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BCD7" w14:textId="539D8525" w:rsidR="003A53E2" w:rsidRDefault="003A53E2" w:rsidP="004D347E">
      <w:r>
        <w:t>6/30: Overview of program goals</w:t>
      </w:r>
    </w:p>
    <w:p w14:paraId="262B2264" w14:textId="6C8C0B61" w:rsidR="003A53E2" w:rsidRDefault="003A53E2" w:rsidP="004D347E">
      <w:r>
        <w:t>7/31: Certificate and course review</w:t>
      </w:r>
    </w:p>
    <w:p w14:paraId="5905B690" w14:textId="77777777" w:rsidR="003A53E2" w:rsidRDefault="003A53E2" w:rsidP="004D347E"/>
    <w:p w14:paraId="5777C747" w14:textId="463C236C" w:rsidR="003A53E2" w:rsidRDefault="003A53E2" w:rsidP="004D347E">
      <w:r>
        <w:t>8/14/2023</w:t>
      </w:r>
    </w:p>
    <w:p w14:paraId="60269291" w14:textId="4A7735FF" w:rsidR="00912D2B" w:rsidRDefault="00912D2B" w:rsidP="004D347E">
      <w:r>
        <w:t xml:space="preserve">Minutes: </w:t>
      </w:r>
      <w:r w:rsidR="003A53E2">
        <w:t>Advisory committee recommendations</w:t>
      </w:r>
    </w:p>
    <w:p w14:paraId="01F6DA62" w14:textId="77777777" w:rsidR="00912D2B" w:rsidRDefault="00912D2B" w:rsidP="004D347E"/>
    <w:p w14:paraId="37B0D4DF" w14:textId="09F5F4D0" w:rsidR="00912D2B" w:rsidRDefault="00912D2B" w:rsidP="004D347E">
      <w:r>
        <w:t>Purpose: The purpose of this meeting is to compile all previous meeting data into a streamlined plan for course and program modifications.</w:t>
      </w:r>
    </w:p>
    <w:p w14:paraId="4489BC3D" w14:textId="77777777" w:rsidR="00912D2B" w:rsidRDefault="00912D2B" w:rsidP="004D347E"/>
    <w:p w14:paraId="4D2E83CB" w14:textId="77777777" w:rsidR="00912D2B" w:rsidRDefault="00912D2B" w:rsidP="004D347E">
      <w:r>
        <w:t>Present:</w:t>
      </w:r>
    </w:p>
    <w:p w14:paraId="5DDE3E52" w14:textId="37EB5517" w:rsidR="003A53E2" w:rsidRDefault="003A53E2" w:rsidP="004D347E">
      <w:r>
        <w:t>Jennifer Frias</w:t>
      </w:r>
    </w:p>
    <w:p w14:paraId="559CC1A8" w14:textId="0C82DB9D" w:rsidR="00912D2B" w:rsidRDefault="00912D2B" w:rsidP="004D347E">
      <w:r>
        <w:t>Melissa Macias</w:t>
      </w:r>
    </w:p>
    <w:p w14:paraId="5D313E92" w14:textId="77777777" w:rsidR="00912D2B" w:rsidRDefault="00912D2B" w:rsidP="004D347E">
      <w:r>
        <w:t xml:space="preserve">Phoebe </w:t>
      </w:r>
      <w:proofErr w:type="spellStart"/>
      <w:r>
        <w:t>Millerwhite</w:t>
      </w:r>
      <w:proofErr w:type="spellEnd"/>
    </w:p>
    <w:p w14:paraId="4C7B1CE6" w14:textId="77777777" w:rsidR="003A53E2" w:rsidRDefault="003A53E2" w:rsidP="004D347E"/>
    <w:p w14:paraId="1788D2B1" w14:textId="7B508736" w:rsidR="003A53E2" w:rsidRDefault="003A53E2" w:rsidP="004D347E"/>
    <w:p w14:paraId="6DAD6E72" w14:textId="77777777" w:rsidR="00DF77E3" w:rsidRDefault="00DF77E3" w:rsidP="004D347E"/>
    <w:p w14:paraId="7356847F" w14:textId="366EE027" w:rsidR="00912D2B" w:rsidRDefault="00912D2B" w:rsidP="00912D2B">
      <w:pPr>
        <w:pStyle w:val="ListParagraph"/>
        <w:numPr>
          <w:ilvl w:val="0"/>
          <w:numId w:val="1"/>
        </w:numPr>
      </w:pPr>
      <w:r>
        <w:t>General program goals</w:t>
      </w:r>
    </w:p>
    <w:p w14:paraId="2E46B48A" w14:textId="577B6BB7" w:rsidR="00912D2B" w:rsidRDefault="00912D2B" w:rsidP="00912D2B">
      <w:pPr>
        <w:pStyle w:val="ListParagraph"/>
        <w:numPr>
          <w:ilvl w:val="1"/>
          <w:numId w:val="1"/>
        </w:numPr>
      </w:pPr>
      <w:r>
        <w:t>Recommendation to broaden the program outcomes</w:t>
      </w:r>
      <w:r w:rsidR="00DF77E3">
        <w:t xml:space="preserve"> to include a wider array of entry-level skills and realistic career goals for students with the certificate.</w:t>
      </w:r>
    </w:p>
    <w:p w14:paraId="6554366E" w14:textId="56FF3D28" w:rsidR="00912D2B" w:rsidRDefault="00912D2B" w:rsidP="00912D2B">
      <w:pPr>
        <w:pStyle w:val="ListParagraph"/>
        <w:numPr>
          <w:ilvl w:val="1"/>
          <w:numId w:val="1"/>
        </w:numPr>
      </w:pPr>
      <w:r>
        <w:t xml:space="preserve">The current program is designed </w:t>
      </w:r>
      <w:r w:rsidR="00DF77E3">
        <w:t>with a focus on curatorial and exhibition design.</w:t>
      </w:r>
    </w:p>
    <w:p w14:paraId="4888DE77" w14:textId="77777777" w:rsidR="003A53E2" w:rsidRDefault="003A53E2" w:rsidP="003A53E2"/>
    <w:p w14:paraId="7038C251" w14:textId="70F376E1" w:rsidR="00912D2B" w:rsidRDefault="00912D2B" w:rsidP="00912D2B">
      <w:pPr>
        <w:pStyle w:val="ListParagraph"/>
        <w:numPr>
          <w:ilvl w:val="0"/>
          <w:numId w:val="1"/>
        </w:numPr>
      </w:pPr>
      <w:r>
        <w:t xml:space="preserve">Program </w:t>
      </w:r>
      <w:r w:rsidR="00DF77E3">
        <w:t>accessibility</w:t>
      </w:r>
    </w:p>
    <w:p w14:paraId="0A54BE74" w14:textId="77777777" w:rsidR="00DF77E3" w:rsidRDefault="00DF77E3" w:rsidP="00912D2B">
      <w:pPr>
        <w:pStyle w:val="ListParagraph"/>
        <w:numPr>
          <w:ilvl w:val="1"/>
          <w:numId w:val="1"/>
        </w:numPr>
      </w:pPr>
      <w:r>
        <w:t>Concerns:</w:t>
      </w:r>
    </w:p>
    <w:p w14:paraId="2054942B" w14:textId="68A29ABE" w:rsidR="00912D2B" w:rsidRDefault="00DF77E3" w:rsidP="00DF77E3">
      <w:pPr>
        <w:pStyle w:val="ListParagraph"/>
        <w:numPr>
          <w:ilvl w:val="2"/>
          <w:numId w:val="1"/>
        </w:numPr>
      </w:pPr>
      <w:r>
        <w:t>T</w:t>
      </w:r>
      <w:r w:rsidR="00912D2B">
        <w:t>he current program</w:t>
      </w:r>
      <w:r>
        <w:t xml:space="preserve"> is too focused upon curatorial aspects, a career option that typically requires a PhD (or at minimum, a Master’s Degree). </w:t>
      </w:r>
    </w:p>
    <w:p w14:paraId="6B8D09AE" w14:textId="73953234" w:rsidR="00DF77E3" w:rsidRDefault="00DF77E3" w:rsidP="00DF77E3">
      <w:pPr>
        <w:pStyle w:val="ListParagraph"/>
        <w:numPr>
          <w:ilvl w:val="2"/>
          <w:numId w:val="1"/>
        </w:numPr>
      </w:pPr>
      <w:r>
        <w:t>Titles are unclear and misleading to students. For example, Art, Artists, and Society is often misunderstood by the student, and students are unaware of the connection to the gallery.</w:t>
      </w:r>
    </w:p>
    <w:p w14:paraId="3E92C9CD" w14:textId="5189D842" w:rsidR="00912D2B" w:rsidRDefault="00DF77E3" w:rsidP="00912D2B">
      <w:pPr>
        <w:pStyle w:val="ListParagraph"/>
        <w:numPr>
          <w:ilvl w:val="1"/>
          <w:numId w:val="1"/>
        </w:numPr>
      </w:pPr>
      <w:r>
        <w:t>Recommendations:</w:t>
      </w:r>
    </w:p>
    <w:p w14:paraId="2CA5C748" w14:textId="77777777" w:rsidR="003A53E2" w:rsidRDefault="003A53E2" w:rsidP="00DF77E3">
      <w:pPr>
        <w:pStyle w:val="ListParagraph"/>
        <w:numPr>
          <w:ilvl w:val="2"/>
          <w:numId w:val="1"/>
        </w:numPr>
      </w:pPr>
      <w:r>
        <w:t>Increase transparency to students.</w:t>
      </w:r>
    </w:p>
    <w:p w14:paraId="46ADEE2D" w14:textId="21A406CE" w:rsidR="00912D2B" w:rsidRDefault="00912D2B" w:rsidP="00DF77E3">
      <w:pPr>
        <w:pStyle w:val="ListParagraph"/>
        <w:numPr>
          <w:ilvl w:val="2"/>
          <w:numId w:val="1"/>
        </w:numPr>
      </w:pPr>
      <w:r>
        <w:t>Titles of courses and program title to clearly state the connection to gallery and museum.</w:t>
      </w:r>
    </w:p>
    <w:p w14:paraId="5F1DFCFA" w14:textId="303A4148" w:rsidR="00912D2B" w:rsidRDefault="00912D2B" w:rsidP="00DF77E3">
      <w:pPr>
        <w:pStyle w:val="ListParagraph"/>
        <w:numPr>
          <w:ilvl w:val="2"/>
          <w:numId w:val="1"/>
        </w:numPr>
      </w:pPr>
      <w:r>
        <w:t>Titles should remain broad enough to encompass entry-level careers</w:t>
      </w:r>
      <w:r w:rsidR="00DF77E3">
        <w:t>.</w:t>
      </w:r>
    </w:p>
    <w:p w14:paraId="4B221592" w14:textId="77777777" w:rsidR="003A53E2" w:rsidRDefault="003A53E2" w:rsidP="003A53E2"/>
    <w:p w14:paraId="5148643E" w14:textId="6E96E877" w:rsidR="00DF77E3" w:rsidRDefault="00DF77E3" w:rsidP="00DF77E3">
      <w:pPr>
        <w:pStyle w:val="ListParagraph"/>
        <w:numPr>
          <w:ilvl w:val="0"/>
          <w:numId w:val="1"/>
        </w:numPr>
      </w:pPr>
      <w:r>
        <w:t>Courses</w:t>
      </w:r>
    </w:p>
    <w:p w14:paraId="5BB65F78" w14:textId="100984F2" w:rsidR="00DF77E3" w:rsidRDefault="00DF77E3" w:rsidP="00DF77E3">
      <w:pPr>
        <w:pStyle w:val="ListParagraph"/>
        <w:numPr>
          <w:ilvl w:val="1"/>
          <w:numId w:val="1"/>
        </w:numPr>
      </w:pPr>
      <w:r>
        <w:t>ARTG 20 should function similar to its current role, as a course designed to introduce students to a myriad of professional practices, skills, and technologies connected to museum, gallery, and exhibition careers.</w:t>
      </w:r>
    </w:p>
    <w:p w14:paraId="452E12F2" w14:textId="77777777" w:rsidR="003A53E2" w:rsidRDefault="00DF77E3" w:rsidP="00DF77E3">
      <w:pPr>
        <w:pStyle w:val="ListParagraph"/>
        <w:numPr>
          <w:ilvl w:val="1"/>
          <w:numId w:val="1"/>
        </w:numPr>
      </w:pPr>
      <w:r>
        <w:t xml:space="preserve">ARTG 21 A and B: </w:t>
      </w:r>
    </w:p>
    <w:p w14:paraId="2E180031" w14:textId="507B4FD9" w:rsidR="00DF77E3" w:rsidRDefault="003A53E2" w:rsidP="003A53E2">
      <w:pPr>
        <w:pStyle w:val="ListParagraph"/>
        <w:numPr>
          <w:ilvl w:val="2"/>
          <w:numId w:val="1"/>
        </w:numPr>
      </w:pPr>
      <w:r>
        <w:t>I</w:t>
      </w:r>
      <w:r w:rsidR="00DF77E3">
        <w:t>n a vocational program, the topics covered in these two courses is redundant</w:t>
      </w:r>
      <w:r>
        <w:t>, especially since the program revisions will attempt to broaden the career options.</w:t>
      </w:r>
    </w:p>
    <w:p w14:paraId="5BC3DE41" w14:textId="77FFDEEC" w:rsidR="00DF77E3" w:rsidRDefault="00DF77E3" w:rsidP="00DF77E3">
      <w:pPr>
        <w:pStyle w:val="ListParagraph"/>
        <w:numPr>
          <w:ilvl w:val="2"/>
          <w:numId w:val="1"/>
        </w:numPr>
      </w:pPr>
      <w:r>
        <w:t xml:space="preserve">A suggestion is made to combine the course content, and allow two new courses (ARTG 23 and ARTG 24) to fill-in some of the technical and theoretical measurable objectives. </w:t>
      </w:r>
    </w:p>
    <w:p w14:paraId="57EA05A6" w14:textId="6EDAE2B4" w:rsidR="00DF77E3" w:rsidRDefault="00DF77E3" w:rsidP="00DF77E3">
      <w:pPr>
        <w:pStyle w:val="ListParagraph"/>
        <w:numPr>
          <w:ilvl w:val="2"/>
          <w:numId w:val="1"/>
        </w:numPr>
      </w:pPr>
      <w:r>
        <w:t>This combined course will introduce students to exhibition design, giving students insight into the many roles (curators, directors, preparators, art handlers, etc.) and tasks (art creation, public outreach, insurance, etc.)</w:t>
      </w:r>
      <w:r w:rsidR="003A53E2">
        <w:t>.</w:t>
      </w:r>
    </w:p>
    <w:p w14:paraId="6D3CB37E" w14:textId="120A4FE2" w:rsidR="003A53E2" w:rsidRDefault="003A53E2" w:rsidP="003A53E2">
      <w:pPr>
        <w:pStyle w:val="ListParagraph"/>
        <w:numPr>
          <w:ilvl w:val="1"/>
          <w:numId w:val="1"/>
        </w:numPr>
      </w:pPr>
      <w:r>
        <w:t xml:space="preserve">ARTG 22A </w:t>
      </w:r>
    </w:p>
    <w:p w14:paraId="1C26F1A1" w14:textId="57D402FE" w:rsidR="003A53E2" w:rsidRDefault="003A53E2" w:rsidP="003A53E2">
      <w:pPr>
        <w:pStyle w:val="ListParagraph"/>
        <w:numPr>
          <w:ilvl w:val="2"/>
          <w:numId w:val="1"/>
        </w:numPr>
      </w:pPr>
      <w:r>
        <w:t>Work-studies, hands-on professional practice</w:t>
      </w:r>
    </w:p>
    <w:p w14:paraId="06BFA13E" w14:textId="60E80CF0" w:rsidR="003A53E2" w:rsidRDefault="003A53E2" w:rsidP="003A53E2">
      <w:pPr>
        <w:pStyle w:val="ListParagraph"/>
        <w:numPr>
          <w:ilvl w:val="2"/>
          <w:numId w:val="1"/>
        </w:numPr>
      </w:pPr>
      <w:r>
        <w:t>Consider building long-term connections with exhibition spaces both on- and off-campus to maintain equitable opportunities for all students.</w:t>
      </w:r>
    </w:p>
    <w:p w14:paraId="1960EEBD" w14:textId="304566B8" w:rsidR="003A53E2" w:rsidRDefault="003A53E2" w:rsidP="003A53E2">
      <w:pPr>
        <w:pStyle w:val="ListParagraph"/>
        <w:numPr>
          <w:ilvl w:val="2"/>
          <w:numId w:val="1"/>
        </w:numPr>
      </w:pPr>
      <w:r>
        <w:t xml:space="preserve">Could be beneficial to have a designated “student gallery” (learning space) separate from the school professional gallery space (teaching space). </w:t>
      </w:r>
    </w:p>
    <w:p w14:paraId="36899329" w14:textId="2CC298B7" w:rsidR="003A53E2" w:rsidRDefault="003A53E2" w:rsidP="003A53E2">
      <w:pPr>
        <w:pStyle w:val="ListParagraph"/>
        <w:numPr>
          <w:ilvl w:val="1"/>
          <w:numId w:val="1"/>
        </w:numPr>
      </w:pPr>
      <w:r>
        <w:t>ARTG 23</w:t>
      </w:r>
    </w:p>
    <w:p w14:paraId="2828D818" w14:textId="4574FDA1" w:rsidR="003A53E2" w:rsidRDefault="003A53E2" w:rsidP="003A53E2">
      <w:pPr>
        <w:pStyle w:val="ListParagraph"/>
        <w:numPr>
          <w:ilvl w:val="2"/>
          <w:numId w:val="1"/>
        </w:numPr>
      </w:pPr>
      <w:r>
        <w:t>This course helps fill some of the gaps from ARTG 21, with a focus on writing.</w:t>
      </w:r>
    </w:p>
    <w:p w14:paraId="054D7BB1" w14:textId="34EC28D3" w:rsidR="003A53E2" w:rsidRDefault="003A53E2" w:rsidP="003A53E2">
      <w:pPr>
        <w:pStyle w:val="ListParagraph"/>
        <w:numPr>
          <w:ilvl w:val="2"/>
          <w:numId w:val="1"/>
        </w:numPr>
      </w:pPr>
      <w:r>
        <w:t>Students focus on reading, understanding, and writing, implementing art-specific language.</w:t>
      </w:r>
    </w:p>
    <w:p w14:paraId="1C8D5E9E" w14:textId="5F9A7B66" w:rsidR="003A53E2" w:rsidRDefault="003A53E2" w:rsidP="003A53E2">
      <w:pPr>
        <w:pStyle w:val="ListParagraph"/>
        <w:numPr>
          <w:ilvl w:val="2"/>
          <w:numId w:val="1"/>
        </w:numPr>
      </w:pPr>
      <w:r>
        <w:t>Multiple writing perspectives: the artist, the gallery, the critic, etc.</w:t>
      </w:r>
    </w:p>
    <w:p w14:paraId="4F6FFCF5" w14:textId="4524CDEE" w:rsidR="003A53E2" w:rsidRDefault="003A53E2" w:rsidP="003A53E2">
      <w:pPr>
        <w:pStyle w:val="ListParagraph"/>
        <w:numPr>
          <w:ilvl w:val="2"/>
          <w:numId w:val="1"/>
        </w:numPr>
      </w:pPr>
      <w:r>
        <w:lastRenderedPageBreak/>
        <w:t>The content for this course could potentially be expanded from 1.5 units to 3 units.</w:t>
      </w:r>
    </w:p>
    <w:p w14:paraId="170A0A99" w14:textId="13F2BF27" w:rsidR="003A53E2" w:rsidRDefault="003A53E2" w:rsidP="003A53E2">
      <w:pPr>
        <w:pStyle w:val="ListParagraph"/>
        <w:numPr>
          <w:ilvl w:val="1"/>
          <w:numId w:val="1"/>
        </w:numPr>
      </w:pPr>
      <w:r>
        <w:t>ARTG 24</w:t>
      </w:r>
    </w:p>
    <w:p w14:paraId="6224205F" w14:textId="641EE034" w:rsidR="003A53E2" w:rsidRDefault="003A53E2" w:rsidP="003A53E2">
      <w:pPr>
        <w:pStyle w:val="ListParagraph"/>
        <w:numPr>
          <w:ilvl w:val="2"/>
          <w:numId w:val="1"/>
        </w:numPr>
      </w:pPr>
      <w:r>
        <w:t>This course helps fill some of the gaps from ARTG 21, with a focus on shop practices.</w:t>
      </w:r>
    </w:p>
    <w:p w14:paraId="0AE31CFF" w14:textId="7618D155" w:rsidR="003A53E2" w:rsidRDefault="003A53E2" w:rsidP="003A53E2">
      <w:pPr>
        <w:pStyle w:val="ListParagraph"/>
        <w:numPr>
          <w:ilvl w:val="2"/>
          <w:numId w:val="1"/>
        </w:numPr>
      </w:pPr>
      <w:r>
        <w:t>Students will be introduced to tools and techniques.</w:t>
      </w:r>
    </w:p>
    <w:p w14:paraId="3C91E3CC" w14:textId="53BF024A" w:rsidR="003A53E2" w:rsidRDefault="003A53E2" w:rsidP="003A53E2">
      <w:pPr>
        <w:pStyle w:val="ListParagraph"/>
        <w:numPr>
          <w:ilvl w:val="2"/>
          <w:numId w:val="1"/>
        </w:numPr>
      </w:pPr>
      <w:r>
        <w:t>Multiple perspectives: the artist (</w:t>
      </w:r>
      <w:proofErr w:type="spellStart"/>
      <w:r>
        <w:t>ex.framing</w:t>
      </w:r>
      <w:proofErr w:type="spellEnd"/>
      <w:r>
        <w:t>), art handlers (storing and crating), etc.</w:t>
      </w:r>
    </w:p>
    <w:p w14:paraId="454BFD1A" w14:textId="491BD91D" w:rsidR="003A53E2" w:rsidRDefault="003A53E2" w:rsidP="003A53E2">
      <w:pPr>
        <w:pStyle w:val="ListParagraph"/>
        <w:numPr>
          <w:ilvl w:val="2"/>
          <w:numId w:val="1"/>
        </w:numPr>
      </w:pPr>
      <w:r>
        <w:t>This course, combined with ARTG 22A, will likely be enough at 1.5 units.</w:t>
      </w:r>
    </w:p>
    <w:p w14:paraId="15554824" w14:textId="370B13B3" w:rsidR="003A53E2" w:rsidRDefault="003A53E2" w:rsidP="003A53E2">
      <w:pPr>
        <w:pStyle w:val="ListParagraph"/>
        <w:numPr>
          <w:ilvl w:val="0"/>
          <w:numId w:val="1"/>
        </w:numPr>
      </w:pPr>
      <w:r>
        <w:t>Facilities</w:t>
      </w:r>
    </w:p>
    <w:p w14:paraId="6F4B4CA2" w14:textId="38BD17DF" w:rsidR="003A53E2" w:rsidRDefault="003A53E2" w:rsidP="003A53E2">
      <w:pPr>
        <w:pStyle w:val="ListParagraph"/>
        <w:numPr>
          <w:ilvl w:val="1"/>
          <w:numId w:val="1"/>
        </w:numPr>
      </w:pPr>
      <w:r>
        <w:t>Currently the program lacks ideal facilities.</w:t>
      </w:r>
    </w:p>
    <w:p w14:paraId="27D6E7C2" w14:textId="31F60729" w:rsidR="003A53E2" w:rsidRDefault="003A53E2" w:rsidP="003A53E2">
      <w:pPr>
        <w:pStyle w:val="ListParagraph"/>
        <w:numPr>
          <w:ilvl w:val="1"/>
          <w:numId w:val="1"/>
        </w:numPr>
      </w:pPr>
      <w:r>
        <w:t xml:space="preserve">Classroom spaces are limited in function since the current classrooms serve multiple functions. </w:t>
      </w:r>
    </w:p>
    <w:p w14:paraId="5648436E" w14:textId="2561FA0E" w:rsidR="003A53E2" w:rsidRDefault="003A53E2" w:rsidP="003A53E2">
      <w:pPr>
        <w:pStyle w:val="ListParagraph"/>
        <w:numPr>
          <w:ilvl w:val="2"/>
          <w:numId w:val="1"/>
        </w:numPr>
      </w:pPr>
      <w:r>
        <w:t>Challenging to practice installation, especially at a more professional level, since students must work around fixtures, architectural structures, and other classes.</w:t>
      </w:r>
    </w:p>
    <w:p w14:paraId="59BC6FCA" w14:textId="0A9C9250" w:rsidR="003A53E2" w:rsidRDefault="003A53E2" w:rsidP="003A53E2">
      <w:pPr>
        <w:pStyle w:val="ListParagraph"/>
        <w:numPr>
          <w:ilvl w:val="2"/>
          <w:numId w:val="1"/>
        </w:numPr>
      </w:pPr>
      <w:r>
        <w:t>Moveable walls may help create spaces that can be deconstructed when not in use.</w:t>
      </w:r>
    </w:p>
    <w:p w14:paraId="75BA5B58" w14:textId="7EBBC966" w:rsidR="003A53E2" w:rsidRDefault="003A53E2" w:rsidP="003A53E2">
      <w:pPr>
        <w:pStyle w:val="ListParagraph"/>
        <w:numPr>
          <w:ilvl w:val="2"/>
          <w:numId w:val="1"/>
        </w:numPr>
      </w:pPr>
      <w:r>
        <w:t>Adequate storage space is needed.</w:t>
      </w:r>
    </w:p>
    <w:p w14:paraId="5C4B8EDD" w14:textId="000B0CFD" w:rsidR="003A53E2" w:rsidRDefault="003A53E2" w:rsidP="003A53E2">
      <w:pPr>
        <w:pStyle w:val="ListParagraph"/>
        <w:numPr>
          <w:ilvl w:val="0"/>
          <w:numId w:val="1"/>
        </w:numPr>
      </w:pPr>
      <w:r>
        <w:t>Other thoughts</w:t>
      </w:r>
    </w:p>
    <w:p w14:paraId="253DF22A" w14:textId="6B5D7D1C" w:rsidR="003A53E2" w:rsidRDefault="003A53E2" w:rsidP="003A53E2">
      <w:pPr>
        <w:pStyle w:val="ListParagraph"/>
        <w:numPr>
          <w:ilvl w:val="1"/>
          <w:numId w:val="1"/>
        </w:numPr>
      </w:pPr>
      <w:r>
        <w:t>Staffing: dividing 21A and 21B into an ARTG21, ARTG 23, and ARTG 24, will allow for topic-specific hires to teach their area of expertise.</w:t>
      </w:r>
    </w:p>
    <w:p w14:paraId="492C4BC6" w14:textId="0A3B8E33" w:rsidR="003A53E2" w:rsidRDefault="00C453C3" w:rsidP="003A53E2">
      <w:pPr>
        <w:pStyle w:val="ListParagraph"/>
        <w:numPr>
          <w:ilvl w:val="1"/>
          <w:numId w:val="1"/>
        </w:numPr>
      </w:pPr>
      <w:r>
        <w:t>Cyclical course offerings to permit degree completion within 2-years.</w:t>
      </w:r>
    </w:p>
    <w:p w14:paraId="5A9DAAB5" w14:textId="523CB95C" w:rsidR="001E4C75" w:rsidRDefault="001E4C75" w:rsidP="003A53E2">
      <w:pPr>
        <w:pStyle w:val="ListParagraph"/>
        <w:numPr>
          <w:ilvl w:val="1"/>
          <w:numId w:val="1"/>
        </w:numPr>
      </w:pPr>
      <w:r>
        <w:t>Full-time hire dedicated to the program will be beneficial.</w:t>
      </w:r>
    </w:p>
    <w:p w14:paraId="77A8EE7E" w14:textId="77777777" w:rsidR="003A53E2" w:rsidRDefault="003A53E2" w:rsidP="003A53E2"/>
    <w:p w14:paraId="2851A006" w14:textId="174E839D" w:rsidR="003A53E2" w:rsidRDefault="003A53E2" w:rsidP="003A53E2">
      <w:pPr>
        <w:pStyle w:val="ListParagraph"/>
        <w:numPr>
          <w:ilvl w:val="0"/>
          <w:numId w:val="1"/>
        </w:numPr>
      </w:pPr>
      <w:r>
        <w:t>Recommendations to build a larger advisory panel for long-term approvals:</w:t>
      </w:r>
    </w:p>
    <w:p w14:paraId="2F4BA172" w14:textId="58209D5B" w:rsidR="003A53E2" w:rsidRDefault="003A53E2" w:rsidP="003A53E2">
      <w:pPr>
        <w:pStyle w:val="ListParagraph"/>
        <w:numPr>
          <w:ilvl w:val="1"/>
          <w:numId w:val="1"/>
        </w:numPr>
      </w:pPr>
      <w:r>
        <w:t>ELAC Pilar Rivas at Vincent Price, Museum Studies Program and Community College (academic)</w:t>
      </w:r>
    </w:p>
    <w:p w14:paraId="325CB8FC" w14:textId="51AF346E" w:rsidR="003A53E2" w:rsidRDefault="003A53E2" w:rsidP="003A53E2">
      <w:pPr>
        <w:pStyle w:val="ListParagraph"/>
        <w:numPr>
          <w:ilvl w:val="1"/>
          <w:numId w:val="1"/>
        </w:numPr>
      </w:pPr>
      <w:r>
        <w:t>Programming is strong, registrar, Patrick Martinez</w:t>
      </w:r>
    </w:p>
    <w:p w14:paraId="310154A7" w14:textId="77777777" w:rsidR="003A53E2" w:rsidRDefault="003A53E2" w:rsidP="003A53E2">
      <w:pPr>
        <w:pStyle w:val="ListParagraph"/>
        <w:numPr>
          <w:ilvl w:val="1"/>
          <w:numId w:val="1"/>
        </w:numPr>
      </w:pPr>
      <w:r>
        <w:t>Ruth Chandler Williamson at Scripps</w:t>
      </w:r>
    </w:p>
    <w:p w14:paraId="79FF00F9" w14:textId="35BC1D39" w:rsidR="003A53E2" w:rsidRDefault="003A53E2" w:rsidP="003A53E2">
      <w:pPr>
        <w:pStyle w:val="ListParagraph"/>
        <w:numPr>
          <w:ilvl w:val="1"/>
          <w:numId w:val="1"/>
        </w:numPr>
      </w:pPr>
      <w:r>
        <w:t>Claremont public art</w:t>
      </w:r>
    </w:p>
    <w:p w14:paraId="7C8E3CD8" w14:textId="5AB8B961" w:rsidR="003A53E2" w:rsidRDefault="003A53E2" w:rsidP="003A53E2">
      <w:pPr>
        <w:pStyle w:val="ListParagraph"/>
        <w:numPr>
          <w:ilvl w:val="1"/>
          <w:numId w:val="1"/>
        </w:numPr>
      </w:pPr>
      <w:r>
        <w:t xml:space="preserve">DA, </w:t>
      </w:r>
      <w:proofErr w:type="spellStart"/>
      <w:r>
        <w:t>Sasse</w:t>
      </w:r>
      <w:proofErr w:type="spellEnd"/>
      <w:r>
        <w:t>, AMOCA (community-based)</w:t>
      </w:r>
    </w:p>
    <w:p w14:paraId="15B8F26B" w14:textId="276A5E58" w:rsidR="003A53E2" w:rsidRDefault="003A53E2" w:rsidP="003A53E2">
      <w:pPr>
        <w:pStyle w:val="ListParagraph"/>
        <w:numPr>
          <w:ilvl w:val="1"/>
          <w:numId w:val="1"/>
        </w:numPr>
      </w:pPr>
      <w:r>
        <w:t>OCMA (professional)</w:t>
      </w:r>
    </w:p>
    <w:p w14:paraId="69D5ECEB" w14:textId="5AA6D4D7" w:rsidR="003A53E2" w:rsidRDefault="003A53E2" w:rsidP="003A53E2">
      <w:pPr>
        <w:pStyle w:val="ListParagraph"/>
        <w:numPr>
          <w:ilvl w:val="1"/>
          <w:numId w:val="1"/>
        </w:numPr>
      </w:pPr>
      <w:r>
        <w:t>Connections to Getty</w:t>
      </w:r>
    </w:p>
    <w:p w14:paraId="1B3FA257" w14:textId="77777777" w:rsidR="003A53E2" w:rsidRDefault="003A53E2" w:rsidP="003A53E2"/>
    <w:p w14:paraId="0AEC5253" w14:textId="0B199038" w:rsidR="003A53E2" w:rsidRDefault="003A53E2" w:rsidP="003A53E2">
      <w:r>
        <w:t>Minutes approved 8/14/2023</w:t>
      </w:r>
    </w:p>
    <w:p w14:paraId="1DEF3698" w14:textId="7D0E3850" w:rsidR="00D0269E" w:rsidRDefault="00D0269E" w:rsidP="003A53E2"/>
    <w:p w14:paraId="25933FC3" w14:textId="77777777" w:rsidR="00D0269E" w:rsidRDefault="00D0269E" w:rsidP="00737E04"/>
    <w:p w14:paraId="50F9A189" w14:textId="13B6EE0D" w:rsidR="00737E04" w:rsidRDefault="00737E04" w:rsidP="00737E04">
      <w:pPr>
        <w:ind w:firstLine="720"/>
      </w:pPr>
    </w:p>
    <w:p w14:paraId="6BD714B4" w14:textId="77777777" w:rsidR="00737E04" w:rsidRDefault="00737E04" w:rsidP="00737E04">
      <w:pPr>
        <w:ind w:firstLine="720"/>
      </w:pPr>
    </w:p>
    <w:p w14:paraId="05377EB0" w14:textId="3D03E6D3" w:rsidR="00737E04" w:rsidRDefault="00737E04" w:rsidP="00737E04">
      <w:pPr>
        <w:ind w:firstLine="720"/>
      </w:pPr>
    </w:p>
    <w:p w14:paraId="59BB1207" w14:textId="78AF8D87" w:rsidR="00737E04" w:rsidRDefault="00737E04" w:rsidP="00737E04">
      <w:pPr>
        <w:ind w:firstLine="720"/>
      </w:pPr>
    </w:p>
    <w:p w14:paraId="01D55EF8" w14:textId="77777777" w:rsidR="00737E04" w:rsidRDefault="00737E04" w:rsidP="00737E04">
      <w:pPr>
        <w:ind w:firstLine="720"/>
      </w:pPr>
    </w:p>
    <w:sectPr w:rsidR="00737E04" w:rsidSect="0076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342"/>
    <w:multiLevelType w:val="hybridMultilevel"/>
    <w:tmpl w:val="5C6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5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04"/>
    <w:rsid w:val="000D3422"/>
    <w:rsid w:val="001E4C75"/>
    <w:rsid w:val="003A53E2"/>
    <w:rsid w:val="003E29CB"/>
    <w:rsid w:val="004344AB"/>
    <w:rsid w:val="004D347E"/>
    <w:rsid w:val="00690872"/>
    <w:rsid w:val="00737E04"/>
    <w:rsid w:val="00766C7A"/>
    <w:rsid w:val="00912D2B"/>
    <w:rsid w:val="00983E16"/>
    <w:rsid w:val="00B267E2"/>
    <w:rsid w:val="00C453C3"/>
    <w:rsid w:val="00CB2DEF"/>
    <w:rsid w:val="00D0269E"/>
    <w:rsid w:val="00D41A90"/>
    <w:rsid w:val="00DF77E3"/>
    <w:rsid w:val="00E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3ED5E"/>
  <w15:chartTrackingRefBased/>
  <w15:docId w15:val="{50C8D133-B06C-A447-8104-8528B827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30"/>
    <w:rPr>
      <w:rFonts w:ascii="Times New Roman" w:hAnsi="Times New Roman" w:cs="Times New Roman"/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B3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30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91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Kauk</dc:creator>
  <cp:keywords/>
  <dc:description/>
  <cp:lastModifiedBy>Melissa Kauk</cp:lastModifiedBy>
  <cp:revision>8</cp:revision>
  <dcterms:created xsi:type="dcterms:W3CDTF">2023-05-23T20:04:00Z</dcterms:created>
  <dcterms:modified xsi:type="dcterms:W3CDTF">2024-05-30T08:13:00Z</dcterms:modified>
</cp:coreProperties>
</file>