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B923F" w14:textId="0A5A84B3" w:rsidR="00AE0272" w:rsidRPr="00F44B18" w:rsidRDefault="00123B98" w:rsidP="00057ED5">
      <w:pPr>
        <w:pStyle w:val="Title"/>
        <w:rPr>
          <w:sz w:val="56"/>
          <w:szCs w:val="44"/>
        </w:rPr>
      </w:pPr>
      <w:bookmarkStart w:id="0" w:name="_GoBack"/>
      <w:bookmarkEnd w:id="0"/>
      <w:r w:rsidRPr="00F44B18">
        <w:rPr>
          <w:sz w:val="56"/>
          <w:szCs w:val="44"/>
        </w:rPr>
        <w:t xml:space="preserve">Liberal </w:t>
      </w:r>
      <w:r w:rsidR="009477B3" w:rsidRPr="00F44B18">
        <w:rPr>
          <w:sz w:val="56"/>
          <w:szCs w:val="44"/>
        </w:rPr>
        <w:t>Studies</w:t>
      </w:r>
      <w:r w:rsidR="00610993" w:rsidRPr="00F44B18">
        <w:rPr>
          <w:sz w:val="56"/>
          <w:szCs w:val="44"/>
        </w:rPr>
        <w:t xml:space="preserve"> Occupations</w:t>
      </w:r>
    </w:p>
    <w:p w14:paraId="6F564FEE" w14:textId="6C63E0B5" w:rsidR="00AE0272" w:rsidRDefault="009716B2" w:rsidP="00057ED5">
      <w:pPr>
        <w:pStyle w:val="Subtitle"/>
        <w:spacing w:after="0" w:line="360" w:lineRule="auto"/>
        <w:rPr>
          <w:rFonts w:eastAsia="Tw Cen MT"/>
          <w:bdr w:val="none" w:sz="0" w:space="0" w:color="auto" w:frame="1"/>
          <w:shd w:val="clear" w:color="auto" w:fill="FFFFFF"/>
        </w:rPr>
      </w:pPr>
      <w:r>
        <w:rPr>
          <w:rFonts w:eastAsia="Tw Cen MT"/>
          <w:bdr w:val="none" w:sz="0" w:space="0" w:color="auto" w:frame="1"/>
          <w:shd w:val="clear" w:color="auto" w:fill="FFFFFF"/>
        </w:rPr>
        <w:t>Riverside-San Bernardino-Ontario M</w:t>
      </w:r>
      <w:r w:rsidR="00541FA7">
        <w:rPr>
          <w:rFonts w:eastAsia="Tw Cen MT"/>
          <w:bdr w:val="none" w:sz="0" w:space="0" w:color="auto" w:frame="1"/>
          <w:shd w:val="clear" w:color="auto" w:fill="FFFFFF"/>
        </w:rPr>
        <w:t xml:space="preserve">etropolitan </w:t>
      </w:r>
      <w:r>
        <w:rPr>
          <w:rFonts w:eastAsia="Tw Cen MT"/>
          <w:bdr w:val="none" w:sz="0" w:space="0" w:color="auto" w:frame="1"/>
          <w:shd w:val="clear" w:color="auto" w:fill="FFFFFF"/>
        </w:rPr>
        <w:t>S</w:t>
      </w:r>
      <w:r w:rsidR="00541FA7">
        <w:rPr>
          <w:rFonts w:eastAsia="Tw Cen MT"/>
          <w:bdr w:val="none" w:sz="0" w:space="0" w:color="auto" w:frame="1"/>
          <w:shd w:val="clear" w:color="auto" w:fill="FFFFFF"/>
        </w:rPr>
        <w:t xml:space="preserve">tatistical </w:t>
      </w:r>
      <w:r>
        <w:rPr>
          <w:rFonts w:eastAsia="Tw Cen MT"/>
          <w:bdr w:val="none" w:sz="0" w:space="0" w:color="auto" w:frame="1"/>
          <w:shd w:val="clear" w:color="auto" w:fill="FFFFFF"/>
        </w:rPr>
        <w:t>A</w:t>
      </w:r>
      <w:r w:rsidR="00541FA7">
        <w:rPr>
          <w:rFonts w:eastAsia="Tw Cen MT"/>
          <w:bdr w:val="none" w:sz="0" w:space="0" w:color="auto" w:frame="1"/>
          <w:shd w:val="clear" w:color="auto" w:fill="FFFFFF"/>
        </w:rPr>
        <w:t>rea</w:t>
      </w:r>
      <w:r w:rsidR="00C05E08">
        <w:rPr>
          <w:rFonts w:eastAsia="Tw Cen MT"/>
          <w:bdr w:val="none" w:sz="0" w:space="0" w:color="auto" w:frame="1"/>
          <w:shd w:val="clear" w:color="auto" w:fill="FFFFFF"/>
        </w:rPr>
        <w:t xml:space="preserve"> (Riverside and San Bernardino County combined)</w:t>
      </w:r>
      <w:r w:rsidR="006A3A5D">
        <w:rPr>
          <w:rFonts w:eastAsia="Tw Cen MT"/>
          <w:bdr w:val="none" w:sz="0" w:space="0" w:color="auto" w:frame="1"/>
          <w:shd w:val="clear" w:color="auto" w:fill="FFFFFF"/>
        </w:rPr>
        <w:t xml:space="preserve"> </w:t>
      </w:r>
    </w:p>
    <w:p w14:paraId="5D453D84" w14:textId="77777777" w:rsidR="00057ED5" w:rsidRPr="009D2616" w:rsidRDefault="00057ED5" w:rsidP="00057ED5">
      <w:pPr>
        <w:pStyle w:val="Heading1"/>
        <w:spacing w:before="0" w:line="360" w:lineRule="auto"/>
        <w:rPr>
          <w:sz w:val="18"/>
          <w:szCs w:val="26"/>
        </w:rPr>
      </w:pPr>
    </w:p>
    <w:p w14:paraId="4455EC0F" w14:textId="77777777" w:rsidR="00AE0272" w:rsidRPr="00316BB4" w:rsidRDefault="00AE0272" w:rsidP="00057ED5">
      <w:pPr>
        <w:pStyle w:val="Heading1"/>
        <w:spacing w:before="0" w:line="360" w:lineRule="auto"/>
        <w:rPr>
          <w:rFonts w:eastAsia="Times New Roman"/>
          <w:sz w:val="26"/>
          <w:szCs w:val="26"/>
        </w:rPr>
      </w:pPr>
      <w:r w:rsidRPr="00316BB4">
        <w:rPr>
          <w:rFonts w:eastAsia="Times New Roman"/>
          <w:sz w:val="26"/>
          <w:szCs w:val="26"/>
        </w:rPr>
        <w:t>Job Opportunities</w:t>
      </w:r>
    </w:p>
    <w:p w14:paraId="2F4DE600" w14:textId="15616CB4" w:rsidR="000F08CC" w:rsidRPr="001C2240" w:rsidRDefault="004C3FA7" w:rsidP="00057ED5">
      <w:pPr>
        <w:spacing w:after="0" w:line="360" w:lineRule="auto"/>
        <w:rPr>
          <w:bdr w:val="none" w:sz="0" w:space="0" w:color="auto" w:frame="1"/>
          <w:shd w:val="clear" w:color="auto" w:fill="FFFFFF"/>
        </w:rPr>
      </w:pPr>
      <w:r w:rsidRPr="00316BB4">
        <w:rPr>
          <w:bdr w:val="none" w:sz="0" w:space="0" w:color="auto" w:frame="1"/>
          <w:shd w:val="clear" w:color="auto" w:fill="FFFFFF"/>
        </w:rPr>
        <w:t xml:space="preserve">In </w:t>
      </w:r>
      <w:r w:rsidR="00B35674" w:rsidRPr="00316BB4">
        <w:rPr>
          <w:bdr w:val="none" w:sz="0" w:space="0" w:color="auto" w:frame="1"/>
          <w:shd w:val="clear" w:color="auto" w:fill="FFFFFF"/>
        </w:rPr>
        <w:t>the Riverside-S</w:t>
      </w:r>
      <w:r w:rsidR="00516D4F" w:rsidRPr="00316BB4">
        <w:rPr>
          <w:bdr w:val="none" w:sz="0" w:space="0" w:color="auto" w:frame="1"/>
          <w:shd w:val="clear" w:color="auto" w:fill="FFFFFF"/>
        </w:rPr>
        <w:t xml:space="preserve">an Bernardino-Ontario </w:t>
      </w:r>
      <w:r w:rsidR="00541FA7">
        <w:rPr>
          <w:bdr w:val="none" w:sz="0" w:space="0" w:color="auto" w:frame="1"/>
          <w:shd w:val="clear" w:color="auto" w:fill="FFFFFF"/>
        </w:rPr>
        <w:t>Metropolitan Statistical Area (</w:t>
      </w:r>
      <w:r w:rsidR="00516D4F" w:rsidRPr="00316BB4">
        <w:rPr>
          <w:bdr w:val="none" w:sz="0" w:space="0" w:color="auto" w:frame="1"/>
          <w:shd w:val="clear" w:color="auto" w:fill="FFFFFF"/>
        </w:rPr>
        <w:t>MSA</w:t>
      </w:r>
      <w:r w:rsidR="00541FA7">
        <w:rPr>
          <w:bdr w:val="none" w:sz="0" w:space="0" w:color="auto" w:frame="1"/>
          <w:shd w:val="clear" w:color="auto" w:fill="FFFFFF"/>
        </w:rPr>
        <w:t>)</w:t>
      </w:r>
      <w:r w:rsidR="00B35674" w:rsidRPr="00316BB4">
        <w:rPr>
          <w:bdr w:val="none" w:sz="0" w:space="0" w:color="auto" w:frame="1"/>
          <w:shd w:val="clear" w:color="auto" w:fill="FFFFFF"/>
        </w:rPr>
        <w:t xml:space="preserve">, </w:t>
      </w:r>
      <w:r w:rsidR="007D4BBF">
        <w:rPr>
          <w:bdr w:val="none" w:sz="0" w:space="0" w:color="auto" w:frame="1"/>
          <w:shd w:val="clear" w:color="auto" w:fill="FFFFFF"/>
        </w:rPr>
        <w:t xml:space="preserve">the </w:t>
      </w:r>
      <w:r w:rsidR="00213499">
        <w:rPr>
          <w:bdr w:val="none" w:sz="0" w:space="0" w:color="auto" w:frame="1"/>
          <w:shd w:val="clear" w:color="auto" w:fill="FFFFFF"/>
        </w:rPr>
        <w:t>liberal studies</w:t>
      </w:r>
      <w:r w:rsidR="008F3F57">
        <w:rPr>
          <w:bdr w:val="none" w:sz="0" w:space="0" w:color="auto" w:frame="1"/>
          <w:shd w:val="clear" w:color="auto" w:fill="FFFFFF"/>
        </w:rPr>
        <w:t xml:space="preserve"> </w:t>
      </w:r>
      <w:r w:rsidR="00AB46B6">
        <w:rPr>
          <w:bdr w:val="none" w:sz="0" w:space="0" w:color="auto" w:frame="1"/>
          <w:shd w:val="clear" w:color="auto" w:fill="FFFFFF"/>
        </w:rPr>
        <w:t>occupation</w:t>
      </w:r>
      <w:r w:rsidR="00541FA7">
        <w:rPr>
          <w:bdr w:val="none" w:sz="0" w:space="0" w:color="auto" w:frame="1"/>
          <w:shd w:val="clear" w:color="auto" w:fill="FFFFFF"/>
        </w:rPr>
        <w:t>al</w:t>
      </w:r>
      <w:r w:rsidR="00AB46B6">
        <w:rPr>
          <w:bdr w:val="none" w:sz="0" w:space="0" w:color="auto" w:frame="1"/>
          <w:shd w:val="clear" w:color="auto" w:fill="FFFFFF"/>
        </w:rPr>
        <w:t xml:space="preserve"> group</w:t>
      </w:r>
      <w:r w:rsidR="001D0717" w:rsidRPr="00316BB4">
        <w:rPr>
          <w:bdr w:val="none" w:sz="0" w:space="0" w:color="auto" w:frame="1"/>
          <w:shd w:val="clear" w:color="auto" w:fill="FFFFFF"/>
        </w:rPr>
        <w:t xml:space="preserve"> </w:t>
      </w:r>
      <w:r w:rsidR="00AB46B6">
        <w:rPr>
          <w:bdr w:val="none" w:sz="0" w:space="0" w:color="auto" w:frame="1"/>
          <w:shd w:val="clear" w:color="auto" w:fill="FFFFFF"/>
        </w:rPr>
        <w:t>is</w:t>
      </w:r>
      <w:r w:rsidR="00B35674" w:rsidRPr="00316BB4">
        <w:rPr>
          <w:bdr w:val="none" w:sz="0" w:space="0" w:color="auto" w:frame="1"/>
          <w:shd w:val="clear" w:color="auto" w:fill="FFFFFF"/>
        </w:rPr>
        <w:t xml:space="preserve"> expected to increase </w:t>
      </w:r>
      <w:r w:rsidR="00A64A66" w:rsidRPr="00316BB4">
        <w:rPr>
          <w:bdr w:val="none" w:sz="0" w:space="0" w:color="auto" w:frame="1"/>
          <w:shd w:val="clear" w:color="auto" w:fill="FFFFFF"/>
        </w:rPr>
        <w:t xml:space="preserve">employment </w:t>
      </w:r>
      <w:r w:rsidR="00F8214B" w:rsidRPr="00316BB4">
        <w:rPr>
          <w:bdr w:val="none" w:sz="0" w:space="0" w:color="auto" w:frame="1"/>
          <w:shd w:val="clear" w:color="auto" w:fill="FFFFFF"/>
        </w:rPr>
        <w:t xml:space="preserve">by </w:t>
      </w:r>
      <w:r w:rsidR="00213499">
        <w:rPr>
          <w:bdr w:val="none" w:sz="0" w:space="0" w:color="auto" w:frame="1"/>
          <w:shd w:val="clear" w:color="auto" w:fill="FFFFFF"/>
        </w:rPr>
        <w:t>9</w:t>
      </w:r>
      <w:r w:rsidR="00331432" w:rsidRPr="00316BB4">
        <w:rPr>
          <w:bdr w:val="none" w:sz="0" w:space="0" w:color="auto" w:frame="1"/>
          <w:shd w:val="clear" w:color="auto" w:fill="FFFFFF"/>
        </w:rPr>
        <w:t xml:space="preserve">% </w:t>
      </w:r>
      <w:r w:rsidR="00B35674" w:rsidRPr="00316BB4">
        <w:rPr>
          <w:bdr w:val="none" w:sz="0" w:space="0" w:color="auto" w:frame="1"/>
          <w:shd w:val="clear" w:color="auto" w:fill="FFFFFF"/>
        </w:rPr>
        <w:t>between 2015 and 2020</w:t>
      </w:r>
      <w:r w:rsidR="007D4BBF">
        <w:rPr>
          <w:bdr w:val="none" w:sz="0" w:space="0" w:color="auto" w:frame="1"/>
          <w:shd w:val="clear" w:color="auto" w:fill="FFFFFF"/>
        </w:rPr>
        <w:t>.</w:t>
      </w:r>
      <w:r w:rsidR="000F08CC" w:rsidRPr="00316BB4">
        <w:rPr>
          <w:bdr w:val="none" w:sz="0" w:space="0" w:color="auto" w:frame="1"/>
          <w:shd w:val="clear" w:color="auto" w:fill="FFFFFF"/>
        </w:rPr>
        <w:t xml:space="preserve"> </w:t>
      </w:r>
      <w:r w:rsidR="00541FA7">
        <w:rPr>
          <w:bdr w:val="none" w:sz="0" w:space="0" w:color="auto" w:frame="1"/>
          <w:shd w:val="clear" w:color="auto" w:fill="FFFFFF"/>
        </w:rPr>
        <w:t>In the region, m</w:t>
      </w:r>
      <w:r w:rsidR="001C2240">
        <w:rPr>
          <w:bdr w:val="none" w:sz="0" w:space="0" w:color="auto" w:frame="1"/>
          <w:shd w:val="clear" w:color="auto" w:fill="FFFFFF"/>
        </w:rPr>
        <w:t xml:space="preserve">ore than </w:t>
      </w:r>
      <w:r w:rsidR="00213499">
        <w:rPr>
          <w:bdr w:val="none" w:sz="0" w:space="0" w:color="auto" w:frame="1"/>
          <w:shd w:val="clear" w:color="auto" w:fill="FFFFFF"/>
        </w:rPr>
        <w:t>8,100</w:t>
      </w:r>
      <w:r w:rsidR="00A330B6" w:rsidRPr="00316BB4">
        <w:rPr>
          <w:bdr w:val="none" w:sz="0" w:space="0" w:color="auto" w:frame="1"/>
          <w:shd w:val="clear" w:color="auto" w:fill="FFFFFF"/>
        </w:rPr>
        <w:t xml:space="preserve"> </w:t>
      </w:r>
      <w:r w:rsidR="004757AD">
        <w:rPr>
          <w:bdr w:val="none" w:sz="0" w:space="0" w:color="auto" w:frame="1"/>
          <w:shd w:val="clear" w:color="auto" w:fill="FFFFFF"/>
        </w:rPr>
        <w:t xml:space="preserve">job </w:t>
      </w:r>
      <w:r w:rsidR="00C05E08" w:rsidRPr="00316BB4">
        <w:rPr>
          <w:bdr w:val="none" w:sz="0" w:space="0" w:color="auto" w:frame="1"/>
          <w:shd w:val="clear" w:color="auto" w:fill="FFFFFF"/>
        </w:rPr>
        <w:t xml:space="preserve">opportunities </w:t>
      </w:r>
      <w:r w:rsidR="007D4BBF">
        <w:rPr>
          <w:bdr w:val="none" w:sz="0" w:space="0" w:color="auto" w:frame="1"/>
          <w:shd w:val="clear" w:color="auto" w:fill="FFFFFF"/>
        </w:rPr>
        <w:t xml:space="preserve">in this group </w:t>
      </w:r>
      <w:r w:rsidR="00DE72A8" w:rsidRPr="00316BB4">
        <w:rPr>
          <w:bdr w:val="none" w:sz="0" w:space="0" w:color="auto" w:frame="1"/>
          <w:shd w:val="clear" w:color="auto" w:fill="FFFFFF"/>
        </w:rPr>
        <w:t>will</w:t>
      </w:r>
      <w:r w:rsidR="00C05E08" w:rsidRPr="00316BB4">
        <w:rPr>
          <w:bdr w:val="none" w:sz="0" w:space="0" w:color="auto" w:frame="1"/>
          <w:shd w:val="clear" w:color="auto" w:fill="FFFFFF"/>
        </w:rPr>
        <w:t xml:space="preserve"> be </w:t>
      </w:r>
      <w:r w:rsidR="00C17AEA" w:rsidRPr="00316BB4">
        <w:rPr>
          <w:bdr w:val="none" w:sz="0" w:space="0" w:color="auto" w:frame="1"/>
          <w:shd w:val="clear" w:color="auto" w:fill="FFFFFF"/>
        </w:rPr>
        <w:t>available</w:t>
      </w:r>
      <w:r w:rsidR="00C17AEA" w:rsidRPr="00316BB4">
        <w:t xml:space="preserve"> </w:t>
      </w:r>
      <w:r w:rsidR="00F8214B" w:rsidRPr="00316BB4">
        <w:t xml:space="preserve">by 2020 </w:t>
      </w:r>
      <w:r w:rsidR="00C17AEA" w:rsidRPr="00316BB4">
        <w:t>due to</w:t>
      </w:r>
      <w:r w:rsidR="00C05E08" w:rsidRPr="00316BB4">
        <w:t xml:space="preserve"> new job</w:t>
      </w:r>
      <w:r w:rsidR="00C17AEA" w:rsidRPr="00316BB4">
        <w:t xml:space="preserve"> growth </w:t>
      </w:r>
      <w:r w:rsidR="00AE0272" w:rsidRPr="00316BB4">
        <w:t>and replacement need (e.g. retirements)</w:t>
      </w:r>
      <w:r w:rsidR="00C05E08" w:rsidRPr="00316BB4">
        <w:t>;</w:t>
      </w:r>
      <w:r w:rsidR="00A64A66" w:rsidRPr="00316BB4">
        <w:t xml:space="preserve"> </w:t>
      </w:r>
      <w:r w:rsidR="00541FA7">
        <w:t>there will be more than</w:t>
      </w:r>
      <w:r w:rsidR="00070819">
        <w:t xml:space="preserve"> </w:t>
      </w:r>
      <w:r w:rsidR="00213499">
        <w:t>1,600</w:t>
      </w:r>
      <w:r w:rsidR="00146FC2">
        <w:rPr>
          <w:bdr w:val="none" w:sz="0" w:space="0" w:color="auto" w:frame="1"/>
          <w:shd w:val="clear" w:color="auto" w:fill="FFFFFF"/>
        </w:rPr>
        <w:t> </w:t>
      </w:r>
      <w:r w:rsidR="00C73DA3" w:rsidRPr="00316BB4">
        <w:rPr>
          <w:bdr w:val="none" w:sz="0" w:space="0" w:color="auto" w:frame="1"/>
          <w:shd w:val="clear" w:color="auto" w:fill="FFFFFF"/>
        </w:rPr>
        <w:t>job</w:t>
      </w:r>
      <w:r w:rsidR="00C05E08" w:rsidRPr="00316BB4">
        <w:rPr>
          <w:bdr w:val="none" w:sz="0" w:space="0" w:color="auto" w:frame="1"/>
          <w:shd w:val="clear" w:color="auto" w:fill="FFFFFF"/>
        </w:rPr>
        <w:t xml:space="preserve"> openings</w:t>
      </w:r>
      <w:r w:rsidR="00A44BD1" w:rsidRPr="00316BB4">
        <w:rPr>
          <w:bdr w:val="none" w:sz="0" w:space="0" w:color="auto" w:frame="1"/>
          <w:shd w:val="clear" w:color="auto" w:fill="FFFFFF"/>
        </w:rPr>
        <w:t xml:space="preserve"> </w:t>
      </w:r>
      <w:r w:rsidR="00C05E08" w:rsidRPr="00316BB4">
        <w:rPr>
          <w:bdr w:val="none" w:sz="0" w:space="0" w:color="auto" w:frame="1"/>
          <w:shd w:val="clear" w:color="auto" w:fill="FFFFFF"/>
        </w:rPr>
        <w:t xml:space="preserve">each year </w:t>
      </w:r>
      <w:r w:rsidR="00C05E08" w:rsidRPr="00316BB4">
        <w:t>during the five-year time frame</w:t>
      </w:r>
      <w:r w:rsidR="00AE0272" w:rsidRPr="00316BB4">
        <w:t xml:space="preserve">. </w:t>
      </w:r>
      <w:r w:rsidR="005D1FCC" w:rsidRPr="00316BB4">
        <w:t>Appendix A contains detailed employment</w:t>
      </w:r>
      <w:r w:rsidR="00516CD9">
        <w:t xml:space="preserve"> projections</w:t>
      </w:r>
      <w:r w:rsidR="005D1FCC" w:rsidRPr="00316BB4">
        <w:t xml:space="preserve"> data for </w:t>
      </w:r>
      <w:r w:rsidR="00541FA7">
        <w:t>this</w:t>
      </w:r>
      <w:r w:rsidR="004757AD">
        <w:t xml:space="preserve"> occupation</w:t>
      </w:r>
      <w:r w:rsidR="00541FA7">
        <w:t>al</w:t>
      </w:r>
      <w:r w:rsidR="004757AD">
        <w:t xml:space="preserve"> group</w:t>
      </w:r>
      <w:r w:rsidR="00186347">
        <w:t>.</w:t>
      </w:r>
    </w:p>
    <w:p w14:paraId="5A7D4CB7" w14:textId="77777777" w:rsidR="006F33A1" w:rsidRPr="00316BB4" w:rsidRDefault="006F33A1" w:rsidP="00057ED5">
      <w:pPr>
        <w:pStyle w:val="Quote"/>
        <w:spacing w:after="0" w:line="360" w:lineRule="auto"/>
      </w:pPr>
    </w:p>
    <w:p w14:paraId="13F4E399" w14:textId="65567585" w:rsidR="00DD4914" w:rsidRPr="00316BB4" w:rsidRDefault="006425AA" w:rsidP="00057ED5">
      <w:pPr>
        <w:pStyle w:val="Quote"/>
        <w:spacing w:after="0" w:line="360" w:lineRule="auto"/>
      </w:pPr>
      <w:r w:rsidRPr="00316BB4">
        <w:t>Exhibit 1:</w:t>
      </w:r>
      <w:r w:rsidR="00AE0272" w:rsidRPr="00316BB4">
        <w:t xml:space="preserve"> </w:t>
      </w:r>
      <w:r w:rsidR="00541FA7">
        <w:t>Five</w:t>
      </w:r>
      <w:r w:rsidR="00AE0272" w:rsidRPr="00316BB4">
        <w:t>-year</w:t>
      </w:r>
      <w:r w:rsidR="00DB57AF" w:rsidRPr="00316BB4">
        <w:t xml:space="preserve"> </w:t>
      </w:r>
      <w:r w:rsidR="00A64A66" w:rsidRPr="00316BB4">
        <w:t>p</w:t>
      </w:r>
      <w:r w:rsidR="00AE0272" w:rsidRPr="00316BB4">
        <w:t>rojections</w:t>
      </w:r>
      <w:r w:rsidR="005930EF" w:rsidRPr="00316BB4">
        <w:t xml:space="preserve"> </w:t>
      </w:r>
      <w:r w:rsidR="00186744" w:rsidRPr="00316BB4">
        <w:t xml:space="preserve">for </w:t>
      </w:r>
      <w:r w:rsidR="00F44B18">
        <w:t>L</w:t>
      </w:r>
      <w:r w:rsidR="00213499">
        <w:t xml:space="preserve">iberal </w:t>
      </w:r>
      <w:r w:rsidR="00F44B18">
        <w:t>S</w:t>
      </w:r>
      <w:r w:rsidR="00213499">
        <w:t>tudies</w:t>
      </w:r>
      <w:r w:rsidR="008F3F57">
        <w:t xml:space="preserve"> </w:t>
      </w:r>
      <w:r w:rsidR="001D0717" w:rsidRPr="00316BB4">
        <w:t xml:space="preserve">occupations </w:t>
      </w:r>
      <w:r w:rsidR="00541FA7">
        <w:t xml:space="preserve">in </w:t>
      </w:r>
      <w:r w:rsidR="006A3A5D" w:rsidRPr="00316BB4">
        <w:t>Riverside-San Bernardino-Ontario MSA</w:t>
      </w:r>
      <w:r w:rsidR="001D0717" w:rsidRPr="00316BB4">
        <w:t xml:space="preserve"> </w:t>
      </w:r>
    </w:p>
    <w:tbl>
      <w:tblPr>
        <w:tblStyle w:val="ColorfulList-Accent5"/>
        <w:tblW w:w="5101" w:type="pct"/>
        <w:tblLayout w:type="fixed"/>
        <w:tblLook w:val="04A0" w:firstRow="1" w:lastRow="0" w:firstColumn="1" w:lastColumn="0" w:noHBand="0" w:noVBand="1"/>
      </w:tblPr>
      <w:tblGrid>
        <w:gridCol w:w="2893"/>
        <w:gridCol w:w="1298"/>
        <w:gridCol w:w="1302"/>
        <w:gridCol w:w="1099"/>
        <w:gridCol w:w="1099"/>
        <w:gridCol w:w="1187"/>
        <w:gridCol w:w="1185"/>
      </w:tblGrid>
      <w:tr w:rsidR="004D12A0" w:rsidRPr="00316BB4" w14:paraId="54AF8C8F" w14:textId="77777777" w:rsidTr="0007081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37" w:type="pct"/>
            <w:vAlign w:val="center"/>
            <w:hideMark/>
          </w:tcPr>
          <w:p w14:paraId="34CC1343" w14:textId="77777777" w:rsidR="004D12A0" w:rsidRPr="00316BB4" w:rsidRDefault="004D12A0" w:rsidP="00F91101">
            <w:pPr>
              <w:pStyle w:val="NoSpacing"/>
            </w:pPr>
            <w:r w:rsidRPr="00316BB4">
              <w:t>Region</w:t>
            </w:r>
          </w:p>
        </w:tc>
        <w:tc>
          <w:tcPr>
            <w:tcW w:w="645" w:type="pct"/>
            <w:vAlign w:val="center"/>
            <w:hideMark/>
          </w:tcPr>
          <w:p w14:paraId="140BD167" w14:textId="77777777" w:rsidR="004D12A0" w:rsidRPr="00316BB4" w:rsidRDefault="004D12A0" w:rsidP="00F91101">
            <w:pPr>
              <w:pStyle w:val="NoSpacing"/>
              <w:jc w:val="center"/>
              <w:cnfStyle w:val="100000000000" w:firstRow="1" w:lastRow="0" w:firstColumn="0" w:lastColumn="0" w:oddVBand="0" w:evenVBand="0" w:oddHBand="0" w:evenHBand="0" w:firstRowFirstColumn="0" w:firstRowLastColumn="0" w:lastRowFirstColumn="0" w:lastRowLastColumn="0"/>
            </w:pPr>
            <w:r w:rsidRPr="00316BB4">
              <w:t>2015 Jobs</w:t>
            </w:r>
          </w:p>
        </w:tc>
        <w:tc>
          <w:tcPr>
            <w:tcW w:w="647" w:type="pct"/>
            <w:vAlign w:val="center"/>
            <w:hideMark/>
          </w:tcPr>
          <w:p w14:paraId="246D0AA7" w14:textId="77777777" w:rsidR="004D12A0" w:rsidRPr="00316BB4" w:rsidRDefault="004D12A0" w:rsidP="00F91101">
            <w:pPr>
              <w:pStyle w:val="NoSpacing"/>
              <w:jc w:val="center"/>
              <w:cnfStyle w:val="100000000000" w:firstRow="1" w:lastRow="0" w:firstColumn="0" w:lastColumn="0" w:oddVBand="0" w:evenVBand="0" w:oddHBand="0" w:evenHBand="0" w:firstRowFirstColumn="0" w:firstRowLastColumn="0" w:lastRowFirstColumn="0" w:lastRowLastColumn="0"/>
            </w:pPr>
            <w:r w:rsidRPr="00316BB4">
              <w:t>2020 Jobs</w:t>
            </w:r>
          </w:p>
        </w:tc>
        <w:tc>
          <w:tcPr>
            <w:tcW w:w="546" w:type="pct"/>
            <w:vAlign w:val="center"/>
          </w:tcPr>
          <w:p w14:paraId="063E5EEB" w14:textId="77777777" w:rsidR="004D12A0" w:rsidRPr="00316BB4" w:rsidRDefault="004D12A0" w:rsidP="00F91101">
            <w:pPr>
              <w:pStyle w:val="NoSpacing"/>
              <w:jc w:val="center"/>
              <w:cnfStyle w:val="100000000000" w:firstRow="1" w:lastRow="0" w:firstColumn="0" w:lastColumn="0" w:oddVBand="0" w:evenVBand="0" w:oddHBand="0" w:evenHBand="0" w:firstRowFirstColumn="0" w:firstRowLastColumn="0" w:lastRowFirstColumn="0" w:lastRowLastColumn="0"/>
            </w:pPr>
            <w:r w:rsidRPr="00316BB4">
              <w:t>5-Yr Change</w:t>
            </w:r>
          </w:p>
        </w:tc>
        <w:tc>
          <w:tcPr>
            <w:tcW w:w="546" w:type="pct"/>
            <w:vAlign w:val="center"/>
          </w:tcPr>
          <w:p w14:paraId="21CC2455" w14:textId="77777777" w:rsidR="004D12A0" w:rsidRPr="00316BB4" w:rsidRDefault="004D12A0" w:rsidP="00F91101">
            <w:pPr>
              <w:pStyle w:val="NoSpacing"/>
              <w:jc w:val="center"/>
              <w:cnfStyle w:val="100000000000" w:firstRow="1" w:lastRow="0" w:firstColumn="0" w:lastColumn="0" w:oddVBand="0" w:evenVBand="0" w:oddHBand="0" w:evenHBand="0" w:firstRowFirstColumn="0" w:firstRowLastColumn="0" w:lastRowFirstColumn="0" w:lastRowLastColumn="0"/>
            </w:pPr>
            <w:r w:rsidRPr="00316BB4">
              <w:t>5-Yr % Change</w:t>
            </w:r>
          </w:p>
        </w:tc>
        <w:tc>
          <w:tcPr>
            <w:tcW w:w="590" w:type="pct"/>
            <w:vAlign w:val="center"/>
          </w:tcPr>
          <w:p w14:paraId="2F9A84E1" w14:textId="77777777" w:rsidR="004D12A0" w:rsidRPr="001C2240" w:rsidRDefault="004D12A0" w:rsidP="00F91101">
            <w:pPr>
              <w:pStyle w:val="NoSpacing"/>
              <w:jc w:val="center"/>
              <w:cnfStyle w:val="100000000000" w:firstRow="1" w:lastRow="0" w:firstColumn="0" w:lastColumn="0" w:oddVBand="0" w:evenVBand="0" w:oddHBand="0" w:evenHBand="0" w:firstRowFirstColumn="0" w:firstRowLastColumn="0" w:lastRowFirstColumn="0" w:lastRowLastColumn="0"/>
              <w:rPr>
                <w:sz w:val="22"/>
              </w:rPr>
            </w:pPr>
            <w:r w:rsidRPr="001C2240">
              <w:rPr>
                <w:sz w:val="22"/>
              </w:rPr>
              <w:t>5-Yr Openings</w:t>
            </w:r>
          </w:p>
        </w:tc>
        <w:tc>
          <w:tcPr>
            <w:tcW w:w="590" w:type="pct"/>
            <w:vAlign w:val="center"/>
          </w:tcPr>
          <w:p w14:paraId="55E887D3" w14:textId="77777777" w:rsidR="004D12A0" w:rsidRPr="001C2240" w:rsidRDefault="004D12A0" w:rsidP="00F91101">
            <w:pPr>
              <w:pStyle w:val="NoSpacing"/>
              <w:jc w:val="center"/>
              <w:cnfStyle w:val="100000000000" w:firstRow="1" w:lastRow="0" w:firstColumn="0" w:lastColumn="0" w:oddVBand="0" w:evenVBand="0" w:oddHBand="0" w:evenHBand="0" w:firstRowFirstColumn="0" w:firstRowLastColumn="0" w:lastRowFirstColumn="0" w:lastRowLastColumn="0"/>
              <w:rPr>
                <w:sz w:val="22"/>
              </w:rPr>
            </w:pPr>
            <w:r w:rsidRPr="001C2240">
              <w:rPr>
                <w:sz w:val="22"/>
              </w:rPr>
              <w:t>Annual Openings</w:t>
            </w:r>
          </w:p>
        </w:tc>
      </w:tr>
      <w:tr w:rsidR="004D12A0" w:rsidRPr="00316BB4" w14:paraId="5EED02B8" w14:textId="77777777" w:rsidTr="00070819">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437" w:type="pct"/>
            <w:noWrap/>
            <w:vAlign w:val="center"/>
            <w:hideMark/>
          </w:tcPr>
          <w:p w14:paraId="6DB01ACB" w14:textId="77777777" w:rsidR="004D12A0" w:rsidRPr="00DC2C6F" w:rsidRDefault="004D12A0" w:rsidP="00F91101">
            <w:pPr>
              <w:pStyle w:val="NoSpacing"/>
              <w:rPr>
                <w:b w:val="0"/>
                <w:lang w:val="es-MX"/>
              </w:rPr>
            </w:pPr>
            <w:r w:rsidRPr="00DC2C6F">
              <w:rPr>
                <w:b w:val="0"/>
                <w:lang w:val="es-MX"/>
              </w:rPr>
              <w:t>Riverside-San Bernardino-Ontario MSA</w:t>
            </w:r>
          </w:p>
        </w:tc>
        <w:tc>
          <w:tcPr>
            <w:tcW w:w="645" w:type="pct"/>
            <w:noWrap/>
            <w:vAlign w:val="center"/>
          </w:tcPr>
          <w:p w14:paraId="1800DD94" w14:textId="3F54BB3B" w:rsidR="004D12A0" w:rsidRPr="00316BB4" w:rsidRDefault="00213499" w:rsidP="00F91101">
            <w:pPr>
              <w:pStyle w:val="NoSpacing"/>
              <w:jc w:val="center"/>
              <w:cnfStyle w:val="000000100000" w:firstRow="0" w:lastRow="0" w:firstColumn="0" w:lastColumn="0" w:oddVBand="0" w:evenVBand="0" w:oddHBand="1" w:evenHBand="0" w:firstRowFirstColumn="0" w:firstRowLastColumn="0" w:lastRowFirstColumn="0" w:lastRowLastColumn="0"/>
            </w:pPr>
            <w:r>
              <w:t>39,225</w:t>
            </w:r>
          </w:p>
        </w:tc>
        <w:tc>
          <w:tcPr>
            <w:tcW w:w="647" w:type="pct"/>
            <w:noWrap/>
            <w:vAlign w:val="center"/>
          </w:tcPr>
          <w:p w14:paraId="744125BE" w14:textId="5C25AF01" w:rsidR="004D12A0" w:rsidRPr="00316BB4" w:rsidRDefault="00213499" w:rsidP="00F91101">
            <w:pPr>
              <w:pStyle w:val="NoSpacing"/>
              <w:jc w:val="center"/>
              <w:cnfStyle w:val="000000100000" w:firstRow="0" w:lastRow="0" w:firstColumn="0" w:lastColumn="0" w:oddVBand="0" w:evenVBand="0" w:oddHBand="1" w:evenHBand="0" w:firstRowFirstColumn="0" w:firstRowLastColumn="0" w:lastRowFirstColumn="0" w:lastRowLastColumn="0"/>
            </w:pPr>
            <w:r>
              <w:t>42,674</w:t>
            </w:r>
          </w:p>
        </w:tc>
        <w:tc>
          <w:tcPr>
            <w:tcW w:w="546" w:type="pct"/>
            <w:noWrap/>
            <w:vAlign w:val="center"/>
          </w:tcPr>
          <w:p w14:paraId="0251E5F5" w14:textId="25E47402" w:rsidR="004D12A0" w:rsidRPr="00316BB4" w:rsidRDefault="00213499" w:rsidP="00F91101">
            <w:pPr>
              <w:pStyle w:val="NoSpacing"/>
              <w:jc w:val="center"/>
              <w:cnfStyle w:val="000000100000" w:firstRow="0" w:lastRow="0" w:firstColumn="0" w:lastColumn="0" w:oddVBand="0" w:evenVBand="0" w:oddHBand="1" w:evenHBand="0" w:firstRowFirstColumn="0" w:firstRowLastColumn="0" w:lastRowFirstColumn="0" w:lastRowLastColumn="0"/>
            </w:pPr>
            <w:r>
              <w:t>3,449</w:t>
            </w:r>
          </w:p>
        </w:tc>
        <w:tc>
          <w:tcPr>
            <w:tcW w:w="546" w:type="pct"/>
            <w:noWrap/>
            <w:vAlign w:val="center"/>
          </w:tcPr>
          <w:p w14:paraId="1AEFAC44" w14:textId="015AFD74" w:rsidR="004D12A0" w:rsidRPr="00316BB4" w:rsidRDefault="00213499" w:rsidP="00F91101">
            <w:pPr>
              <w:pStyle w:val="NoSpacing"/>
              <w:jc w:val="center"/>
              <w:cnfStyle w:val="000000100000" w:firstRow="0" w:lastRow="0" w:firstColumn="0" w:lastColumn="0" w:oddVBand="0" w:evenVBand="0" w:oddHBand="1" w:evenHBand="0" w:firstRowFirstColumn="0" w:firstRowLastColumn="0" w:lastRowFirstColumn="0" w:lastRowLastColumn="0"/>
            </w:pPr>
            <w:r>
              <w:t>9%</w:t>
            </w:r>
          </w:p>
        </w:tc>
        <w:tc>
          <w:tcPr>
            <w:tcW w:w="590" w:type="pct"/>
            <w:noWrap/>
            <w:vAlign w:val="center"/>
          </w:tcPr>
          <w:p w14:paraId="77B07263" w14:textId="59B04764" w:rsidR="004D12A0" w:rsidRPr="00316BB4" w:rsidRDefault="00213499" w:rsidP="00F91101">
            <w:pPr>
              <w:pStyle w:val="NoSpacing"/>
              <w:jc w:val="center"/>
              <w:cnfStyle w:val="000000100000" w:firstRow="0" w:lastRow="0" w:firstColumn="0" w:lastColumn="0" w:oddVBand="0" w:evenVBand="0" w:oddHBand="1" w:evenHBand="0" w:firstRowFirstColumn="0" w:firstRowLastColumn="0" w:lastRowFirstColumn="0" w:lastRowLastColumn="0"/>
            </w:pPr>
            <w:r>
              <w:t>8,126</w:t>
            </w:r>
          </w:p>
        </w:tc>
        <w:tc>
          <w:tcPr>
            <w:tcW w:w="590" w:type="pct"/>
            <w:vAlign w:val="center"/>
          </w:tcPr>
          <w:p w14:paraId="47212DF6" w14:textId="7D896D92" w:rsidR="004D12A0" w:rsidRPr="00316BB4" w:rsidRDefault="00213499" w:rsidP="00F91101">
            <w:pPr>
              <w:pStyle w:val="NoSpacing"/>
              <w:jc w:val="center"/>
              <w:cnfStyle w:val="000000100000" w:firstRow="0" w:lastRow="0" w:firstColumn="0" w:lastColumn="0" w:oddVBand="0" w:evenVBand="0" w:oddHBand="1" w:evenHBand="0" w:firstRowFirstColumn="0" w:firstRowLastColumn="0" w:lastRowFirstColumn="0" w:lastRowLastColumn="0"/>
            </w:pPr>
            <w:r>
              <w:t>1,625</w:t>
            </w:r>
          </w:p>
        </w:tc>
      </w:tr>
    </w:tbl>
    <w:p w14:paraId="13A5C4BF" w14:textId="77777777" w:rsidR="009D2616" w:rsidRPr="00316BB4" w:rsidRDefault="009D2616" w:rsidP="009D2616">
      <w:pPr>
        <w:spacing w:after="0" w:line="360" w:lineRule="auto"/>
        <w:rPr>
          <w:rFonts w:eastAsia="Times New Roman"/>
        </w:rPr>
      </w:pPr>
    </w:p>
    <w:p w14:paraId="59799FF6" w14:textId="77777777" w:rsidR="00AE0272" w:rsidRPr="00316BB4" w:rsidRDefault="00B53D1A" w:rsidP="009D2616">
      <w:pPr>
        <w:pStyle w:val="Heading1"/>
        <w:spacing w:before="0" w:line="360" w:lineRule="auto"/>
        <w:rPr>
          <w:rFonts w:eastAsia="Times New Roman"/>
          <w:sz w:val="26"/>
          <w:szCs w:val="26"/>
        </w:rPr>
      </w:pPr>
      <w:r w:rsidRPr="00316BB4">
        <w:rPr>
          <w:rFonts w:eastAsia="Times New Roman"/>
          <w:sz w:val="26"/>
          <w:szCs w:val="26"/>
        </w:rPr>
        <w:t>E</w:t>
      </w:r>
      <w:r w:rsidR="00493C5B" w:rsidRPr="00316BB4">
        <w:rPr>
          <w:rFonts w:eastAsia="Times New Roman"/>
          <w:sz w:val="26"/>
          <w:szCs w:val="26"/>
        </w:rPr>
        <w:t>arnings</w:t>
      </w:r>
    </w:p>
    <w:p w14:paraId="312511C2" w14:textId="7F14470E" w:rsidR="008E36D0" w:rsidRDefault="007E45ED" w:rsidP="008E36D0">
      <w:pPr>
        <w:spacing w:after="0" w:line="360" w:lineRule="auto"/>
      </w:pPr>
      <w:r w:rsidRPr="00316BB4">
        <w:t xml:space="preserve">In </w:t>
      </w:r>
      <w:r w:rsidR="00516D4F" w:rsidRPr="00316BB4">
        <w:rPr>
          <w:bdr w:val="none" w:sz="0" w:space="0" w:color="auto" w:frame="1"/>
          <w:shd w:val="clear" w:color="auto" w:fill="FFFFFF"/>
        </w:rPr>
        <w:t>the Riverside-San Bernardino-Ontario MSA</w:t>
      </w:r>
      <w:r w:rsidRPr="00316BB4">
        <w:t>, t</w:t>
      </w:r>
      <w:r w:rsidR="00AE0272" w:rsidRPr="00316BB4">
        <w:t xml:space="preserve">he </w:t>
      </w:r>
      <w:r w:rsidR="00146FC2">
        <w:t xml:space="preserve">combined </w:t>
      </w:r>
      <w:r w:rsidR="00516CD9">
        <w:t>entry-level</w:t>
      </w:r>
      <w:r w:rsidR="00722F7F">
        <w:t xml:space="preserve"> </w:t>
      </w:r>
      <w:r w:rsidR="00146FC2">
        <w:t xml:space="preserve">average </w:t>
      </w:r>
      <w:r w:rsidR="00AE0272" w:rsidRPr="00316BB4">
        <w:t xml:space="preserve">wage for </w:t>
      </w:r>
      <w:r w:rsidR="00516CD9">
        <w:rPr>
          <w:bdr w:val="none" w:sz="0" w:space="0" w:color="auto" w:frame="1"/>
          <w:shd w:val="clear" w:color="auto" w:fill="FFFFFF"/>
        </w:rPr>
        <w:t xml:space="preserve">the </w:t>
      </w:r>
      <w:r w:rsidR="00213499">
        <w:rPr>
          <w:bdr w:val="none" w:sz="0" w:space="0" w:color="auto" w:frame="1"/>
          <w:shd w:val="clear" w:color="auto" w:fill="FFFFFF"/>
        </w:rPr>
        <w:t>liberal studies</w:t>
      </w:r>
      <w:r w:rsidR="00516CD9">
        <w:rPr>
          <w:bdr w:val="none" w:sz="0" w:space="0" w:color="auto" w:frame="1"/>
          <w:shd w:val="clear" w:color="auto" w:fill="FFFFFF"/>
        </w:rPr>
        <w:t xml:space="preserve"> occupation</w:t>
      </w:r>
      <w:r w:rsidR="00541FA7">
        <w:rPr>
          <w:bdr w:val="none" w:sz="0" w:space="0" w:color="auto" w:frame="1"/>
          <w:shd w:val="clear" w:color="auto" w:fill="FFFFFF"/>
        </w:rPr>
        <w:t>al</w:t>
      </w:r>
      <w:r w:rsidR="00516CD9">
        <w:rPr>
          <w:bdr w:val="none" w:sz="0" w:space="0" w:color="auto" w:frame="1"/>
          <w:shd w:val="clear" w:color="auto" w:fill="FFFFFF"/>
        </w:rPr>
        <w:t xml:space="preserve"> group</w:t>
      </w:r>
      <w:r w:rsidR="00516CD9" w:rsidRPr="00316BB4">
        <w:rPr>
          <w:bdr w:val="none" w:sz="0" w:space="0" w:color="auto" w:frame="1"/>
          <w:shd w:val="clear" w:color="auto" w:fill="FFFFFF"/>
        </w:rPr>
        <w:t xml:space="preserve"> </w:t>
      </w:r>
      <w:r w:rsidR="00391F5C" w:rsidRPr="00316BB4">
        <w:t>is</w:t>
      </w:r>
      <w:r w:rsidR="00516D4F" w:rsidRPr="00316BB4">
        <w:t xml:space="preserve"> </w:t>
      </w:r>
      <w:r w:rsidR="00AE0272" w:rsidRPr="00316BB4">
        <w:rPr>
          <w:bdr w:val="none" w:sz="0" w:space="0" w:color="auto" w:frame="1"/>
          <w:shd w:val="clear" w:color="auto" w:fill="FFFFFF"/>
        </w:rPr>
        <w:t>$</w:t>
      </w:r>
      <w:r w:rsidR="00213499">
        <w:rPr>
          <w:bdr w:val="none" w:sz="0" w:space="0" w:color="auto" w:frame="1"/>
          <w:shd w:val="clear" w:color="auto" w:fill="FFFFFF"/>
        </w:rPr>
        <w:t>18.46</w:t>
      </w:r>
      <w:r w:rsidR="00AE0272" w:rsidRPr="00316BB4">
        <w:rPr>
          <w:bdr w:val="none" w:sz="0" w:space="0" w:color="auto" w:frame="1"/>
          <w:shd w:val="clear" w:color="auto" w:fill="FFFFFF"/>
        </w:rPr>
        <w:t xml:space="preserve"> per hour,</w:t>
      </w:r>
      <w:r w:rsidR="0095568A" w:rsidRPr="00316BB4">
        <w:rPr>
          <w:bdr w:val="none" w:sz="0" w:space="0" w:color="auto" w:frame="1"/>
          <w:shd w:val="clear" w:color="auto" w:fill="FFFFFF"/>
        </w:rPr>
        <w:t xml:space="preserve"> </w:t>
      </w:r>
      <w:r w:rsidR="00070819">
        <w:rPr>
          <w:bdr w:val="none" w:sz="0" w:space="0" w:color="auto" w:frame="1"/>
          <w:shd w:val="clear" w:color="auto" w:fill="FFFFFF"/>
        </w:rPr>
        <w:t xml:space="preserve">which is </w:t>
      </w:r>
      <w:r w:rsidR="00213499">
        <w:rPr>
          <w:bdr w:val="none" w:sz="0" w:space="0" w:color="auto" w:frame="1"/>
          <w:shd w:val="clear" w:color="auto" w:fill="FFFFFF"/>
        </w:rPr>
        <w:t>above</w:t>
      </w:r>
      <w:r w:rsidR="00722F7F">
        <w:rPr>
          <w:bdr w:val="none" w:sz="0" w:space="0" w:color="auto" w:frame="1"/>
          <w:shd w:val="clear" w:color="auto" w:fill="FFFFFF"/>
        </w:rPr>
        <w:t xml:space="preserve"> </w:t>
      </w:r>
      <w:r w:rsidR="00AE0272" w:rsidRPr="00316BB4">
        <w:rPr>
          <w:bdr w:val="none" w:sz="0" w:space="0" w:color="auto" w:frame="1"/>
          <w:shd w:val="clear" w:color="auto" w:fill="FFFFFF"/>
        </w:rPr>
        <w:t xml:space="preserve">the </w:t>
      </w:r>
      <w:r w:rsidR="00473CED">
        <w:rPr>
          <w:bdr w:val="none" w:sz="0" w:space="0" w:color="auto" w:frame="1"/>
          <w:shd w:val="clear" w:color="auto" w:fill="FFFFFF"/>
        </w:rPr>
        <w:t>living wage</w:t>
      </w:r>
      <w:r w:rsidR="00DD4914" w:rsidRPr="00316BB4">
        <w:rPr>
          <w:bdr w:val="none" w:sz="0" w:space="0" w:color="auto" w:frame="1"/>
          <w:shd w:val="clear" w:color="auto" w:fill="FFFFFF"/>
        </w:rPr>
        <w:t xml:space="preserve"> estimate of $</w:t>
      </w:r>
      <w:r w:rsidR="00473CED">
        <w:rPr>
          <w:bdr w:val="none" w:sz="0" w:space="0" w:color="auto" w:frame="1"/>
          <w:shd w:val="clear" w:color="auto" w:fill="FFFFFF"/>
        </w:rPr>
        <w:t>12.10</w:t>
      </w:r>
      <w:r w:rsidR="00AE0272" w:rsidRPr="00316BB4">
        <w:rPr>
          <w:bdr w:val="none" w:sz="0" w:space="0" w:color="auto" w:frame="1"/>
          <w:shd w:val="clear" w:color="auto" w:fill="FFFFFF"/>
        </w:rPr>
        <w:t xml:space="preserve"> per hour for a single adult living in the Riverside-San Bernardino-Ontario MSA. </w:t>
      </w:r>
      <w:r w:rsidR="00315CE9" w:rsidRPr="00316BB4">
        <w:rPr>
          <w:bdr w:val="none" w:sz="0" w:space="0" w:color="auto" w:frame="1"/>
          <w:shd w:val="clear" w:color="auto" w:fill="FFFFFF"/>
        </w:rPr>
        <w:t>T</w:t>
      </w:r>
      <w:r w:rsidR="000A25F8" w:rsidRPr="00316BB4">
        <w:rPr>
          <w:bdr w:val="none" w:sz="0" w:space="0" w:color="auto" w:frame="1"/>
          <w:shd w:val="clear" w:color="auto" w:fill="FFFFFF"/>
        </w:rPr>
        <w:t xml:space="preserve">he </w:t>
      </w:r>
      <w:r w:rsidR="00516D4F" w:rsidRPr="00316BB4">
        <w:rPr>
          <w:bdr w:val="none" w:sz="0" w:space="0" w:color="auto" w:frame="1"/>
          <w:shd w:val="clear" w:color="auto" w:fill="FFFFFF"/>
        </w:rPr>
        <w:t xml:space="preserve">average </w:t>
      </w:r>
      <w:r w:rsidR="000A25F8" w:rsidRPr="00316BB4">
        <w:rPr>
          <w:bdr w:val="none" w:sz="0" w:space="0" w:color="auto" w:frame="1"/>
          <w:shd w:val="clear" w:color="auto" w:fill="FFFFFF"/>
        </w:rPr>
        <w:t>annual</w:t>
      </w:r>
      <w:r w:rsidR="00516D4F" w:rsidRPr="00316BB4">
        <w:rPr>
          <w:bdr w:val="none" w:sz="0" w:space="0" w:color="auto" w:frame="1"/>
          <w:shd w:val="clear" w:color="auto" w:fill="FFFFFF"/>
        </w:rPr>
        <w:t xml:space="preserve"> earni</w:t>
      </w:r>
      <w:r w:rsidR="006A3A5D" w:rsidRPr="00316BB4">
        <w:rPr>
          <w:bdr w:val="none" w:sz="0" w:space="0" w:color="auto" w:frame="1"/>
          <w:shd w:val="clear" w:color="auto" w:fill="FFFFFF"/>
        </w:rPr>
        <w:t>ng</w:t>
      </w:r>
      <w:r w:rsidR="00146FC2">
        <w:rPr>
          <w:bdr w:val="none" w:sz="0" w:space="0" w:color="auto" w:frame="1"/>
          <w:shd w:val="clear" w:color="auto" w:fill="FFFFFF"/>
        </w:rPr>
        <w:t>s</w:t>
      </w:r>
      <w:r w:rsidR="00516D4F" w:rsidRPr="00316BB4">
        <w:rPr>
          <w:bdr w:val="none" w:sz="0" w:space="0" w:color="auto" w:frame="1"/>
          <w:shd w:val="clear" w:color="auto" w:fill="FFFFFF"/>
        </w:rPr>
        <w:t xml:space="preserve"> for </w:t>
      </w:r>
      <w:r w:rsidR="00A64A66" w:rsidRPr="00316BB4">
        <w:rPr>
          <w:bdr w:val="none" w:sz="0" w:space="0" w:color="auto" w:frame="1"/>
          <w:shd w:val="clear" w:color="auto" w:fill="FFFFFF"/>
        </w:rPr>
        <w:t>this</w:t>
      </w:r>
      <w:r w:rsidR="000A25F8" w:rsidRPr="00316BB4">
        <w:rPr>
          <w:bdr w:val="none" w:sz="0" w:space="0" w:color="auto" w:frame="1"/>
          <w:shd w:val="clear" w:color="auto" w:fill="FFFFFF"/>
        </w:rPr>
        <w:t xml:space="preserve"> occupation</w:t>
      </w:r>
      <w:r w:rsidR="00A64A66" w:rsidRPr="00316BB4">
        <w:rPr>
          <w:bdr w:val="none" w:sz="0" w:space="0" w:color="auto" w:frame="1"/>
          <w:shd w:val="clear" w:color="auto" w:fill="FFFFFF"/>
        </w:rPr>
        <w:t xml:space="preserve"> </w:t>
      </w:r>
      <w:r w:rsidR="00146FC2">
        <w:rPr>
          <w:bdr w:val="none" w:sz="0" w:space="0" w:color="auto" w:frame="1"/>
          <w:shd w:val="clear" w:color="auto" w:fill="FFFFFF"/>
        </w:rPr>
        <w:t>group</w:t>
      </w:r>
      <w:r w:rsidR="006A3A5D" w:rsidRPr="00316BB4">
        <w:rPr>
          <w:bdr w:val="none" w:sz="0" w:space="0" w:color="auto" w:frame="1"/>
          <w:shd w:val="clear" w:color="auto" w:fill="FFFFFF"/>
        </w:rPr>
        <w:t xml:space="preserve"> </w:t>
      </w:r>
      <w:r w:rsidR="00407843" w:rsidRPr="00316BB4">
        <w:rPr>
          <w:bdr w:val="none" w:sz="0" w:space="0" w:color="auto" w:frame="1"/>
          <w:shd w:val="clear" w:color="auto" w:fill="FFFFFF"/>
        </w:rPr>
        <w:t xml:space="preserve">in the local region </w:t>
      </w:r>
      <w:r w:rsidR="00A64A66" w:rsidRPr="00316BB4">
        <w:rPr>
          <w:bdr w:val="none" w:sz="0" w:space="0" w:color="auto" w:frame="1"/>
          <w:shd w:val="clear" w:color="auto" w:fill="FFFFFF"/>
        </w:rPr>
        <w:t xml:space="preserve">is </w:t>
      </w:r>
      <w:r w:rsidR="000A25F8" w:rsidRPr="00316BB4">
        <w:rPr>
          <w:bdr w:val="none" w:sz="0" w:space="0" w:color="auto" w:frame="1"/>
          <w:shd w:val="clear" w:color="auto" w:fill="FFFFFF"/>
        </w:rPr>
        <w:t>$</w:t>
      </w:r>
      <w:r w:rsidR="0005612D">
        <w:rPr>
          <w:bdr w:val="none" w:sz="0" w:space="0" w:color="auto" w:frame="1"/>
          <w:shd w:val="clear" w:color="auto" w:fill="FFFFFF"/>
        </w:rPr>
        <w:t>58,400</w:t>
      </w:r>
      <w:r w:rsidR="000A25F8" w:rsidRPr="00316BB4">
        <w:rPr>
          <w:bdr w:val="none" w:sz="0" w:space="0" w:color="auto" w:frame="1"/>
          <w:shd w:val="clear" w:color="auto" w:fill="FFFFFF"/>
        </w:rPr>
        <w:t xml:space="preserve"> per year</w:t>
      </w:r>
      <w:r w:rsidR="004E63CF" w:rsidRPr="00316BB4">
        <w:rPr>
          <w:bdr w:val="none" w:sz="0" w:space="0" w:color="auto" w:frame="1"/>
          <w:shd w:val="clear" w:color="auto" w:fill="FFFFFF"/>
        </w:rPr>
        <w:t>, assuming full-time employment</w:t>
      </w:r>
      <w:r w:rsidR="005D1FCC" w:rsidRPr="00316BB4">
        <w:rPr>
          <w:bdr w:val="none" w:sz="0" w:space="0" w:color="auto" w:frame="1"/>
          <w:shd w:val="clear" w:color="auto" w:fill="FFFFFF"/>
        </w:rPr>
        <w:t xml:space="preserve">. </w:t>
      </w:r>
      <w:r w:rsidR="00713D13">
        <w:rPr>
          <w:bdr w:val="none" w:sz="0" w:space="0" w:color="auto" w:frame="1"/>
          <w:shd w:val="clear" w:color="auto" w:fill="FFFFFF"/>
        </w:rPr>
        <w:t>H</w:t>
      </w:r>
      <w:r w:rsidR="00494CE3">
        <w:rPr>
          <w:bdr w:val="none" w:sz="0" w:space="0" w:color="auto" w:frame="1"/>
          <w:shd w:val="clear" w:color="auto" w:fill="FFFFFF"/>
        </w:rPr>
        <w:t>ourly wage range</w:t>
      </w:r>
      <w:r w:rsidR="00713D13">
        <w:rPr>
          <w:bdr w:val="none" w:sz="0" w:space="0" w:color="auto" w:frame="1"/>
          <w:shd w:val="clear" w:color="auto" w:fill="FFFFFF"/>
        </w:rPr>
        <w:t>s</w:t>
      </w:r>
      <w:r w:rsidR="00516CD9">
        <w:rPr>
          <w:bdr w:val="none" w:sz="0" w:space="0" w:color="auto" w:frame="1"/>
          <w:shd w:val="clear" w:color="auto" w:fill="FFFFFF"/>
        </w:rPr>
        <w:t xml:space="preserve"> and annual average e</w:t>
      </w:r>
      <w:r w:rsidR="005D1FCC" w:rsidRPr="00316BB4">
        <w:rPr>
          <w:bdr w:val="none" w:sz="0" w:space="0" w:color="auto" w:frame="1"/>
          <w:shd w:val="clear" w:color="auto" w:fill="FFFFFF"/>
        </w:rPr>
        <w:t xml:space="preserve">arnings for each </w:t>
      </w:r>
      <w:r w:rsidR="00146FC2">
        <w:rPr>
          <w:bdr w:val="none" w:sz="0" w:space="0" w:color="auto" w:frame="1"/>
          <w:shd w:val="clear" w:color="auto" w:fill="FFFFFF"/>
        </w:rPr>
        <w:t>occupation</w:t>
      </w:r>
      <w:r w:rsidR="005D1FCC" w:rsidRPr="00316BB4">
        <w:rPr>
          <w:bdr w:val="none" w:sz="0" w:space="0" w:color="auto" w:frame="1"/>
          <w:shd w:val="clear" w:color="auto" w:fill="FFFFFF"/>
        </w:rPr>
        <w:t xml:space="preserve"> in this </w:t>
      </w:r>
      <w:r w:rsidR="00146FC2">
        <w:rPr>
          <w:bdr w:val="none" w:sz="0" w:space="0" w:color="auto" w:frame="1"/>
          <w:shd w:val="clear" w:color="auto" w:fill="FFFFFF"/>
        </w:rPr>
        <w:t>group</w:t>
      </w:r>
      <w:r w:rsidR="005D1FCC" w:rsidRPr="00316BB4">
        <w:rPr>
          <w:bdr w:val="none" w:sz="0" w:space="0" w:color="auto" w:frame="1"/>
          <w:shd w:val="clear" w:color="auto" w:fill="FFFFFF"/>
        </w:rPr>
        <w:t xml:space="preserve"> can be found in Appendix A. </w:t>
      </w:r>
    </w:p>
    <w:p w14:paraId="76EFA942" w14:textId="017862D6" w:rsidR="00C84F4B" w:rsidRPr="00316BB4" w:rsidRDefault="00C84F4B" w:rsidP="00057ED5">
      <w:pPr>
        <w:pStyle w:val="Quote"/>
        <w:spacing w:after="0" w:line="360" w:lineRule="auto"/>
      </w:pPr>
      <w:r w:rsidRPr="00316BB4">
        <w:t xml:space="preserve">Exhibit 2: Earnings for </w:t>
      </w:r>
      <w:r w:rsidR="00F44B18">
        <w:t>L</w:t>
      </w:r>
      <w:r w:rsidR="00213499">
        <w:t xml:space="preserve">iberal </w:t>
      </w:r>
      <w:r w:rsidR="00F44B18">
        <w:t>S</w:t>
      </w:r>
      <w:r w:rsidR="00213499">
        <w:t>tudies</w:t>
      </w:r>
      <w:r w:rsidR="008F3F57">
        <w:t xml:space="preserve"> o</w:t>
      </w:r>
      <w:r w:rsidR="00302787" w:rsidRPr="00316BB4">
        <w:t>ccupations</w:t>
      </w:r>
      <w:r w:rsidR="00A330B6" w:rsidRPr="00316BB4">
        <w:t xml:space="preserve"> </w:t>
      </w:r>
      <w:r w:rsidR="006A3A5D" w:rsidRPr="00316BB4">
        <w:t>in Riverside-San Bernardino-Ontario MSA</w:t>
      </w:r>
    </w:p>
    <w:tbl>
      <w:tblPr>
        <w:tblStyle w:val="ColorfulList-Accent5"/>
        <w:tblW w:w="5046" w:type="pct"/>
        <w:tblLayout w:type="fixed"/>
        <w:tblLook w:val="04A0" w:firstRow="1" w:lastRow="0" w:firstColumn="1" w:lastColumn="0" w:noHBand="0" w:noVBand="1"/>
      </w:tblPr>
      <w:tblGrid>
        <w:gridCol w:w="3761"/>
        <w:gridCol w:w="1549"/>
        <w:gridCol w:w="1549"/>
        <w:gridCol w:w="1547"/>
        <w:gridCol w:w="1549"/>
      </w:tblGrid>
      <w:tr w:rsidR="00A271D0" w:rsidRPr="00316BB4" w14:paraId="343B1194" w14:textId="77777777" w:rsidTr="00F91101">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89" w:type="pct"/>
            <w:vAlign w:val="center"/>
            <w:hideMark/>
          </w:tcPr>
          <w:p w14:paraId="633D3792" w14:textId="77777777" w:rsidR="00A271D0" w:rsidRPr="00316BB4" w:rsidRDefault="008D75F6" w:rsidP="00F91101">
            <w:pPr>
              <w:pStyle w:val="NoSpacing"/>
              <w:rPr>
                <w:color w:val="FFFFFF"/>
              </w:rPr>
            </w:pPr>
            <w:r w:rsidRPr="00316BB4">
              <w:t>Region</w:t>
            </w:r>
          </w:p>
        </w:tc>
        <w:tc>
          <w:tcPr>
            <w:tcW w:w="778" w:type="pct"/>
            <w:vAlign w:val="center"/>
            <w:hideMark/>
          </w:tcPr>
          <w:p w14:paraId="3E89B9C6" w14:textId="77777777" w:rsidR="00A271D0" w:rsidRPr="00316BB4" w:rsidRDefault="00A271D0" w:rsidP="00F91101">
            <w:pPr>
              <w:pStyle w:val="NoSpacing"/>
              <w:jc w:val="center"/>
              <w:cnfStyle w:val="100000000000" w:firstRow="1" w:lastRow="0" w:firstColumn="0" w:lastColumn="0" w:oddVBand="0" w:evenVBand="0" w:oddHBand="0" w:evenHBand="0" w:firstRowFirstColumn="0" w:firstRowLastColumn="0" w:lastRowFirstColumn="0" w:lastRowLastColumn="0"/>
              <w:rPr>
                <w:color w:val="FFFFFF"/>
              </w:rPr>
            </w:pPr>
            <w:r w:rsidRPr="00316BB4">
              <w:rPr>
                <w:color w:val="FFFFFF"/>
              </w:rPr>
              <w:t>Entry Hourly Earnings</w:t>
            </w:r>
          </w:p>
        </w:tc>
        <w:tc>
          <w:tcPr>
            <w:tcW w:w="778" w:type="pct"/>
            <w:vAlign w:val="center"/>
            <w:hideMark/>
          </w:tcPr>
          <w:p w14:paraId="44A8C3AF" w14:textId="77777777" w:rsidR="00A271D0" w:rsidRPr="00316BB4" w:rsidRDefault="00A271D0" w:rsidP="00F91101">
            <w:pPr>
              <w:pStyle w:val="NoSpacing"/>
              <w:jc w:val="center"/>
              <w:cnfStyle w:val="100000000000" w:firstRow="1" w:lastRow="0" w:firstColumn="0" w:lastColumn="0" w:oddVBand="0" w:evenVBand="0" w:oddHBand="0" w:evenHBand="0" w:firstRowFirstColumn="0" w:firstRowLastColumn="0" w:lastRowFirstColumn="0" w:lastRowLastColumn="0"/>
              <w:rPr>
                <w:color w:val="FFFFFF"/>
              </w:rPr>
            </w:pPr>
            <w:r w:rsidRPr="00316BB4">
              <w:rPr>
                <w:color w:val="FFFFFF"/>
              </w:rPr>
              <w:t>Median Hourly Earnings</w:t>
            </w:r>
          </w:p>
        </w:tc>
        <w:tc>
          <w:tcPr>
            <w:tcW w:w="777" w:type="pct"/>
            <w:vAlign w:val="center"/>
            <w:hideMark/>
          </w:tcPr>
          <w:p w14:paraId="1967F9DA" w14:textId="77777777" w:rsidR="00A271D0" w:rsidRPr="00316BB4" w:rsidRDefault="00A271D0" w:rsidP="00F91101">
            <w:pPr>
              <w:pStyle w:val="NoSpacing"/>
              <w:jc w:val="center"/>
              <w:cnfStyle w:val="100000000000" w:firstRow="1" w:lastRow="0" w:firstColumn="0" w:lastColumn="0" w:oddVBand="0" w:evenVBand="0" w:oddHBand="0" w:evenHBand="0" w:firstRowFirstColumn="0" w:firstRowLastColumn="0" w:lastRowFirstColumn="0" w:lastRowLastColumn="0"/>
              <w:rPr>
                <w:color w:val="FFFFFF"/>
              </w:rPr>
            </w:pPr>
            <w:r w:rsidRPr="00316BB4">
              <w:rPr>
                <w:color w:val="FFFFFF"/>
              </w:rPr>
              <w:t>Experienced Hourly Earnings</w:t>
            </w:r>
          </w:p>
        </w:tc>
        <w:tc>
          <w:tcPr>
            <w:tcW w:w="778" w:type="pct"/>
            <w:vAlign w:val="center"/>
            <w:hideMark/>
          </w:tcPr>
          <w:p w14:paraId="44E8DB8A" w14:textId="77777777" w:rsidR="00A271D0" w:rsidRPr="00316BB4" w:rsidRDefault="00A271D0" w:rsidP="00F91101">
            <w:pPr>
              <w:pStyle w:val="NoSpacing"/>
              <w:jc w:val="center"/>
              <w:cnfStyle w:val="100000000000" w:firstRow="1" w:lastRow="0" w:firstColumn="0" w:lastColumn="0" w:oddVBand="0" w:evenVBand="0" w:oddHBand="0" w:evenHBand="0" w:firstRowFirstColumn="0" w:firstRowLastColumn="0" w:lastRowFirstColumn="0" w:lastRowLastColumn="0"/>
              <w:rPr>
                <w:color w:val="FFFFFF"/>
              </w:rPr>
            </w:pPr>
            <w:r w:rsidRPr="00316BB4">
              <w:rPr>
                <w:color w:val="FFFFFF"/>
              </w:rPr>
              <w:t>Avg. Annual Earnings</w:t>
            </w:r>
          </w:p>
        </w:tc>
      </w:tr>
      <w:tr w:rsidR="00A271D0" w:rsidRPr="00316BB4" w14:paraId="05C98B72" w14:textId="77777777" w:rsidTr="00F91101">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89" w:type="pct"/>
            <w:noWrap/>
            <w:vAlign w:val="center"/>
            <w:hideMark/>
          </w:tcPr>
          <w:p w14:paraId="591E2970" w14:textId="77777777" w:rsidR="00A271D0" w:rsidRPr="00541FA7" w:rsidRDefault="00C44190" w:rsidP="00F91101">
            <w:pPr>
              <w:pStyle w:val="NoSpacing"/>
              <w:rPr>
                <w:b w:val="0"/>
                <w:lang w:val="es-MX"/>
              </w:rPr>
            </w:pPr>
            <w:r w:rsidRPr="00541FA7">
              <w:rPr>
                <w:b w:val="0"/>
                <w:lang w:val="es-MX"/>
              </w:rPr>
              <w:t>Riverside-San Bernardino-Ontario MSA</w:t>
            </w:r>
          </w:p>
        </w:tc>
        <w:tc>
          <w:tcPr>
            <w:tcW w:w="778" w:type="pct"/>
            <w:noWrap/>
            <w:vAlign w:val="center"/>
          </w:tcPr>
          <w:p w14:paraId="7528A33F" w14:textId="6449316B" w:rsidR="00A271D0" w:rsidRPr="00316BB4" w:rsidRDefault="00213499" w:rsidP="00852B6A">
            <w:pPr>
              <w:pStyle w:val="NoSpacing"/>
              <w:jc w:val="center"/>
              <w:cnfStyle w:val="000000100000" w:firstRow="0" w:lastRow="0" w:firstColumn="0" w:lastColumn="0" w:oddVBand="0" w:evenVBand="0" w:oddHBand="1" w:evenHBand="0" w:firstRowFirstColumn="0" w:firstRowLastColumn="0" w:lastRowFirstColumn="0" w:lastRowLastColumn="0"/>
            </w:pPr>
            <w:r>
              <w:t>$18.46</w:t>
            </w:r>
          </w:p>
        </w:tc>
        <w:tc>
          <w:tcPr>
            <w:tcW w:w="778" w:type="pct"/>
            <w:noWrap/>
            <w:vAlign w:val="center"/>
          </w:tcPr>
          <w:p w14:paraId="330BA7DE" w14:textId="47D00E3E" w:rsidR="00A271D0" w:rsidRPr="00316BB4" w:rsidRDefault="00213499" w:rsidP="00F91101">
            <w:pPr>
              <w:pStyle w:val="NoSpacing"/>
              <w:jc w:val="center"/>
              <w:cnfStyle w:val="000000100000" w:firstRow="0" w:lastRow="0" w:firstColumn="0" w:lastColumn="0" w:oddVBand="0" w:evenVBand="0" w:oddHBand="1" w:evenHBand="0" w:firstRowFirstColumn="0" w:firstRowLastColumn="0" w:lastRowFirstColumn="0" w:lastRowLastColumn="0"/>
            </w:pPr>
            <w:r>
              <w:t>$28.59</w:t>
            </w:r>
          </w:p>
        </w:tc>
        <w:tc>
          <w:tcPr>
            <w:tcW w:w="777" w:type="pct"/>
            <w:noWrap/>
            <w:vAlign w:val="center"/>
          </w:tcPr>
          <w:p w14:paraId="6133AC6A" w14:textId="6A2F959B" w:rsidR="00A271D0" w:rsidRPr="00316BB4" w:rsidRDefault="00213499" w:rsidP="00F91101">
            <w:pPr>
              <w:pStyle w:val="NoSpacing"/>
              <w:jc w:val="center"/>
              <w:cnfStyle w:val="000000100000" w:firstRow="0" w:lastRow="0" w:firstColumn="0" w:lastColumn="0" w:oddVBand="0" w:evenVBand="0" w:oddHBand="1" w:evenHBand="0" w:firstRowFirstColumn="0" w:firstRowLastColumn="0" w:lastRowFirstColumn="0" w:lastRowLastColumn="0"/>
            </w:pPr>
            <w:r>
              <w:t>$37.06</w:t>
            </w:r>
          </w:p>
        </w:tc>
        <w:tc>
          <w:tcPr>
            <w:tcW w:w="778" w:type="pct"/>
            <w:noWrap/>
            <w:vAlign w:val="center"/>
          </w:tcPr>
          <w:p w14:paraId="166A4443" w14:textId="3C7291CF" w:rsidR="00A271D0" w:rsidRPr="00316BB4" w:rsidRDefault="0005612D" w:rsidP="00F91101">
            <w:pPr>
              <w:pStyle w:val="NoSpacing"/>
              <w:jc w:val="center"/>
              <w:cnfStyle w:val="000000100000" w:firstRow="0" w:lastRow="0" w:firstColumn="0" w:lastColumn="0" w:oddVBand="0" w:evenVBand="0" w:oddHBand="1" w:evenHBand="0" w:firstRowFirstColumn="0" w:firstRowLastColumn="0" w:lastRowFirstColumn="0" w:lastRowLastColumn="0"/>
            </w:pPr>
            <w:r>
              <w:t>$58,400</w:t>
            </w:r>
          </w:p>
        </w:tc>
      </w:tr>
    </w:tbl>
    <w:p w14:paraId="2CA56666" w14:textId="3E1AC5F3" w:rsidR="00DB57AF" w:rsidRPr="00316BB4" w:rsidRDefault="00BA7F57" w:rsidP="00057ED5">
      <w:pPr>
        <w:spacing w:after="0" w:line="360" w:lineRule="auto"/>
        <w:rPr>
          <w:sz w:val="20"/>
        </w:rPr>
      </w:pPr>
      <w:r w:rsidRPr="00316BB4">
        <w:rPr>
          <w:sz w:val="20"/>
        </w:rPr>
        <w:t xml:space="preserve">Entry Hourly is 10th percentile </w:t>
      </w:r>
      <w:r w:rsidR="00541FA7">
        <w:rPr>
          <w:sz w:val="20"/>
        </w:rPr>
        <w:t>wage, Median is 50th percentile wage, E</w:t>
      </w:r>
      <w:r w:rsidRPr="00316BB4">
        <w:rPr>
          <w:sz w:val="20"/>
        </w:rPr>
        <w:t>xperienced is 90th percentile wage.</w:t>
      </w:r>
    </w:p>
    <w:p w14:paraId="65D25089" w14:textId="34B46D4E" w:rsidR="001853CE" w:rsidRPr="00316BB4" w:rsidRDefault="005775E0" w:rsidP="006A0CF3">
      <w:pPr>
        <w:pStyle w:val="Heading1"/>
        <w:spacing w:before="0" w:line="360" w:lineRule="auto"/>
        <w:rPr>
          <w:rFonts w:eastAsia="Times New Roman"/>
          <w:sz w:val="26"/>
          <w:szCs w:val="26"/>
        </w:rPr>
      </w:pPr>
      <w:r w:rsidRPr="00316BB4">
        <w:rPr>
          <w:rFonts w:eastAsia="Times New Roman"/>
          <w:sz w:val="26"/>
          <w:szCs w:val="26"/>
        </w:rPr>
        <w:lastRenderedPageBreak/>
        <w:t xml:space="preserve">Job </w:t>
      </w:r>
      <w:r w:rsidR="00541FA7">
        <w:rPr>
          <w:rFonts w:eastAsia="Times New Roman"/>
          <w:sz w:val="26"/>
          <w:szCs w:val="26"/>
        </w:rPr>
        <w:t>Ad</w:t>
      </w:r>
      <w:r w:rsidR="00D751B5" w:rsidRPr="00316BB4">
        <w:rPr>
          <w:rFonts w:eastAsia="Times New Roman"/>
          <w:sz w:val="26"/>
          <w:szCs w:val="26"/>
        </w:rPr>
        <w:t>s</w:t>
      </w:r>
      <w:r w:rsidRPr="00316BB4">
        <w:rPr>
          <w:rFonts w:eastAsia="Times New Roman"/>
          <w:sz w:val="26"/>
          <w:szCs w:val="26"/>
        </w:rPr>
        <w:t xml:space="preserve">, Top Employers, </w:t>
      </w:r>
      <w:r w:rsidR="008A2485">
        <w:rPr>
          <w:rFonts w:eastAsia="Times New Roman"/>
          <w:sz w:val="26"/>
          <w:szCs w:val="26"/>
        </w:rPr>
        <w:t xml:space="preserve">and </w:t>
      </w:r>
      <w:r w:rsidR="00FC1E7C" w:rsidRPr="00316BB4">
        <w:rPr>
          <w:rFonts w:eastAsia="Times New Roman"/>
          <w:sz w:val="26"/>
          <w:szCs w:val="26"/>
        </w:rPr>
        <w:t>Skills</w:t>
      </w:r>
    </w:p>
    <w:p w14:paraId="2B80CF14" w14:textId="23AF9657" w:rsidR="008A2485" w:rsidRDefault="00541FA7" w:rsidP="00B95CCA">
      <w:pPr>
        <w:spacing w:after="0" w:line="360" w:lineRule="auto"/>
      </w:pPr>
      <w:r>
        <w:t>In</w:t>
      </w:r>
      <w:r w:rsidR="00222831" w:rsidRPr="00316BB4">
        <w:t xml:space="preserve"> 2016, there were a total of </w:t>
      </w:r>
      <w:r w:rsidR="00476B9F">
        <w:t>2,721</w:t>
      </w:r>
      <w:r w:rsidR="00FC1E7C" w:rsidRPr="00316BB4">
        <w:t xml:space="preserve"> job </w:t>
      </w:r>
      <w:r w:rsidR="00D751B5" w:rsidRPr="00316BB4">
        <w:t>advertisements (ads)</w:t>
      </w:r>
      <w:r w:rsidR="00FC1E7C" w:rsidRPr="00316BB4">
        <w:t xml:space="preserve"> for </w:t>
      </w:r>
      <w:r w:rsidR="00476B9F">
        <w:t>liberal studies</w:t>
      </w:r>
      <w:r w:rsidR="00C21082">
        <w:t xml:space="preserve"> </w:t>
      </w:r>
      <w:r w:rsidR="006B16C4" w:rsidRPr="00316BB4">
        <w:t xml:space="preserve">occupations </w:t>
      </w:r>
      <w:r w:rsidR="00FC1E7C" w:rsidRPr="00316BB4">
        <w:t xml:space="preserve">in the Riverside-San Bernardino-Ontario MSA. </w:t>
      </w:r>
      <w:r w:rsidR="008A2485">
        <w:t xml:space="preserve">Of the 2,721 job ads, 1,439 were teacher assistants, 538 were educational, guidance, school, and vocational counselors, 378 were elementary school teachers, except special education, 192 were instructional coordinators, 166 were special education teachers, kindergarten and elementary school, 5 were career/technical education teachers, middle school, and 3 were kindergarten teachers, except special education. </w:t>
      </w:r>
    </w:p>
    <w:p w14:paraId="18CAFCC2" w14:textId="4CD8CAF8" w:rsidR="00476B9F" w:rsidRDefault="00476B9F" w:rsidP="00B95CCA">
      <w:pPr>
        <w:spacing w:after="0" w:line="360" w:lineRule="auto"/>
      </w:pPr>
    </w:p>
    <w:p w14:paraId="33EF5C45" w14:textId="33FAC40D" w:rsidR="00476B9F" w:rsidRPr="00316BB4" w:rsidRDefault="00476B9F" w:rsidP="00B95CCA">
      <w:pPr>
        <w:spacing w:after="0" w:line="360" w:lineRule="auto"/>
      </w:pPr>
      <w:r>
        <w:t xml:space="preserve">To further narrow down the search to occupations from the request, several positions were added for the subsequent search: elementary school teacher, education guidance counselor, kindergarten teacher, special education teacher, instructional coordinator, teacher assistant, and middle school teacher. A total of 315 job postings were directly related to </w:t>
      </w:r>
      <w:r w:rsidR="00541FA7">
        <w:t>these positions</w:t>
      </w:r>
      <w:r>
        <w:t xml:space="preserve">. </w:t>
      </w:r>
    </w:p>
    <w:p w14:paraId="522BBBB9" w14:textId="77777777" w:rsidR="006A134F" w:rsidRPr="00316BB4" w:rsidRDefault="006A134F" w:rsidP="00057ED5">
      <w:pPr>
        <w:spacing w:after="0" w:line="360" w:lineRule="auto"/>
      </w:pPr>
    </w:p>
    <w:p w14:paraId="72CD814B" w14:textId="6312F847" w:rsidR="0078443A" w:rsidRDefault="0078443A" w:rsidP="00057ED5">
      <w:pPr>
        <w:spacing w:after="0" w:line="360" w:lineRule="auto"/>
      </w:pPr>
      <w:r w:rsidRPr="00316BB4">
        <w:t xml:space="preserve">Exhibit </w:t>
      </w:r>
      <w:r w:rsidR="006A134F" w:rsidRPr="00316BB4">
        <w:t>3</w:t>
      </w:r>
      <w:r w:rsidRPr="00316BB4">
        <w:t xml:space="preserve"> lists the top employers hiring </w:t>
      </w:r>
      <w:r w:rsidR="00533E39" w:rsidRPr="00316BB4">
        <w:t xml:space="preserve">professionals in the field of </w:t>
      </w:r>
      <w:r w:rsidR="00497CCC">
        <w:t>liberal studies</w:t>
      </w:r>
      <w:r w:rsidRPr="00316BB4">
        <w:t>. Top employers</w:t>
      </w:r>
      <w:r w:rsidR="006B16C4" w:rsidRPr="00316BB4">
        <w:t xml:space="preserve"> </w:t>
      </w:r>
      <w:r w:rsidR="00F526F9">
        <w:t>posting job ads locally in 2016</w:t>
      </w:r>
      <w:r w:rsidR="006B16C4" w:rsidRPr="00316BB4">
        <w:t xml:space="preserve"> </w:t>
      </w:r>
      <w:r w:rsidRPr="00316BB4">
        <w:t>include</w:t>
      </w:r>
      <w:r w:rsidR="00E6753B" w:rsidRPr="00316BB4">
        <w:t>d</w:t>
      </w:r>
      <w:r w:rsidRPr="00316BB4">
        <w:t xml:space="preserve">: </w:t>
      </w:r>
      <w:r w:rsidR="00D143CC">
        <w:t xml:space="preserve">La Petite Academy, </w:t>
      </w:r>
      <w:r w:rsidR="00386BB1">
        <w:t>Tutor Time</w:t>
      </w:r>
      <w:r w:rsidR="00497CCC">
        <w:t>, and Desert Sands Unified School District</w:t>
      </w:r>
      <w:r w:rsidR="006B16C4" w:rsidRPr="00316BB4">
        <w:t xml:space="preserve">. The top </w:t>
      </w:r>
      <w:r w:rsidR="00660905" w:rsidRPr="00316BB4">
        <w:t xml:space="preserve">worksite cities </w:t>
      </w:r>
      <w:r w:rsidR="006E6E4B" w:rsidRPr="00316BB4">
        <w:t xml:space="preserve">in the region </w:t>
      </w:r>
      <w:r w:rsidR="009D79F9" w:rsidRPr="00316BB4">
        <w:t>for the</w:t>
      </w:r>
      <w:r w:rsidR="00533E39" w:rsidRPr="00316BB4">
        <w:t xml:space="preserve">se occupations </w:t>
      </w:r>
      <w:r w:rsidR="00660905" w:rsidRPr="00316BB4">
        <w:t xml:space="preserve">were </w:t>
      </w:r>
      <w:r w:rsidR="00497CCC">
        <w:t>Murrieta, Riverside, La Quinta, Fontana, Corona, Hesperia, San Bernardino, Rancho Cucamonga, Moreno Valley, and Upland.</w:t>
      </w:r>
      <w:r w:rsidR="006B16C4" w:rsidRPr="00316BB4">
        <w:t xml:space="preserve"> </w:t>
      </w:r>
    </w:p>
    <w:p w14:paraId="50E61953" w14:textId="77777777" w:rsidR="005E5B41" w:rsidRDefault="005E5B41">
      <w:pPr>
        <w:rPr>
          <w:i/>
        </w:rPr>
      </w:pPr>
    </w:p>
    <w:p w14:paraId="741658EC" w14:textId="7D1B0747" w:rsidR="00682464" w:rsidRDefault="00FC1E7C">
      <w:pPr>
        <w:rPr>
          <w:noProof/>
        </w:rPr>
      </w:pPr>
      <w:r w:rsidRPr="00316BB4">
        <w:rPr>
          <w:i/>
        </w:rPr>
        <w:t xml:space="preserve">Exhibit </w:t>
      </w:r>
      <w:r w:rsidR="006A134F" w:rsidRPr="00316BB4">
        <w:rPr>
          <w:i/>
        </w:rPr>
        <w:t>3</w:t>
      </w:r>
      <w:r w:rsidRPr="00316BB4">
        <w:rPr>
          <w:i/>
        </w:rPr>
        <w:t xml:space="preserve">: </w:t>
      </w:r>
      <w:r w:rsidR="005E0A0C" w:rsidRPr="00316BB4">
        <w:rPr>
          <w:i/>
        </w:rPr>
        <w:t>2016 t</w:t>
      </w:r>
      <w:r w:rsidRPr="00316BB4">
        <w:rPr>
          <w:i/>
        </w:rPr>
        <w:t xml:space="preserve">op </w:t>
      </w:r>
      <w:r w:rsidR="005E0A0C" w:rsidRPr="00316BB4">
        <w:rPr>
          <w:i/>
        </w:rPr>
        <w:t>e</w:t>
      </w:r>
      <w:r w:rsidRPr="00316BB4">
        <w:rPr>
          <w:i/>
        </w:rPr>
        <w:t>mployers</w:t>
      </w:r>
      <w:r w:rsidR="006E6E4B" w:rsidRPr="00316BB4">
        <w:rPr>
          <w:i/>
        </w:rPr>
        <w:t xml:space="preserve"> for </w:t>
      </w:r>
      <w:r w:rsidR="00581A59">
        <w:rPr>
          <w:i/>
        </w:rPr>
        <w:t>L</w:t>
      </w:r>
      <w:r w:rsidR="00497CCC">
        <w:rPr>
          <w:i/>
        </w:rPr>
        <w:t xml:space="preserve">iberal </w:t>
      </w:r>
      <w:r w:rsidR="00581A59">
        <w:rPr>
          <w:i/>
        </w:rPr>
        <w:t>S</w:t>
      </w:r>
      <w:r w:rsidR="00497CCC">
        <w:rPr>
          <w:i/>
        </w:rPr>
        <w:t>tudies</w:t>
      </w:r>
      <w:r w:rsidR="00C21082">
        <w:rPr>
          <w:i/>
        </w:rPr>
        <w:t xml:space="preserve"> </w:t>
      </w:r>
      <w:r w:rsidR="0094345F" w:rsidRPr="00316BB4">
        <w:rPr>
          <w:i/>
        </w:rPr>
        <w:t xml:space="preserve">occupations </w:t>
      </w:r>
      <w:r w:rsidR="006A3A5D" w:rsidRPr="00316BB4">
        <w:rPr>
          <w:i/>
          <w:iCs/>
          <w:color w:val="000000" w:themeColor="text1"/>
        </w:rPr>
        <w:t>in Riverside-San Bernardino-Ontario MSA</w:t>
      </w:r>
      <w:r w:rsidR="00C14B84">
        <w:rPr>
          <w:noProof/>
        </w:rPr>
        <w:t xml:space="preserve"> </w:t>
      </w:r>
      <w:r w:rsidR="00541FA7" w:rsidRPr="00316BB4">
        <w:rPr>
          <w:i/>
        </w:rPr>
        <w:t>(n=</w:t>
      </w:r>
      <w:r w:rsidR="00541FA7">
        <w:rPr>
          <w:i/>
        </w:rPr>
        <w:t>301</w:t>
      </w:r>
      <w:r w:rsidR="00541FA7" w:rsidRPr="00316BB4">
        <w:rPr>
          <w:i/>
        </w:rPr>
        <w:t>)</w:t>
      </w:r>
      <w:r w:rsidR="00541FA7" w:rsidRPr="00316BB4">
        <w:rPr>
          <w:i/>
          <w:noProof/>
        </w:rPr>
        <w:t xml:space="preserve"> </w:t>
      </w:r>
      <w:r w:rsidR="00476B9F">
        <w:rPr>
          <w:noProof/>
        </w:rPr>
        <w:drawing>
          <wp:inline distT="0" distB="0" distL="0" distR="0" wp14:anchorId="06FFF9EE" wp14:editId="10E6052F">
            <wp:extent cx="5972175" cy="2571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682464">
        <w:br w:type="page"/>
      </w:r>
    </w:p>
    <w:p w14:paraId="40B303CF" w14:textId="136F3F72" w:rsidR="006E6E4B" w:rsidRPr="00316BB4" w:rsidRDefault="0078443A" w:rsidP="00057ED5">
      <w:pPr>
        <w:spacing w:after="0" w:line="360" w:lineRule="auto"/>
        <w:rPr>
          <w:i/>
        </w:rPr>
      </w:pPr>
      <w:r w:rsidRPr="00316BB4">
        <w:lastRenderedPageBreak/>
        <w:t xml:space="preserve">Exhibit </w:t>
      </w:r>
      <w:r w:rsidR="006A134F" w:rsidRPr="00316BB4">
        <w:t>4</w:t>
      </w:r>
      <w:r w:rsidR="006B16C4" w:rsidRPr="00316BB4">
        <w:t xml:space="preserve"> lists the top</w:t>
      </w:r>
      <w:r w:rsidRPr="00316BB4">
        <w:t xml:space="preserve"> skills</w:t>
      </w:r>
      <w:r w:rsidR="0092640A" w:rsidRPr="00316BB4">
        <w:t xml:space="preserve"> by percent</w:t>
      </w:r>
      <w:r w:rsidR="004021F8">
        <w:t xml:space="preserve"> of job ads</w:t>
      </w:r>
      <w:r w:rsidR="0092640A" w:rsidRPr="00316BB4">
        <w:t xml:space="preserve"> request</w:t>
      </w:r>
      <w:r w:rsidR="004021F8">
        <w:t>ing specific skills</w:t>
      </w:r>
      <w:r w:rsidR="0092640A" w:rsidRPr="00316BB4">
        <w:t xml:space="preserve"> </w:t>
      </w:r>
      <w:r w:rsidR="004021F8">
        <w:t>when</w:t>
      </w:r>
      <w:r w:rsidR="0092640A" w:rsidRPr="00316BB4">
        <w:t xml:space="preserve"> l</w:t>
      </w:r>
      <w:r w:rsidR="00753C39" w:rsidRPr="00316BB4">
        <w:t>ooking</w:t>
      </w:r>
      <w:r w:rsidRPr="00316BB4">
        <w:t xml:space="preserve"> for </w:t>
      </w:r>
      <w:r w:rsidR="00497CCC">
        <w:t>liberal studies</w:t>
      </w:r>
      <w:r w:rsidR="00CC735A">
        <w:t xml:space="preserve"> occupations</w:t>
      </w:r>
      <w:r w:rsidR="002E2697">
        <w:t xml:space="preserve">. </w:t>
      </w:r>
      <w:r w:rsidRPr="00316BB4">
        <w:t>Top skills include</w:t>
      </w:r>
      <w:r w:rsidR="00E6753B" w:rsidRPr="00316BB4">
        <w:t>d</w:t>
      </w:r>
      <w:r w:rsidRPr="00316BB4">
        <w:t xml:space="preserve">: </w:t>
      </w:r>
      <w:r w:rsidR="00497CCC">
        <w:t>teaching, early childhood education, and child development</w:t>
      </w:r>
      <w:r w:rsidR="00D929AD">
        <w:t xml:space="preserve">. </w:t>
      </w:r>
      <w:r w:rsidR="00C21082">
        <w:t xml:space="preserve"> </w:t>
      </w:r>
    </w:p>
    <w:p w14:paraId="2EA5E4CE" w14:textId="77777777" w:rsidR="0094345F" w:rsidRPr="0024377A" w:rsidRDefault="0094345F" w:rsidP="00057ED5">
      <w:pPr>
        <w:spacing w:after="0" w:line="360" w:lineRule="auto"/>
        <w:rPr>
          <w:i/>
          <w:sz w:val="16"/>
        </w:rPr>
      </w:pPr>
    </w:p>
    <w:p w14:paraId="2D478D0D" w14:textId="011C50CB" w:rsidR="00513A09" w:rsidRPr="00316BB4" w:rsidRDefault="00753C39" w:rsidP="00513A09">
      <w:pPr>
        <w:spacing w:after="0" w:line="360" w:lineRule="auto"/>
      </w:pPr>
      <w:r w:rsidRPr="00316BB4">
        <w:rPr>
          <w:i/>
        </w:rPr>
        <w:t xml:space="preserve">Exhibit </w:t>
      </w:r>
      <w:r w:rsidR="006A134F" w:rsidRPr="00316BB4">
        <w:rPr>
          <w:i/>
        </w:rPr>
        <w:t>4:</w:t>
      </w:r>
      <w:r w:rsidRPr="00316BB4">
        <w:rPr>
          <w:i/>
        </w:rPr>
        <w:t xml:space="preserve"> Top s</w:t>
      </w:r>
      <w:r w:rsidR="005775E0" w:rsidRPr="00316BB4">
        <w:rPr>
          <w:i/>
        </w:rPr>
        <w:t xml:space="preserve">kills for </w:t>
      </w:r>
      <w:r w:rsidR="00581A59">
        <w:rPr>
          <w:i/>
        </w:rPr>
        <w:t>L</w:t>
      </w:r>
      <w:r w:rsidR="00497CCC">
        <w:rPr>
          <w:i/>
        </w:rPr>
        <w:t xml:space="preserve">iberal </w:t>
      </w:r>
      <w:r w:rsidR="00581A59">
        <w:rPr>
          <w:i/>
        </w:rPr>
        <w:t>S</w:t>
      </w:r>
      <w:r w:rsidR="00497CCC">
        <w:rPr>
          <w:i/>
        </w:rPr>
        <w:t>tudies</w:t>
      </w:r>
      <w:r w:rsidR="0040481C">
        <w:rPr>
          <w:i/>
        </w:rPr>
        <w:t xml:space="preserve"> </w:t>
      </w:r>
      <w:r w:rsidR="0094345F" w:rsidRPr="00316BB4">
        <w:rPr>
          <w:i/>
        </w:rPr>
        <w:t xml:space="preserve">occupations </w:t>
      </w:r>
      <w:r w:rsidR="006A3A5D" w:rsidRPr="00316BB4">
        <w:rPr>
          <w:i/>
          <w:iCs/>
          <w:color w:val="000000" w:themeColor="text1"/>
        </w:rPr>
        <w:t>in Riverside-San Bernardino-Ontario MSA</w:t>
      </w:r>
      <w:r w:rsidR="00541FA7">
        <w:rPr>
          <w:i/>
          <w:iCs/>
          <w:color w:val="000000" w:themeColor="text1"/>
        </w:rPr>
        <w:t xml:space="preserve"> </w:t>
      </w:r>
      <w:r w:rsidR="00541FA7">
        <w:rPr>
          <w:i/>
        </w:rPr>
        <w:t>(n=129)</w:t>
      </w:r>
      <w:r w:rsidR="006A3A5D" w:rsidRPr="00316BB4">
        <w:rPr>
          <w:noProof/>
        </w:rPr>
        <w:t xml:space="preserve"> </w:t>
      </w:r>
      <w:r w:rsidR="00E439BA">
        <w:rPr>
          <w:noProof/>
        </w:rPr>
        <w:drawing>
          <wp:inline distT="0" distB="0" distL="0" distR="0" wp14:anchorId="01A97FE4" wp14:editId="365AE2F3">
            <wp:extent cx="6124575" cy="27051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836A6">
        <w:rPr>
          <w:noProof/>
        </w:rPr>
        <w:t xml:space="preserve"> </w:t>
      </w:r>
      <w:r w:rsidR="005775E0" w:rsidRPr="00316BB4">
        <w:rPr>
          <w:sz w:val="20"/>
        </w:rPr>
        <w:t>Source: Burning Glass</w:t>
      </w:r>
    </w:p>
    <w:p w14:paraId="7C0F6943" w14:textId="59CE81A7" w:rsidR="00F319C5" w:rsidRPr="00D221E2" w:rsidRDefault="00F319C5" w:rsidP="00F319C5">
      <w:pPr>
        <w:pStyle w:val="Heading1"/>
        <w:rPr>
          <w:rFonts w:eastAsiaTheme="minorHAnsi"/>
          <w:sz w:val="20"/>
          <w:szCs w:val="24"/>
        </w:rPr>
      </w:pPr>
      <w:r w:rsidRPr="006A0CF3">
        <w:rPr>
          <w:rFonts w:eastAsia="Times New Roman"/>
        </w:rPr>
        <w:t>Student Completions</w:t>
      </w:r>
    </w:p>
    <w:p w14:paraId="76462E57" w14:textId="477CBFC1" w:rsidR="00F319C5" w:rsidRDefault="00F319C5" w:rsidP="00F319C5">
      <w:pPr>
        <w:spacing w:before="240" w:after="0" w:line="360" w:lineRule="auto"/>
      </w:pPr>
      <w:r w:rsidRPr="00391F5C">
        <w:t xml:space="preserve">Exhibit </w:t>
      </w:r>
      <w:r w:rsidR="008A2485">
        <w:t>5</w:t>
      </w:r>
      <w:r w:rsidR="00F6233A">
        <w:t xml:space="preserve"> </w:t>
      </w:r>
      <w:r w:rsidR="00922946">
        <w:t>show</w:t>
      </w:r>
      <w:r w:rsidR="00E439BA">
        <w:t>s</w:t>
      </w:r>
      <w:r w:rsidRPr="00391F5C">
        <w:t xml:space="preserve"> the annual average regional community college awards</w:t>
      </w:r>
      <w:r w:rsidR="00541FA7">
        <w:t xml:space="preserve"> (a</w:t>
      </w:r>
      <w:r w:rsidR="00E439BA">
        <w:t>ssociate</w:t>
      </w:r>
      <w:r>
        <w:t xml:space="preserve"> degree</w:t>
      </w:r>
      <w:r w:rsidR="00541FA7">
        <w:t>s</w:t>
      </w:r>
      <w:r>
        <w:t xml:space="preserve"> and certificates) for the three academic years between 2013 and 2016 </w:t>
      </w:r>
      <w:r w:rsidR="006A2CB3">
        <w:t>and o</w:t>
      </w:r>
      <w:r w:rsidR="00541FA7">
        <w:t>ther college awards (a</w:t>
      </w:r>
      <w:r w:rsidR="00E439BA">
        <w:t>ssociate</w:t>
      </w:r>
      <w:r w:rsidR="006A2CB3">
        <w:t xml:space="preserve"> degree and certificates) for the three academic years between 2012 and 2015 </w:t>
      </w:r>
      <w:r>
        <w:t>with the associated TOP code</w:t>
      </w:r>
      <w:r w:rsidR="00922946">
        <w:t>s</w:t>
      </w:r>
      <w:r>
        <w:t>. Please note</w:t>
      </w:r>
      <w:r w:rsidRPr="00391F5C">
        <w:t xml:space="preserve"> an award is not equivalent to a single person in search of a job opening since </w:t>
      </w:r>
      <w:r>
        <w:t xml:space="preserve">a </w:t>
      </w:r>
      <w:r w:rsidRPr="00391F5C">
        <w:t>student may earn more than one award, such as a</w:t>
      </w:r>
      <w:r>
        <w:t xml:space="preserve"> </w:t>
      </w:r>
      <w:r w:rsidRPr="00391F5C">
        <w:t>degree in addition to a certificate.</w:t>
      </w:r>
      <w:r>
        <w:t xml:space="preserve"> </w:t>
      </w:r>
    </w:p>
    <w:p w14:paraId="7CA94D3E" w14:textId="76CF62E2" w:rsidR="00CE5848" w:rsidRPr="008C3010" w:rsidRDefault="00CE5848">
      <w:pPr>
        <w:rPr>
          <w:iCs/>
          <w:color w:val="000000" w:themeColor="text1"/>
        </w:rPr>
      </w:pPr>
    </w:p>
    <w:p w14:paraId="4F5AC1B4" w14:textId="78CD2FA7" w:rsidR="00F319C5" w:rsidRDefault="008A2485" w:rsidP="00F319C5">
      <w:pPr>
        <w:spacing w:after="0" w:line="360" w:lineRule="auto"/>
        <w:rPr>
          <w:i/>
          <w:iCs/>
          <w:color w:val="000000" w:themeColor="text1"/>
        </w:rPr>
      </w:pPr>
      <w:r>
        <w:rPr>
          <w:i/>
          <w:iCs/>
          <w:color w:val="000000" w:themeColor="text1"/>
        </w:rPr>
        <w:t>Exhibit 5</w:t>
      </w:r>
      <w:r w:rsidR="00F319C5" w:rsidRPr="0094345F">
        <w:rPr>
          <w:i/>
          <w:iCs/>
          <w:color w:val="000000" w:themeColor="text1"/>
        </w:rPr>
        <w:t xml:space="preserve">: local community college annual average student completions for </w:t>
      </w:r>
      <w:r w:rsidR="00581A59">
        <w:rPr>
          <w:i/>
        </w:rPr>
        <w:t>L</w:t>
      </w:r>
      <w:r w:rsidR="008B0343">
        <w:rPr>
          <w:i/>
        </w:rPr>
        <w:t xml:space="preserve">iberal </w:t>
      </w:r>
      <w:r w:rsidR="00581A59">
        <w:rPr>
          <w:i/>
        </w:rPr>
        <w:t>S</w:t>
      </w:r>
      <w:r w:rsidR="008B0343">
        <w:rPr>
          <w:i/>
        </w:rPr>
        <w:t>tudies</w:t>
      </w:r>
      <w:r w:rsidR="00F319C5" w:rsidRPr="0094345F">
        <w:rPr>
          <w:i/>
          <w:iCs/>
          <w:color w:val="000000" w:themeColor="text1"/>
        </w:rPr>
        <w:t xml:space="preserve"> programs in Riverside-San Bernardino-Ontario MSA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6"/>
        <w:gridCol w:w="2000"/>
        <w:gridCol w:w="1998"/>
      </w:tblGrid>
      <w:tr w:rsidR="008B0343" w14:paraId="20338744" w14:textId="77777777" w:rsidTr="00784CDB">
        <w:trPr>
          <w:trHeight w:val="288"/>
        </w:trPr>
        <w:tc>
          <w:tcPr>
            <w:tcW w:w="2973" w:type="pct"/>
            <w:shd w:val="clear" w:color="auto" w:fill="F0B47A" w:themeFill="accent3" w:themeFillTint="99"/>
            <w:noWrap/>
            <w:vAlign w:val="center"/>
            <w:hideMark/>
          </w:tcPr>
          <w:p w14:paraId="072AED60" w14:textId="77777777" w:rsidR="008B0343" w:rsidRPr="002D0019" w:rsidRDefault="008B0343" w:rsidP="00784CDB">
            <w:pPr>
              <w:pStyle w:val="NoSpacing"/>
              <w:jc w:val="center"/>
              <w:rPr>
                <w:b/>
              </w:rPr>
            </w:pPr>
            <w:r>
              <w:rPr>
                <w:b/>
              </w:rPr>
              <w:t>TOP6 – Program Title</w:t>
            </w:r>
          </w:p>
        </w:tc>
        <w:tc>
          <w:tcPr>
            <w:tcW w:w="1014" w:type="pct"/>
            <w:shd w:val="clear" w:color="auto" w:fill="F0B47A" w:themeFill="accent3" w:themeFillTint="99"/>
            <w:vAlign w:val="center"/>
          </w:tcPr>
          <w:p w14:paraId="14E13B31" w14:textId="77777777" w:rsidR="008B0343" w:rsidRPr="002D0019" w:rsidRDefault="008B0343" w:rsidP="00784CDB">
            <w:pPr>
              <w:pStyle w:val="NoSpacing"/>
              <w:jc w:val="center"/>
              <w:rPr>
                <w:b/>
              </w:rPr>
            </w:pPr>
            <w:r>
              <w:rPr>
                <w:b/>
              </w:rPr>
              <w:t>CC Annual Avg. Awards (2013</w:t>
            </w:r>
            <w:r>
              <w:rPr>
                <w:b/>
              </w:rPr>
              <w:noBreakHyphen/>
              <w:t>16)</w:t>
            </w:r>
          </w:p>
        </w:tc>
        <w:tc>
          <w:tcPr>
            <w:tcW w:w="1013" w:type="pct"/>
            <w:shd w:val="clear" w:color="auto" w:fill="F0B47A" w:themeFill="accent3" w:themeFillTint="99"/>
          </w:tcPr>
          <w:p w14:paraId="1FA88CF0" w14:textId="77777777" w:rsidR="008B0343" w:rsidRDefault="008B0343" w:rsidP="00784CDB">
            <w:pPr>
              <w:pStyle w:val="NoSpacing"/>
              <w:jc w:val="center"/>
              <w:rPr>
                <w:b/>
              </w:rPr>
            </w:pPr>
            <w:r>
              <w:rPr>
                <w:b/>
              </w:rPr>
              <w:t>Other Ed. Annual Avg. Awards (2012-15)</w:t>
            </w:r>
          </w:p>
        </w:tc>
      </w:tr>
      <w:tr w:rsidR="008C3010" w14:paraId="3D5A460A" w14:textId="77777777" w:rsidTr="008B0343">
        <w:trPr>
          <w:trHeight w:val="288"/>
        </w:trPr>
        <w:tc>
          <w:tcPr>
            <w:tcW w:w="2973" w:type="pct"/>
            <w:shd w:val="clear" w:color="auto" w:fill="auto"/>
            <w:noWrap/>
            <w:vAlign w:val="center"/>
          </w:tcPr>
          <w:p w14:paraId="4D2B7399" w14:textId="25724FF1" w:rsidR="008C3010" w:rsidRDefault="008C3010" w:rsidP="008B0343">
            <w:pPr>
              <w:pStyle w:val="NoSpacing"/>
              <w:rPr>
                <w:b/>
              </w:rPr>
            </w:pPr>
            <w:r>
              <w:rPr>
                <w:b/>
              </w:rPr>
              <w:t>490100 – Liberal Arts and Sciences, General</w:t>
            </w:r>
          </w:p>
        </w:tc>
        <w:tc>
          <w:tcPr>
            <w:tcW w:w="2027" w:type="pct"/>
            <w:gridSpan w:val="2"/>
            <w:vMerge w:val="restart"/>
            <w:vAlign w:val="center"/>
          </w:tcPr>
          <w:p w14:paraId="16FE85A8" w14:textId="2F004F55" w:rsidR="008C3010" w:rsidRDefault="008C3010" w:rsidP="00784CDB">
            <w:pPr>
              <w:pStyle w:val="NoSpacing"/>
              <w:jc w:val="center"/>
            </w:pPr>
            <w:r>
              <w:t>No programs associated with these TOP codes</w:t>
            </w:r>
          </w:p>
        </w:tc>
      </w:tr>
      <w:tr w:rsidR="008C3010" w14:paraId="74DD404E" w14:textId="77777777" w:rsidTr="008B0343">
        <w:trPr>
          <w:trHeight w:val="288"/>
        </w:trPr>
        <w:tc>
          <w:tcPr>
            <w:tcW w:w="2973" w:type="pct"/>
            <w:shd w:val="clear" w:color="auto" w:fill="auto"/>
            <w:noWrap/>
            <w:vAlign w:val="center"/>
          </w:tcPr>
          <w:p w14:paraId="73D8F864" w14:textId="7AD8A1C1" w:rsidR="008C3010" w:rsidRPr="00F31C93" w:rsidRDefault="008C3010" w:rsidP="008B0343">
            <w:pPr>
              <w:pStyle w:val="NoSpacing"/>
              <w:rPr>
                <w:b/>
              </w:rPr>
            </w:pPr>
            <w:r>
              <w:rPr>
                <w:b/>
              </w:rPr>
              <w:t>490120</w:t>
            </w:r>
            <w:r w:rsidRPr="00F31C93">
              <w:rPr>
                <w:b/>
              </w:rPr>
              <w:t xml:space="preserve"> – </w:t>
            </w:r>
            <w:r>
              <w:rPr>
                <w:b/>
              </w:rPr>
              <w:t>Liberal studies</w:t>
            </w:r>
          </w:p>
        </w:tc>
        <w:tc>
          <w:tcPr>
            <w:tcW w:w="2027" w:type="pct"/>
            <w:gridSpan w:val="2"/>
            <w:vMerge/>
            <w:vAlign w:val="center"/>
          </w:tcPr>
          <w:p w14:paraId="48E42E9E" w14:textId="339C4962" w:rsidR="008C3010" w:rsidRDefault="008C3010" w:rsidP="00784CDB">
            <w:pPr>
              <w:pStyle w:val="NoSpacing"/>
              <w:jc w:val="center"/>
            </w:pPr>
          </w:p>
        </w:tc>
      </w:tr>
    </w:tbl>
    <w:p w14:paraId="6B337876" w14:textId="5201559D" w:rsidR="008B0343" w:rsidRDefault="008B0343" w:rsidP="00F319C5">
      <w:pPr>
        <w:spacing w:after="0" w:line="360" w:lineRule="auto"/>
        <w:rPr>
          <w:i/>
          <w:iCs/>
          <w:color w:val="000000" w:themeColor="text1"/>
        </w:rPr>
      </w:pPr>
    </w:p>
    <w:p w14:paraId="79010671" w14:textId="4AB85BDE" w:rsidR="00D221E2" w:rsidRPr="00D221E2" w:rsidRDefault="00D221E2" w:rsidP="00682464">
      <w:pPr>
        <w:pStyle w:val="Heading1"/>
        <w:spacing w:before="0"/>
        <w:rPr>
          <w:rFonts w:eastAsiaTheme="minorHAnsi"/>
          <w:sz w:val="20"/>
          <w:szCs w:val="24"/>
        </w:rPr>
      </w:pPr>
      <w:r w:rsidRPr="006A0CF3">
        <w:rPr>
          <w:rFonts w:eastAsia="Times New Roman"/>
        </w:rPr>
        <w:lastRenderedPageBreak/>
        <w:t xml:space="preserve">Student </w:t>
      </w:r>
      <w:r>
        <w:rPr>
          <w:rFonts w:eastAsia="Times New Roman"/>
        </w:rPr>
        <w:t>Outcomes</w:t>
      </w:r>
    </w:p>
    <w:p w14:paraId="37611B9B" w14:textId="4AB23D62" w:rsidR="00CC6B21" w:rsidRDefault="00CC6B21" w:rsidP="00D221E2">
      <w:pPr>
        <w:spacing w:before="240" w:after="0" w:line="360" w:lineRule="auto"/>
      </w:pPr>
      <w:r>
        <w:t>Student outcomes information w</w:t>
      </w:r>
      <w:r w:rsidR="00541FA7">
        <w:t xml:space="preserve">as obtained from the CTE </w:t>
      </w:r>
      <w:proofErr w:type="spellStart"/>
      <w:r w:rsidR="00541FA7">
        <w:t>LaunchB</w:t>
      </w:r>
      <w:r>
        <w:t>oard</w:t>
      </w:r>
      <w:proofErr w:type="spellEnd"/>
      <w:r>
        <w:t xml:space="preserve"> based on the selected TOP code(s) and region. </w:t>
      </w:r>
    </w:p>
    <w:p w14:paraId="236CDB35" w14:textId="6BED3168" w:rsidR="00D221E2" w:rsidRPr="00CC6B21" w:rsidRDefault="008C3010" w:rsidP="00D221E2">
      <w:pPr>
        <w:spacing w:before="240" w:after="0" w:line="360" w:lineRule="auto"/>
        <w:rPr>
          <w:b/>
          <w:iCs/>
          <w:color w:val="000000" w:themeColor="text1"/>
        </w:rPr>
      </w:pPr>
      <w:r>
        <w:rPr>
          <w:b/>
        </w:rPr>
        <w:t>490100</w:t>
      </w:r>
      <w:r w:rsidR="003F28EB">
        <w:rPr>
          <w:b/>
        </w:rPr>
        <w:t xml:space="preserve"> </w:t>
      </w:r>
      <w:r>
        <w:rPr>
          <w:b/>
        </w:rPr>
        <w:t>Liberal arts and sciences, general</w:t>
      </w:r>
      <w:r w:rsidR="00D221E2" w:rsidRPr="00CC6B21">
        <w:rPr>
          <w:b/>
        </w:rPr>
        <w:t xml:space="preserve"> programs in</w:t>
      </w:r>
      <w:r w:rsidR="00D221E2" w:rsidRPr="00CC6B21">
        <w:rPr>
          <w:b/>
          <w:iCs/>
          <w:color w:val="000000" w:themeColor="text1"/>
        </w:rPr>
        <w:t xml:space="preserve"> the Riverside-San Bernardino-Ontario MSA</w:t>
      </w:r>
    </w:p>
    <w:p w14:paraId="22224830" w14:textId="36611A76" w:rsidR="00D221E2" w:rsidRDefault="008C3010" w:rsidP="00D221E2">
      <w:pPr>
        <w:pStyle w:val="ListParagraph"/>
        <w:numPr>
          <w:ilvl w:val="0"/>
          <w:numId w:val="1"/>
        </w:numPr>
        <w:spacing w:after="0" w:line="240" w:lineRule="auto"/>
      </w:pPr>
      <w:r>
        <w:t xml:space="preserve">No </w:t>
      </w:r>
      <w:r w:rsidR="00CC6B21">
        <w:t xml:space="preserve">wage </w:t>
      </w:r>
      <w:r>
        <w:t xml:space="preserve">information </w:t>
      </w:r>
      <w:r w:rsidR="00CC6B21">
        <w:t>after program</w:t>
      </w:r>
      <w:r w:rsidR="00D221E2">
        <w:t xml:space="preserve"> c</w:t>
      </w:r>
      <w:r>
        <w:t>ompletion reported</w:t>
      </w:r>
    </w:p>
    <w:p w14:paraId="18381B4D" w14:textId="0644D7B2" w:rsidR="00D221E2" w:rsidRDefault="008C3010" w:rsidP="00D221E2">
      <w:pPr>
        <w:pStyle w:val="ListParagraph"/>
        <w:numPr>
          <w:ilvl w:val="0"/>
          <w:numId w:val="1"/>
        </w:numPr>
        <w:spacing w:after="0" w:line="240" w:lineRule="auto"/>
      </w:pPr>
      <w:r>
        <w:t>26</w:t>
      </w:r>
      <w:r w:rsidR="00E055FC">
        <w:t>%</w:t>
      </w:r>
      <w:r w:rsidR="00D221E2">
        <w:t xml:space="preserve"> of students are earning a living wage</w:t>
      </w:r>
    </w:p>
    <w:p w14:paraId="3B7C25DA" w14:textId="5F3E7E11" w:rsidR="00D221E2" w:rsidRDefault="008C3010" w:rsidP="00D221E2">
      <w:pPr>
        <w:pStyle w:val="ListParagraph"/>
        <w:numPr>
          <w:ilvl w:val="0"/>
          <w:numId w:val="1"/>
        </w:numPr>
        <w:spacing w:after="0" w:line="240" w:lineRule="auto"/>
      </w:pPr>
      <w:r>
        <w:t>No information on change in earnings reported by c</w:t>
      </w:r>
      <w:r w:rsidR="000B7D57">
        <w:t xml:space="preserve">ourse completers </w:t>
      </w:r>
    </w:p>
    <w:p w14:paraId="35D07070" w14:textId="3DDACBF0" w:rsidR="00682464" w:rsidRPr="00F135E0" w:rsidRDefault="008C3010" w:rsidP="00F135E0">
      <w:pPr>
        <w:pStyle w:val="ListParagraph"/>
        <w:numPr>
          <w:ilvl w:val="0"/>
          <w:numId w:val="1"/>
        </w:numPr>
        <w:spacing w:after="0" w:line="240" w:lineRule="auto"/>
      </w:pPr>
      <w:r>
        <w:t>No employment information after completing the program reported</w:t>
      </w:r>
    </w:p>
    <w:p w14:paraId="1D16B949" w14:textId="340AFD44" w:rsidR="008C3010" w:rsidRPr="00CC6B21" w:rsidRDefault="008C3010" w:rsidP="008C3010">
      <w:pPr>
        <w:spacing w:before="240" w:after="0" w:line="360" w:lineRule="auto"/>
        <w:rPr>
          <w:b/>
          <w:iCs/>
          <w:color w:val="000000" w:themeColor="text1"/>
        </w:rPr>
      </w:pPr>
      <w:r>
        <w:rPr>
          <w:b/>
        </w:rPr>
        <w:t>490120 Liberal studies</w:t>
      </w:r>
      <w:r w:rsidRPr="00CC6B21">
        <w:rPr>
          <w:b/>
        </w:rPr>
        <w:t xml:space="preserve"> programs in</w:t>
      </w:r>
      <w:r w:rsidRPr="00CC6B21">
        <w:rPr>
          <w:b/>
          <w:iCs/>
          <w:color w:val="000000" w:themeColor="text1"/>
        </w:rPr>
        <w:t xml:space="preserve"> the Riverside-San Bernardino-Ontario MSA</w:t>
      </w:r>
    </w:p>
    <w:p w14:paraId="0BCED999" w14:textId="376D0973" w:rsidR="008C3010" w:rsidRDefault="008C3010" w:rsidP="008C3010">
      <w:pPr>
        <w:pStyle w:val="ListParagraph"/>
        <w:numPr>
          <w:ilvl w:val="0"/>
          <w:numId w:val="1"/>
        </w:numPr>
        <w:spacing w:after="0" w:line="240" w:lineRule="auto"/>
      </w:pPr>
      <w:r>
        <w:t>No wage information after program completion reported</w:t>
      </w:r>
    </w:p>
    <w:p w14:paraId="197E7F47" w14:textId="3C843101" w:rsidR="008C3010" w:rsidRDefault="008C3010" w:rsidP="008C3010">
      <w:pPr>
        <w:pStyle w:val="ListParagraph"/>
        <w:numPr>
          <w:ilvl w:val="0"/>
          <w:numId w:val="1"/>
        </w:numPr>
        <w:spacing w:after="0" w:line="240" w:lineRule="auto"/>
      </w:pPr>
      <w:r>
        <w:t>0% of students are earning a living wage</w:t>
      </w:r>
    </w:p>
    <w:p w14:paraId="24E57F37" w14:textId="77777777" w:rsidR="008C3010" w:rsidRDefault="008C3010" w:rsidP="008C3010">
      <w:pPr>
        <w:pStyle w:val="ListParagraph"/>
        <w:numPr>
          <w:ilvl w:val="0"/>
          <w:numId w:val="1"/>
        </w:numPr>
        <w:spacing w:after="0" w:line="240" w:lineRule="auto"/>
      </w:pPr>
      <w:r>
        <w:t xml:space="preserve">No information on change in earnings reported by course completers </w:t>
      </w:r>
    </w:p>
    <w:p w14:paraId="134E3235" w14:textId="77777777" w:rsidR="008C3010" w:rsidRPr="00F135E0" w:rsidRDefault="008C3010" w:rsidP="008C3010">
      <w:pPr>
        <w:pStyle w:val="ListParagraph"/>
        <w:numPr>
          <w:ilvl w:val="0"/>
          <w:numId w:val="1"/>
        </w:numPr>
        <w:spacing w:after="0" w:line="240" w:lineRule="auto"/>
      </w:pPr>
      <w:r>
        <w:t>No employment information after completing the program</w:t>
      </w:r>
    </w:p>
    <w:p w14:paraId="7A6C8739" w14:textId="77777777" w:rsidR="008F0F13" w:rsidRDefault="008F0F13" w:rsidP="008F0F13">
      <w:pPr>
        <w:spacing w:after="0" w:line="240" w:lineRule="auto"/>
      </w:pPr>
    </w:p>
    <w:p w14:paraId="06B41EF0" w14:textId="77777777" w:rsidR="008F0F13" w:rsidRDefault="008F0F13" w:rsidP="008F0F13">
      <w:pPr>
        <w:spacing w:after="0" w:line="240" w:lineRule="auto"/>
        <w:ind w:left="420"/>
      </w:pPr>
    </w:p>
    <w:p w14:paraId="54AE2AB6" w14:textId="77777777" w:rsidR="001C2240" w:rsidRDefault="001C2240" w:rsidP="001C2240">
      <w:pPr>
        <w:spacing w:after="0" w:line="240" w:lineRule="auto"/>
        <w:ind w:left="420"/>
      </w:pPr>
    </w:p>
    <w:p w14:paraId="3EEA7B1D" w14:textId="77777777" w:rsidR="001C2240" w:rsidRDefault="001C2240" w:rsidP="001C2240">
      <w:pPr>
        <w:spacing w:after="0" w:line="240" w:lineRule="auto"/>
        <w:ind w:left="420"/>
      </w:pPr>
    </w:p>
    <w:p w14:paraId="62F785D9" w14:textId="3755773F" w:rsidR="00717E86" w:rsidRDefault="00717E86">
      <w:pPr>
        <w:rPr>
          <w:rFonts w:asciiTheme="majorHAnsi" w:eastAsiaTheme="majorEastAsia" w:hAnsiTheme="majorHAnsi" w:cstheme="majorBidi"/>
          <w:b/>
          <w:bCs/>
          <w:color w:val="6076B4" w:themeColor="accent1"/>
        </w:rPr>
      </w:pPr>
    </w:p>
    <w:p w14:paraId="6E2A8695" w14:textId="0F30ECC2" w:rsidR="00CC6B21" w:rsidRDefault="003F7580" w:rsidP="001C2240">
      <w:pPr>
        <w:pStyle w:val="Heading3"/>
      </w:pPr>
      <w:r>
        <w:t>Sources</w:t>
      </w:r>
    </w:p>
    <w:p w14:paraId="20AD50D0" w14:textId="4A1A6B46" w:rsidR="00027A50" w:rsidRDefault="00027A50" w:rsidP="00027A50">
      <w:pPr>
        <w:spacing w:after="0"/>
      </w:pPr>
      <w:r>
        <w:t xml:space="preserve">Economic Modeling Specialists International  </w:t>
      </w:r>
    </w:p>
    <w:p w14:paraId="1C84828F" w14:textId="77777777" w:rsidR="00270EA4" w:rsidRDefault="00270EA4" w:rsidP="00270EA4">
      <w:pPr>
        <w:spacing w:after="0"/>
      </w:pPr>
      <w:r w:rsidRPr="00C673BF">
        <w:t>O*Net Online</w:t>
      </w:r>
    </w:p>
    <w:p w14:paraId="229176DA" w14:textId="77777777" w:rsidR="00270EA4" w:rsidRDefault="00270EA4" w:rsidP="00270EA4">
      <w:pPr>
        <w:spacing w:after="0"/>
      </w:pPr>
      <w:r w:rsidRPr="00C673BF">
        <w:t>Labor I</w:t>
      </w:r>
      <w:r>
        <w:t xml:space="preserve">nsight/Jobs (Burning Glass) </w:t>
      </w:r>
    </w:p>
    <w:p w14:paraId="0394A6F5" w14:textId="4C03ECF6" w:rsidR="00F62861" w:rsidRDefault="00F62861" w:rsidP="00270EA4">
      <w:pPr>
        <w:spacing w:after="0"/>
      </w:pPr>
      <w:r>
        <w:t>MIT Living Wage Calculator</w:t>
      </w:r>
    </w:p>
    <w:p w14:paraId="4A733270" w14:textId="0189191A" w:rsidR="00270EA4" w:rsidRPr="00C673BF" w:rsidRDefault="00F91101" w:rsidP="00270EA4">
      <w:pPr>
        <w:spacing w:after="0"/>
      </w:pPr>
      <w:r>
        <w:t xml:space="preserve">CTE </w:t>
      </w:r>
      <w:proofErr w:type="spellStart"/>
      <w:r>
        <w:t>LaunchBoard</w:t>
      </w:r>
      <w:proofErr w:type="spellEnd"/>
    </w:p>
    <w:p w14:paraId="4062D6F1" w14:textId="77777777" w:rsidR="00270EA4" w:rsidRPr="00C673BF" w:rsidRDefault="00270EA4" w:rsidP="00270EA4">
      <w:pPr>
        <w:spacing w:after="0"/>
      </w:pPr>
      <w:r w:rsidRPr="00C673BF">
        <w:t>Statewide CTE Outcomes Survey</w:t>
      </w:r>
    </w:p>
    <w:p w14:paraId="705B4CAB" w14:textId="77777777" w:rsidR="00270EA4" w:rsidRPr="00C673BF" w:rsidRDefault="00270EA4" w:rsidP="00270EA4">
      <w:pPr>
        <w:spacing w:after="0"/>
      </w:pPr>
      <w:r w:rsidRPr="00C673BF">
        <w:t>Living Insight Center for Community Economic Development</w:t>
      </w:r>
    </w:p>
    <w:p w14:paraId="46885F91" w14:textId="77777777" w:rsidR="00541FA7" w:rsidRDefault="00541FA7" w:rsidP="00541FA7">
      <w:pPr>
        <w:spacing w:after="0" w:line="240" w:lineRule="auto"/>
      </w:pPr>
      <w:r>
        <w:t xml:space="preserve">California Community Colleges </w:t>
      </w:r>
      <w:r w:rsidRPr="00C673BF">
        <w:t xml:space="preserve">Chancellor’s Office </w:t>
      </w:r>
      <w:r>
        <w:t>Management Information Systems (</w:t>
      </w:r>
      <w:r w:rsidRPr="00C673BF">
        <w:t>MIS</w:t>
      </w:r>
      <w:r>
        <w:t>)</w:t>
      </w:r>
      <w:r w:rsidRPr="00C673BF">
        <w:t xml:space="preserve"> </w:t>
      </w:r>
    </w:p>
    <w:p w14:paraId="0EBD1F39" w14:textId="77777777" w:rsidR="00270EA4" w:rsidRDefault="00270EA4" w:rsidP="00EB1B38">
      <w:pPr>
        <w:spacing w:line="240" w:lineRule="auto"/>
      </w:pPr>
    </w:p>
    <w:p w14:paraId="10EC88E8" w14:textId="7841C8B1" w:rsidR="00EB1B38" w:rsidRPr="00316BB4" w:rsidRDefault="00EB1B38" w:rsidP="00EB1B38">
      <w:pPr>
        <w:spacing w:line="240" w:lineRule="auto"/>
      </w:pPr>
      <w:r w:rsidRPr="00316BB4">
        <w:t>Michael Goss, Director</w:t>
      </w:r>
    </w:p>
    <w:p w14:paraId="5D4CE3A7" w14:textId="77777777" w:rsidR="00EB1B38" w:rsidRPr="00316BB4" w:rsidRDefault="00EB1B38" w:rsidP="00EB1B38">
      <w:pPr>
        <w:spacing w:line="240" w:lineRule="auto"/>
      </w:pPr>
      <w:r w:rsidRPr="00316BB4">
        <w:t>Center of Excellence, Inland Empire/ Desert Region</w:t>
      </w:r>
    </w:p>
    <w:p w14:paraId="69C6606C" w14:textId="77777777" w:rsidR="00EB1B38" w:rsidRPr="00316BB4" w:rsidRDefault="0076113B" w:rsidP="00EB1B38">
      <w:pPr>
        <w:spacing w:line="240" w:lineRule="auto"/>
      </w:pPr>
      <w:hyperlink r:id="rId10" w:history="1">
        <w:r w:rsidR="00EB1B38" w:rsidRPr="00316BB4">
          <w:rPr>
            <w:rStyle w:val="Hyperlink"/>
            <w:rFonts w:eastAsiaTheme="majorEastAsia" w:cstheme="majorBidi"/>
            <w:b/>
            <w:bCs/>
          </w:rPr>
          <w:t>michael.goss@chaffey.edu</w:t>
        </w:r>
      </w:hyperlink>
    </w:p>
    <w:p w14:paraId="7A6DF881" w14:textId="4D42BE4D" w:rsidR="00CD5833" w:rsidRPr="00DA7CBE" w:rsidRDefault="00CE5848" w:rsidP="00DA7CBE">
      <w:pPr>
        <w:spacing w:line="240" w:lineRule="auto"/>
        <w:rPr>
          <w:sz w:val="8"/>
        </w:rPr>
      </w:pPr>
      <w:r>
        <w:t>April</w:t>
      </w:r>
      <w:r w:rsidR="00513A09" w:rsidRPr="00316BB4">
        <w:t xml:space="preserve"> 2017</w:t>
      </w:r>
      <w:r w:rsidR="00CD5833">
        <w:rPr>
          <w:rFonts w:eastAsia="Times New Roman"/>
          <w:sz w:val="26"/>
          <w:szCs w:val="26"/>
        </w:rPr>
        <w:br w:type="page"/>
      </w:r>
    </w:p>
    <w:p w14:paraId="67E374EE" w14:textId="7485E71C" w:rsidR="00954AE1" w:rsidRDefault="00C55BDD" w:rsidP="00954AE1">
      <w:pPr>
        <w:pStyle w:val="Heading1"/>
        <w:spacing w:before="0" w:line="360" w:lineRule="auto"/>
        <w:rPr>
          <w:rFonts w:eastAsia="Times New Roman"/>
          <w:sz w:val="26"/>
          <w:szCs w:val="26"/>
        </w:rPr>
      </w:pPr>
      <w:r w:rsidRPr="00316BB4">
        <w:rPr>
          <w:rFonts w:eastAsia="Times New Roman"/>
          <w:sz w:val="26"/>
          <w:szCs w:val="26"/>
        </w:rPr>
        <w:lastRenderedPageBreak/>
        <w:t>Appendix A</w:t>
      </w:r>
      <w:r w:rsidR="006A0CF3" w:rsidRPr="00316BB4">
        <w:rPr>
          <w:rFonts w:eastAsia="Times New Roman"/>
          <w:sz w:val="26"/>
          <w:szCs w:val="26"/>
        </w:rPr>
        <w:t xml:space="preserve">: </w:t>
      </w:r>
      <w:r w:rsidR="00954AE1">
        <w:rPr>
          <w:sz w:val="26"/>
          <w:szCs w:val="26"/>
        </w:rPr>
        <w:t xml:space="preserve">Occupation definitions, </w:t>
      </w:r>
      <w:r w:rsidR="00541FA7">
        <w:rPr>
          <w:rFonts w:eastAsia="Times New Roman"/>
          <w:sz w:val="26"/>
          <w:szCs w:val="26"/>
        </w:rPr>
        <w:t>five</w:t>
      </w:r>
      <w:r w:rsidR="00954AE1" w:rsidRPr="00316BB4">
        <w:rPr>
          <w:rFonts w:eastAsia="Times New Roman"/>
          <w:sz w:val="26"/>
          <w:szCs w:val="26"/>
        </w:rPr>
        <w:t>-y</w:t>
      </w:r>
      <w:r w:rsidR="00722F7F">
        <w:rPr>
          <w:rFonts w:eastAsia="Times New Roman"/>
          <w:sz w:val="26"/>
          <w:szCs w:val="26"/>
        </w:rPr>
        <w:t>ea</w:t>
      </w:r>
      <w:r w:rsidR="00954AE1" w:rsidRPr="00316BB4">
        <w:rPr>
          <w:rFonts w:eastAsia="Times New Roman"/>
          <w:sz w:val="26"/>
          <w:szCs w:val="26"/>
        </w:rPr>
        <w:t>r projections</w:t>
      </w:r>
      <w:r w:rsidR="00954AE1">
        <w:rPr>
          <w:rFonts w:eastAsia="Times New Roman"/>
          <w:sz w:val="26"/>
          <w:szCs w:val="26"/>
        </w:rPr>
        <w:t xml:space="preserve">, </w:t>
      </w:r>
      <w:r w:rsidR="00954AE1" w:rsidRPr="00316BB4">
        <w:rPr>
          <w:rFonts w:eastAsia="Times New Roman"/>
          <w:sz w:val="26"/>
          <w:szCs w:val="26"/>
        </w:rPr>
        <w:t xml:space="preserve">and earnings for </w:t>
      </w:r>
      <w:r w:rsidR="007C5C27">
        <w:rPr>
          <w:rFonts w:eastAsia="Times New Roman"/>
          <w:sz w:val="26"/>
          <w:szCs w:val="26"/>
        </w:rPr>
        <w:t>liberal studies</w:t>
      </w:r>
      <w:r w:rsidR="00954AE1">
        <w:rPr>
          <w:rFonts w:eastAsia="Times New Roman"/>
          <w:sz w:val="26"/>
          <w:szCs w:val="26"/>
        </w:rPr>
        <w:t xml:space="preserve"> occupations</w:t>
      </w:r>
    </w:p>
    <w:p w14:paraId="1C09C945" w14:textId="77777777" w:rsidR="00954AE1" w:rsidRPr="00954AE1" w:rsidRDefault="00954AE1" w:rsidP="00954AE1">
      <w:pPr>
        <w:rPr>
          <w:sz w:val="10"/>
        </w:rPr>
      </w:pPr>
    </w:p>
    <w:p w14:paraId="3E7B2ABE" w14:textId="1343B65B" w:rsidR="00CD5833" w:rsidRDefault="00C35C2A" w:rsidP="00CD5833">
      <w:pPr>
        <w:rPr>
          <w:b/>
          <w:i/>
          <w:sz w:val="26"/>
          <w:szCs w:val="26"/>
        </w:rPr>
      </w:pPr>
      <w:r>
        <w:rPr>
          <w:b/>
          <w:i/>
          <w:sz w:val="26"/>
          <w:szCs w:val="26"/>
        </w:rPr>
        <w:t>Occupation</w:t>
      </w:r>
      <w:r w:rsidR="001C2240">
        <w:rPr>
          <w:b/>
          <w:i/>
          <w:sz w:val="26"/>
          <w:szCs w:val="26"/>
        </w:rPr>
        <w:t xml:space="preserve"> (</w:t>
      </w:r>
      <w:r w:rsidR="001C2240">
        <w:rPr>
          <w:rStyle w:val="titleb"/>
          <w:rFonts w:cs="Arial"/>
          <w:b/>
        </w:rPr>
        <w:t>SOC code)</w:t>
      </w:r>
      <w:r>
        <w:rPr>
          <w:rStyle w:val="titleb"/>
          <w:rFonts w:cs="Arial"/>
          <w:b/>
        </w:rPr>
        <w:t xml:space="preserve"> and Definition</w:t>
      </w:r>
      <w:r w:rsidR="001C2240">
        <w:rPr>
          <w:rStyle w:val="titleb"/>
          <w:rFonts w:cs="Arial"/>
          <w:b/>
        </w:rPr>
        <w:t>,</w:t>
      </w:r>
      <w:r w:rsidR="00DC2C6F">
        <w:rPr>
          <w:b/>
          <w:i/>
          <w:sz w:val="26"/>
          <w:szCs w:val="26"/>
        </w:rPr>
        <w:t xml:space="preserve"> </w:t>
      </w:r>
      <w:r>
        <w:rPr>
          <w:b/>
          <w:i/>
          <w:sz w:val="26"/>
          <w:szCs w:val="26"/>
        </w:rPr>
        <w:t>Typical Education,</w:t>
      </w:r>
      <w:r w:rsidR="00DC2C6F">
        <w:rPr>
          <w:b/>
          <w:i/>
          <w:sz w:val="26"/>
          <w:szCs w:val="26"/>
        </w:rPr>
        <w:t xml:space="preserve"> Training Requirement, </w:t>
      </w:r>
      <w:r>
        <w:rPr>
          <w:b/>
          <w:i/>
          <w:sz w:val="26"/>
          <w:szCs w:val="26"/>
        </w:rPr>
        <w:t xml:space="preserve">and </w:t>
      </w:r>
      <w:r w:rsidR="00DC2C6F">
        <w:rPr>
          <w:b/>
          <w:i/>
          <w:sz w:val="26"/>
          <w:szCs w:val="26"/>
        </w:rPr>
        <w:t>Community College Education Attainment</w:t>
      </w:r>
    </w:p>
    <w:p w14:paraId="6C7A8652" w14:textId="72ED21D1" w:rsidR="00CD5833" w:rsidRPr="00DF566A" w:rsidRDefault="009477B3" w:rsidP="00CD5833">
      <w:pPr>
        <w:spacing w:line="360" w:lineRule="auto"/>
        <w:rPr>
          <w:rFonts w:cs="Arial"/>
        </w:rPr>
      </w:pPr>
      <w:r>
        <w:rPr>
          <w:rStyle w:val="titleb"/>
          <w:rFonts w:cs="Arial"/>
          <w:b/>
        </w:rPr>
        <w:t>Educational, Guidance, School, and Vocational Counselors</w:t>
      </w:r>
      <w:r w:rsidR="00516CD9">
        <w:rPr>
          <w:rStyle w:val="titleb"/>
          <w:rFonts w:cs="Arial"/>
          <w:b/>
        </w:rPr>
        <w:t xml:space="preserve"> (</w:t>
      </w:r>
      <w:r>
        <w:rPr>
          <w:rStyle w:val="titleb"/>
          <w:rFonts w:cs="Arial"/>
          <w:b/>
        </w:rPr>
        <w:t>21-1012</w:t>
      </w:r>
      <w:r w:rsidR="00516CD9">
        <w:rPr>
          <w:rStyle w:val="titleb"/>
          <w:rFonts w:cs="Arial"/>
          <w:b/>
        </w:rPr>
        <w:t>)</w:t>
      </w:r>
      <w:r w:rsidR="00DC2C6F">
        <w:rPr>
          <w:rStyle w:val="titleb"/>
          <w:rFonts w:cs="Arial"/>
          <w:b/>
        </w:rPr>
        <w:t xml:space="preserve"> </w:t>
      </w:r>
      <w:r w:rsidR="00687A17">
        <w:rPr>
          <w:rStyle w:val="titleb"/>
          <w:rFonts w:cs="Arial"/>
        </w:rPr>
        <w:t>Counsel individuals and provide group educational and vocational guidance services</w:t>
      </w:r>
      <w:r w:rsidR="00DF566A">
        <w:rPr>
          <w:rStyle w:val="titleb"/>
          <w:rFonts w:cs="Arial"/>
        </w:rPr>
        <w:t xml:space="preserve">. </w:t>
      </w:r>
    </w:p>
    <w:p w14:paraId="00051F0E" w14:textId="68829CD0" w:rsidR="00C87360" w:rsidRPr="00DC2C6F" w:rsidRDefault="00C87360" w:rsidP="00CD5833">
      <w:pPr>
        <w:spacing w:line="360" w:lineRule="auto"/>
        <w:rPr>
          <w:rFonts w:eastAsiaTheme="minorEastAsia" w:cs="Arial"/>
          <w:i/>
        </w:rPr>
      </w:pPr>
      <w:r w:rsidRPr="00DC2C6F">
        <w:rPr>
          <w:rFonts w:eastAsiaTheme="minorEastAsia" w:cs="Arial"/>
          <w:i/>
        </w:rPr>
        <w:t xml:space="preserve">Entry-Level Educational Requirement: </w:t>
      </w:r>
      <w:r w:rsidR="00687A17">
        <w:rPr>
          <w:rFonts w:eastAsiaTheme="minorEastAsia" w:cs="Arial"/>
          <w:i/>
        </w:rPr>
        <w:t>Master’s degree</w:t>
      </w:r>
      <w:r w:rsidR="0027718B">
        <w:rPr>
          <w:rFonts w:eastAsiaTheme="minorEastAsia" w:cs="Arial"/>
          <w:i/>
        </w:rPr>
        <w:br/>
        <w:t xml:space="preserve">Training Requirement: </w:t>
      </w:r>
      <w:r w:rsidR="00687A17">
        <w:rPr>
          <w:rFonts w:eastAsiaTheme="minorEastAsia" w:cs="Arial"/>
          <w:i/>
        </w:rPr>
        <w:t>None</w:t>
      </w:r>
      <w:r w:rsidRPr="00DC2C6F">
        <w:rPr>
          <w:rFonts w:eastAsiaTheme="minorEastAsia" w:cs="Arial"/>
          <w:i/>
        </w:rPr>
        <w:br/>
        <w:t xml:space="preserve">Percentage of Community College Award Holders or Some Postsecondary Coursework: </w:t>
      </w:r>
      <w:r w:rsidR="00687A17">
        <w:rPr>
          <w:rFonts w:eastAsiaTheme="minorEastAsia" w:cs="Arial"/>
          <w:i/>
        </w:rPr>
        <w:t>16</w:t>
      </w:r>
      <w:r w:rsidR="000D5DD6" w:rsidRPr="00DC2C6F">
        <w:rPr>
          <w:rFonts w:eastAsiaTheme="minorEastAsia" w:cs="Arial"/>
          <w:i/>
        </w:rPr>
        <w:t>%</w:t>
      </w:r>
    </w:p>
    <w:p w14:paraId="19312B99" w14:textId="4CE47F5A" w:rsidR="00CD5833" w:rsidRPr="00DC2C6F" w:rsidRDefault="009477B3" w:rsidP="00CD5833">
      <w:pPr>
        <w:spacing w:line="360" w:lineRule="auto"/>
        <w:rPr>
          <w:rFonts w:cs="Arial"/>
          <w:b/>
        </w:rPr>
      </w:pPr>
      <w:r>
        <w:rPr>
          <w:rStyle w:val="titleb"/>
          <w:rFonts w:cs="Arial"/>
          <w:b/>
        </w:rPr>
        <w:t>Kindergarten Teachers, Except Special Education</w:t>
      </w:r>
      <w:r w:rsidR="00BD1138">
        <w:rPr>
          <w:rStyle w:val="titleb"/>
          <w:rFonts w:cs="Arial"/>
          <w:b/>
        </w:rPr>
        <w:t xml:space="preserve"> (</w:t>
      </w:r>
      <w:r>
        <w:rPr>
          <w:rStyle w:val="titleb"/>
          <w:rFonts w:cs="Arial"/>
          <w:b/>
        </w:rPr>
        <w:t>25-2012</w:t>
      </w:r>
      <w:r w:rsidR="00BD1138">
        <w:rPr>
          <w:rStyle w:val="titleb"/>
          <w:rFonts w:cs="Arial"/>
          <w:b/>
        </w:rPr>
        <w:t>)</w:t>
      </w:r>
      <w:r w:rsidR="00DF566A">
        <w:rPr>
          <w:rStyle w:val="titleb"/>
          <w:rFonts w:cs="Arial"/>
          <w:b/>
        </w:rPr>
        <w:t xml:space="preserve"> </w:t>
      </w:r>
      <w:r w:rsidR="00687A17">
        <w:rPr>
          <w:rStyle w:val="titleb"/>
          <w:rFonts w:cs="Arial"/>
        </w:rPr>
        <w:t>Teach elemental natural and social science, personal hygiene, music, art, and literature to kindergarten students. Promote physical, mental, and social development. May be required to hold State certification</w:t>
      </w:r>
      <w:r w:rsidR="00BD1138">
        <w:rPr>
          <w:rFonts w:eastAsiaTheme="minorEastAsia" w:cs="Arial"/>
        </w:rPr>
        <w:t>.</w:t>
      </w:r>
    </w:p>
    <w:p w14:paraId="0E3FDEB0" w14:textId="56A7437B" w:rsidR="00C87360" w:rsidRPr="00DC2C6F" w:rsidRDefault="00C87360" w:rsidP="00C87360">
      <w:pPr>
        <w:spacing w:line="360" w:lineRule="auto"/>
        <w:rPr>
          <w:rFonts w:eastAsiaTheme="minorEastAsia" w:cs="Arial"/>
          <w:i/>
        </w:rPr>
      </w:pPr>
      <w:r w:rsidRPr="00DC2C6F">
        <w:rPr>
          <w:rFonts w:eastAsiaTheme="minorEastAsia" w:cs="Arial"/>
          <w:i/>
        </w:rPr>
        <w:t xml:space="preserve">Entry-Level Educational Requirement: </w:t>
      </w:r>
      <w:r w:rsidR="00687A17">
        <w:rPr>
          <w:rFonts w:eastAsiaTheme="minorEastAsia" w:cs="Arial"/>
          <w:i/>
        </w:rPr>
        <w:t>Bachelor’s</w:t>
      </w:r>
      <w:r w:rsidR="002E5AFC" w:rsidRPr="00DC2C6F">
        <w:rPr>
          <w:rFonts w:eastAsiaTheme="minorEastAsia" w:cs="Arial"/>
          <w:i/>
        </w:rPr>
        <w:t xml:space="preserve"> degree</w:t>
      </w:r>
      <w:r w:rsidRPr="00DC2C6F">
        <w:rPr>
          <w:rFonts w:eastAsiaTheme="minorEastAsia" w:cs="Arial"/>
          <w:i/>
        </w:rPr>
        <w:br/>
        <w:t xml:space="preserve">Training Requirement: </w:t>
      </w:r>
      <w:r w:rsidR="00687A17">
        <w:rPr>
          <w:rFonts w:eastAsiaTheme="minorEastAsia" w:cs="Arial"/>
          <w:i/>
        </w:rPr>
        <w:t>Internship/residency</w:t>
      </w:r>
      <w:r w:rsidRPr="00DC2C6F">
        <w:rPr>
          <w:rFonts w:eastAsiaTheme="minorEastAsia" w:cs="Arial"/>
          <w:i/>
        </w:rPr>
        <w:br/>
        <w:t xml:space="preserve">Percentage of Community College Award Holders or Some Postsecondary Coursework: </w:t>
      </w:r>
      <w:r w:rsidR="0027718B">
        <w:rPr>
          <w:rFonts w:eastAsiaTheme="minorEastAsia" w:cs="Arial"/>
          <w:i/>
        </w:rPr>
        <w:t>38</w:t>
      </w:r>
      <w:r w:rsidR="000D5DD6" w:rsidRPr="00DC2C6F">
        <w:rPr>
          <w:rFonts w:eastAsiaTheme="minorEastAsia" w:cs="Arial"/>
          <w:i/>
        </w:rPr>
        <w:t>%</w:t>
      </w:r>
    </w:p>
    <w:p w14:paraId="5D3A82D2" w14:textId="5C3C4856" w:rsidR="00CD5833" w:rsidRPr="00DC2C6F" w:rsidRDefault="009477B3" w:rsidP="00CD5833">
      <w:pPr>
        <w:spacing w:line="360" w:lineRule="auto"/>
        <w:rPr>
          <w:rFonts w:cs="Arial"/>
          <w:b/>
        </w:rPr>
      </w:pPr>
      <w:r>
        <w:rPr>
          <w:rStyle w:val="titleb"/>
          <w:rFonts w:cs="Arial"/>
          <w:b/>
        </w:rPr>
        <w:t>Elementary School Teachers, Except Special Education</w:t>
      </w:r>
      <w:r w:rsidR="00BD1138">
        <w:rPr>
          <w:rStyle w:val="titleb"/>
          <w:rFonts w:cs="Arial"/>
          <w:b/>
        </w:rPr>
        <w:t xml:space="preserve"> (</w:t>
      </w:r>
      <w:r>
        <w:rPr>
          <w:rStyle w:val="titleb"/>
          <w:rFonts w:cs="Arial"/>
          <w:b/>
        </w:rPr>
        <w:t>25-202</w:t>
      </w:r>
      <w:r w:rsidR="00DF566A">
        <w:rPr>
          <w:rStyle w:val="titleb"/>
          <w:rFonts w:cs="Arial"/>
          <w:b/>
        </w:rPr>
        <w:t>1</w:t>
      </w:r>
      <w:r w:rsidR="00BD1138" w:rsidRPr="00682464">
        <w:rPr>
          <w:rStyle w:val="titleb"/>
          <w:rFonts w:cs="Arial"/>
          <w:b/>
        </w:rPr>
        <w:t>)</w:t>
      </w:r>
      <w:r w:rsidR="00DF566A">
        <w:rPr>
          <w:rStyle w:val="titleb"/>
          <w:rFonts w:cs="Arial"/>
          <w:b/>
        </w:rPr>
        <w:t xml:space="preserve"> </w:t>
      </w:r>
      <w:r w:rsidR="00687A17">
        <w:rPr>
          <w:rStyle w:val="titleb"/>
          <w:rFonts w:cs="Arial"/>
        </w:rPr>
        <w:t>Teach students basic academic, social, and other formative skills in public or private schools at the elementary level</w:t>
      </w:r>
      <w:r w:rsidR="00CD5833" w:rsidRPr="00CD5833">
        <w:rPr>
          <w:rFonts w:eastAsiaTheme="minorEastAsia" w:cs="Arial"/>
        </w:rPr>
        <w:t>.</w:t>
      </w:r>
    </w:p>
    <w:p w14:paraId="28B9A71B" w14:textId="19B2DFF5" w:rsidR="00CD5833" w:rsidRPr="00DC2C6F" w:rsidRDefault="00C87360" w:rsidP="00CD5833">
      <w:pPr>
        <w:spacing w:line="360" w:lineRule="auto"/>
        <w:rPr>
          <w:rFonts w:eastAsiaTheme="minorEastAsia" w:cs="Arial"/>
          <w:i/>
        </w:rPr>
      </w:pPr>
      <w:r w:rsidRPr="00DC2C6F">
        <w:rPr>
          <w:rFonts w:eastAsiaTheme="minorEastAsia" w:cs="Arial"/>
          <w:i/>
        </w:rPr>
        <w:t xml:space="preserve">Entry-Level Educational Requirement: </w:t>
      </w:r>
      <w:r w:rsidR="0027718B">
        <w:rPr>
          <w:rFonts w:eastAsiaTheme="minorEastAsia" w:cs="Arial"/>
          <w:i/>
        </w:rPr>
        <w:t>Bachelor</w:t>
      </w:r>
      <w:r w:rsidR="00A32F53">
        <w:rPr>
          <w:rFonts w:eastAsiaTheme="minorEastAsia" w:cs="Arial"/>
          <w:i/>
        </w:rPr>
        <w:t>’s degree</w:t>
      </w:r>
      <w:r w:rsidRPr="00DC2C6F">
        <w:rPr>
          <w:rFonts w:eastAsiaTheme="minorEastAsia" w:cs="Arial"/>
          <w:i/>
        </w:rPr>
        <w:br/>
        <w:t xml:space="preserve">Training Requirement: </w:t>
      </w:r>
      <w:r w:rsidR="0027718B">
        <w:rPr>
          <w:rFonts w:eastAsiaTheme="minorEastAsia" w:cs="Arial"/>
          <w:i/>
        </w:rPr>
        <w:t>Internship/residency</w:t>
      </w:r>
      <w:r w:rsidRPr="00DC2C6F">
        <w:rPr>
          <w:rFonts w:eastAsiaTheme="minorEastAsia" w:cs="Arial"/>
          <w:i/>
        </w:rPr>
        <w:br/>
        <w:t xml:space="preserve">Percentage of Community College Award Holders or Some Postsecondary Coursework: </w:t>
      </w:r>
      <w:r w:rsidR="00687A17">
        <w:rPr>
          <w:rFonts w:eastAsiaTheme="minorEastAsia" w:cs="Arial"/>
          <w:i/>
        </w:rPr>
        <w:t>5</w:t>
      </w:r>
      <w:r w:rsidR="000D5DD6" w:rsidRPr="00DC2C6F">
        <w:rPr>
          <w:rFonts w:eastAsiaTheme="minorEastAsia" w:cs="Arial"/>
          <w:i/>
        </w:rPr>
        <w:t>%</w:t>
      </w:r>
    </w:p>
    <w:p w14:paraId="1E3C6026" w14:textId="77777777" w:rsidR="00C87360" w:rsidRDefault="00C87360">
      <w:pPr>
        <w:rPr>
          <w:rStyle w:val="titleb"/>
          <w:rFonts w:cs="Arial"/>
          <w:b/>
        </w:rPr>
      </w:pPr>
      <w:r>
        <w:rPr>
          <w:rStyle w:val="titleb"/>
          <w:rFonts w:cs="Arial"/>
          <w:b/>
        </w:rPr>
        <w:br w:type="page"/>
      </w:r>
    </w:p>
    <w:p w14:paraId="431BAAA2" w14:textId="6DADCF7E" w:rsidR="00BD1138" w:rsidRPr="00DC2C6F" w:rsidRDefault="009477B3" w:rsidP="00BD1138">
      <w:pPr>
        <w:spacing w:line="360" w:lineRule="auto"/>
        <w:rPr>
          <w:rFonts w:cs="Arial"/>
          <w:b/>
        </w:rPr>
      </w:pPr>
      <w:r>
        <w:rPr>
          <w:rStyle w:val="titleb"/>
          <w:rFonts w:cs="Arial"/>
          <w:b/>
        </w:rPr>
        <w:lastRenderedPageBreak/>
        <w:t>Career/Technical Education Teachers, Middle School</w:t>
      </w:r>
      <w:r w:rsidR="00BD1138">
        <w:rPr>
          <w:rStyle w:val="titleb"/>
          <w:rFonts w:cs="Arial"/>
          <w:b/>
        </w:rPr>
        <w:t xml:space="preserve"> (</w:t>
      </w:r>
      <w:r>
        <w:rPr>
          <w:rStyle w:val="titleb"/>
          <w:rFonts w:cs="Arial"/>
          <w:b/>
        </w:rPr>
        <w:t>25-2023</w:t>
      </w:r>
      <w:r w:rsidR="00BD1138">
        <w:rPr>
          <w:rStyle w:val="titleb"/>
          <w:rFonts w:cs="Arial"/>
          <w:b/>
        </w:rPr>
        <w:t>)</w:t>
      </w:r>
      <w:r w:rsidR="00DF566A">
        <w:rPr>
          <w:rStyle w:val="titleb"/>
          <w:rFonts w:cs="Arial"/>
          <w:b/>
        </w:rPr>
        <w:t xml:space="preserve"> </w:t>
      </w:r>
      <w:r w:rsidR="00687A17">
        <w:rPr>
          <w:rStyle w:val="titleb"/>
          <w:rFonts w:cs="Arial"/>
        </w:rPr>
        <w:t>Teach occupational, career and technical, or vocational subjects in public or private schools at the middle, intermediate, or junior high level, which falls between elementary and senior high school as defined by applicable laws and regulations</w:t>
      </w:r>
      <w:r w:rsidR="00BD1138" w:rsidRPr="00B41849">
        <w:rPr>
          <w:rFonts w:eastAsiaTheme="minorEastAsia" w:cs="Arial"/>
        </w:rPr>
        <w:t>.</w:t>
      </w:r>
    </w:p>
    <w:p w14:paraId="176DE05F" w14:textId="0A22AE9E" w:rsidR="00BD1138" w:rsidRDefault="00C87360" w:rsidP="00BD1138">
      <w:pPr>
        <w:spacing w:line="360" w:lineRule="auto"/>
        <w:rPr>
          <w:rFonts w:eastAsiaTheme="minorEastAsia" w:cs="Arial"/>
          <w:i/>
        </w:rPr>
      </w:pPr>
      <w:r w:rsidRPr="00DC2C6F">
        <w:rPr>
          <w:rFonts w:eastAsiaTheme="minorEastAsia" w:cs="Arial"/>
          <w:i/>
        </w:rPr>
        <w:t xml:space="preserve">Entry-Level Educational Requirement: </w:t>
      </w:r>
      <w:r w:rsidR="005901BD">
        <w:rPr>
          <w:rFonts w:eastAsiaTheme="minorEastAsia" w:cs="Arial"/>
          <w:i/>
        </w:rPr>
        <w:t>Bachelor’s degree</w:t>
      </w:r>
      <w:r w:rsidRPr="00DC2C6F">
        <w:rPr>
          <w:rFonts w:eastAsiaTheme="minorEastAsia" w:cs="Arial"/>
          <w:i/>
        </w:rPr>
        <w:br/>
        <w:t xml:space="preserve">Training Requirement: </w:t>
      </w:r>
      <w:r w:rsidR="005901BD">
        <w:rPr>
          <w:rFonts w:eastAsiaTheme="minorEastAsia" w:cs="Arial"/>
          <w:i/>
        </w:rPr>
        <w:t>Internship/residency</w:t>
      </w:r>
      <w:r w:rsidRPr="00DC2C6F">
        <w:rPr>
          <w:rFonts w:eastAsiaTheme="minorEastAsia" w:cs="Arial"/>
          <w:i/>
        </w:rPr>
        <w:br/>
        <w:t xml:space="preserve">Percentage of Community College Award Holders or Some Postsecondary Coursework: </w:t>
      </w:r>
      <w:r w:rsidR="005901BD">
        <w:rPr>
          <w:rFonts w:eastAsiaTheme="minorEastAsia" w:cs="Arial"/>
          <w:i/>
        </w:rPr>
        <w:t>5</w:t>
      </w:r>
      <w:r w:rsidR="000D5DD6" w:rsidRPr="00DC2C6F">
        <w:rPr>
          <w:rFonts w:eastAsiaTheme="minorEastAsia" w:cs="Arial"/>
          <w:i/>
        </w:rPr>
        <w:t>%</w:t>
      </w:r>
    </w:p>
    <w:p w14:paraId="02D02AB3" w14:textId="7E6CBF6E" w:rsidR="009477B3" w:rsidRPr="00DC2C6F" w:rsidRDefault="009477B3" w:rsidP="009477B3">
      <w:pPr>
        <w:spacing w:line="360" w:lineRule="auto"/>
        <w:rPr>
          <w:rFonts w:cs="Arial"/>
          <w:b/>
        </w:rPr>
      </w:pPr>
      <w:r>
        <w:rPr>
          <w:rStyle w:val="titleb"/>
          <w:rFonts w:cs="Arial"/>
          <w:b/>
        </w:rPr>
        <w:t xml:space="preserve">Special Education Teachers, Kindergarten and Elementary School (25-2052) </w:t>
      </w:r>
      <w:r w:rsidR="00687A17">
        <w:rPr>
          <w:rStyle w:val="titleb"/>
          <w:rFonts w:cs="Arial"/>
        </w:rPr>
        <w:t>Teach elementary school subjects to educationally and physically handicapped students. Includes teachers who specialize and work with audibly and visually handicapped students and those who teach basic academic and life processes skills to the mentally impaired</w:t>
      </w:r>
      <w:r w:rsidRPr="00B41849">
        <w:rPr>
          <w:rFonts w:eastAsiaTheme="minorEastAsia" w:cs="Arial"/>
        </w:rPr>
        <w:t>.</w:t>
      </w:r>
    </w:p>
    <w:p w14:paraId="0702BCD1" w14:textId="28C7D86C" w:rsidR="009477B3" w:rsidRPr="00DC2C6F" w:rsidRDefault="009477B3" w:rsidP="009477B3">
      <w:pPr>
        <w:spacing w:line="360" w:lineRule="auto"/>
        <w:rPr>
          <w:rFonts w:eastAsiaTheme="minorEastAsia" w:cs="Arial"/>
          <w:i/>
        </w:rPr>
      </w:pPr>
      <w:r w:rsidRPr="00DC2C6F">
        <w:rPr>
          <w:rFonts w:eastAsiaTheme="minorEastAsia" w:cs="Arial"/>
          <w:i/>
        </w:rPr>
        <w:t xml:space="preserve">Entry-Level Educational Requirement: </w:t>
      </w:r>
      <w:r w:rsidR="005901BD">
        <w:rPr>
          <w:rFonts w:eastAsiaTheme="minorEastAsia" w:cs="Arial"/>
          <w:i/>
        </w:rPr>
        <w:t>Bachelor’s degree</w:t>
      </w:r>
      <w:r w:rsidRPr="00DC2C6F">
        <w:rPr>
          <w:rFonts w:eastAsiaTheme="minorEastAsia" w:cs="Arial"/>
          <w:i/>
        </w:rPr>
        <w:br/>
        <w:t xml:space="preserve">Training Requirement: </w:t>
      </w:r>
      <w:r w:rsidR="005901BD">
        <w:rPr>
          <w:rFonts w:eastAsiaTheme="minorEastAsia" w:cs="Arial"/>
          <w:i/>
        </w:rPr>
        <w:t>Internship/residency</w:t>
      </w:r>
      <w:r w:rsidRPr="00DC2C6F">
        <w:rPr>
          <w:rFonts w:eastAsiaTheme="minorEastAsia" w:cs="Arial"/>
          <w:i/>
        </w:rPr>
        <w:br/>
        <w:t xml:space="preserve">Percentage of Community College Award Holders or Some Postsecondary Coursework: </w:t>
      </w:r>
      <w:r w:rsidR="005901BD">
        <w:rPr>
          <w:rFonts w:eastAsiaTheme="minorEastAsia" w:cs="Arial"/>
          <w:i/>
        </w:rPr>
        <w:t>10</w:t>
      </w:r>
      <w:r w:rsidRPr="00DC2C6F">
        <w:rPr>
          <w:rFonts w:eastAsiaTheme="minorEastAsia" w:cs="Arial"/>
          <w:i/>
        </w:rPr>
        <w:t>%</w:t>
      </w:r>
    </w:p>
    <w:p w14:paraId="5719EC04" w14:textId="6D8DED6C" w:rsidR="009477B3" w:rsidRPr="00DC2C6F" w:rsidRDefault="009477B3" w:rsidP="009477B3">
      <w:pPr>
        <w:spacing w:line="360" w:lineRule="auto"/>
        <w:rPr>
          <w:rFonts w:cs="Arial"/>
          <w:b/>
        </w:rPr>
      </w:pPr>
      <w:r>
        <w:rPr>
          <w:rStyle w:val="titleb"/>
          <w:rFonts w:cs="Arial"/>
          <w:b/>
        </w:rPr>
        <w:t xml:space="preserve">Instructional Coordinators (25-9031) </w:t>
      </w:r>
      <w:r w:rsidR="00687A17" w:rsidRPr="00687A17">
        <w:rPr>
          <w:rStyle w:val="titleb"/>
          <w:rFonts w:cs="Arial"/>
        </w:rPr>
        <w:t>Develop instructional material, coordinate educational content, and incorporate current technology in specialized fields that provide guidelines to educators and instructors for developing curricula and conducting courses. Includes educational consultants and specialists, and instructional material directors</w:t>
      </w:r>
      <w:r w:rsidRPr="00B41849">
        <w:rPr>
          <w:rFonts w:eastAsiaTheme="minorEastAsia" w:cs="Arial"/>
        </w:rPr>
        <w:t>.</w:t>
      </w:r>
    </w:p>
    <w:p w14:paraId="18804BFE" w14:textId="27BFD889" w:rsidR="009477B3" w:rsidRPr="00DC2C6F" w:rsidRDefault="009477B3" w:rsidP="009477B3">
      <w:pPr>
        <w:spacing w:line="360" w:lineRule="auto"/>
        <w:rPr>
          <w:rFonts w:eastAsiaTheme="minorEastAsia" w:cs="Arial"/>
          <w:i/>
        </w:rPr>
      </w:pPr>
      <w:r w:rsidRPr="00DC2C6F">
        <w:rPr>
          <w:rFonts w:eastAsiaTheme="minorEastAsia" w:cs="Arial"/>
          <w:i/>
        </w:rPr>
        <w:t xml:space="preserve">Entry-Level Educational Requirement: </w:t>
      </w:r>
      <w:r w:rsidR="005901BD">
        <w:rPr>
          <w:rFonts w:eastAsiaTheme="minorEastAsia" w:cs="Arial"/>
          <w:i/>
        </w:rPr>
        <w:t>Master’s degree</w:t>
      </w:r>
      <w:r w:rsidRPr="00DC2C6F">
        <w:rPr>
          <w:rFonts w:eastAsiaTheme="minorEastAsia" w:cs="Arial"/>
          <w:i/>
        </w:rPr>
        <w:br/>
        <w:t xml:space="preserve">Training Requirement: </w:t>
      </w:r>
      <w:r w:rsidR="005901BD">
        <w:rPr>
          <w:rFonts w:eastAsiaTheme="minorEastAsia" w:cs="Arial"/>
          <w:i/>
        </w:rPr>
        <w:t>None</w:t>
      </w:r>
      <w:r w:rsidRPr="00DC2C6F">
        <w:rPr>
          <w:rFonts w:eastAsiaTheme="minorEastAsia" w:cs="Arial"/>
          <w:i/>
        </w:rPr>
        <w:br/>
        <w:t xml:space="preserve">Percentage of Community College Award Holders or Some Postsecondary Coursework: </w:t>
      </w:r>
      <w:r w:rsidR="005901BD">
        <w:rPr>
          <w:rFonts w:eastAsiaTheme="minorEastAsia" w:cs="Arial"/>
          <w:i/>
        </w:rPr>
        <w:t>16</w:t>
      </w:r>
      <w:r w:rsidRPr="00DC2C6F">
        <w:rPr>
          <w:rFonts w:eastAsiaTheme="minorEastAsia" w:cs="Arial"/>
          <w:i/>
        </w:rPr>
        <w:t>%</w:t>
      </w:r>
    </w:p>
    <w:p w14:paraId="0D2F9D15" w14:textId="65025D99" w:rsidR="009477B3" w:rsidRPr="00DC2C6F" w:rsidRDefault="009477B3" w:rsidP="009477B3">
      <w:pPr>
        <w:spacing w:line="360" w:lineRule="auto"/>
        <w:rPr>
          <w:rFonts w:cs="Arial"/>
          <w:b/>
        </w:rPr>
      </w:pPr>
      <w:r>
        <w:rPr>
          <w:rStyle w:val="titleb"/>
          <w:rFonts w:cs="Arial"/>
          <w:b/>
        </w:rPr>
        <w:t xml:space="preserve">Teacher Assistants (25-9041) </w:t>
      </w:r>
      <w:r w:rsidR="00687A17" w:rsidRPr="00687A17">
        <w:rPr>
          <w:rStyle w:val="titleb"/>
          <w:rFonts w:cs="Arial"/>
        </w:rPr>
        <w:t>Perform duties that are instructional in nature or deliver direct services to students or parents. Serve in a position for which a teacher has ultimate responsibility for the design and implementation of educational programs and services</w:t>
      </w:r>
      <w:r w:rsidRPr="00B41849">
        <w:rPr>
          <w:rFonts w:eastAsiaTheme="minorEastAsia" w:cs="Arial"/>
        </w:rPr>
        <w:t>.</w:t>
      </w:r>
    </w:p>
    <w:p w14:paraId="45CA8951" w14:textId="19F1E7F4" w:rsidR="00BB1FAE" w:rsidRPr="009477B3" w:rsidRDefault="009477B3" w:rsidP="009477B3">
      <w:pPr>
        <w:spacing w:line="360" w:lineRule="auto"/>
        <w:rPr>
          <w:rFonts w:eastAsiaTheme="minorEastAsia" w:cs="Arial"/>
          <w:i/>
        </w:rPr>
      </w:pPr>
      <w:r w:rsidRPr="00DC2C6F">
        <w:rPr>
          <w:rFonts w:eastAsiaTheme="minorEastAsia" w:cs="Arial"/>
          <w:i/>
        </w:rPr>
        <w:t xml:space="preserve">Entry-Level Educational Requirement: </w:t>
      </w:r>
      <w:r w:rsidR="005901BD">
        <w:rPr>
          <w:rFonts w:eastAsiaTheme="minorEastAsia" w:cs="Arial"/>
          <w:i/>
        </w:rPr>
        <w:t>Some college, no degree</w:t>
      </w:r>
      <w:r w:rsidRPr="00DC2C6F">
        <w:rPr>
          <w:rFonts w:eastAsiaTheme="minorEastAsia" w:cs="Arial"/>
          <w:i/>
        </w:rPr>
        <w:br/>
        <w:t xml:space="preserve">Training Requirement: </w:t>
      </w:r>
      <w:r w:rsidR="005901BD">
        <w:rPr>
          <w:rFonts w:eastAsiaTheme="minorEastAsia" w:cs="Arial"/>
          <w:i/>
        </w:rPr>
        <w:t>None</w:t>
      </w:r>
      <w:r w:rsidRPr="00DC2C6F">
        <w:rPr>
          <w:rFonts w:eastAsiaTheme="minorEastAsia" w:cs="Arial"/>
          <w:i/>
        </w:rPr>
        <w:br/>
        <w:t xml:space="preserve">Percentage of Community College Award Holders or Some Postsecondary Coursework: </w:t>
      </w:r>
      <w:r w:rsidR="005901BD">
        <w:rPr>
          <w:rFonts w:eastAsiaTheme="minorEastAsia" w:cs="Arial"/>
          <w:i/>
        </w:rPr>
        <w:t>44</w:t>
      </w:r>
      <w:r w:rsidRPr="00DC2C6F">
        <w:rPr>
          <w:rFonts w:eastAsiaTheme="minorEastAsia" w:cs="Arial"/>
          <w:i/>
        </w:rPr>
        <w:t>%</w:t>
      </w:r>
    </w:p>
    <w:p w14:paraId="4D557DF6" w14:textId="77777777" w:rsidR="007C5C27" w:rsidRDefault="007C5C27">
      <w:pPr>
        <w:rPr>
          <w:b/>
          <w:i/>
          <w:sz w:val="26"/>
          <w:szCs w:val="26"/>
        </w:rPr>
      </w:pPr>
      <w:r>
        <w:rPr>
          <w:b/>
          <w:i/>
          <w:sz w:val="26"/>
          <w:szCs w:val="26"/>
        </w:rPr>
        <w:br w:type="page"/>
      </w:r>
    </w:p>
    <w:p w14:paraId="0602B95A" w14:textId="452C9B90" w:rsidR="00954AE1" w:rsidRDefault="00541FA7" w:rsidP="00954AE1">
      <w:pPr>
        <w:rPr>
          <w:b/>
          <w:i/>
          <w:sz w:val="26"/>
          <w:szCs w:val="26"/>
        </w:rPr>
      </w:pPr>
      <w:r>
        <w:rPr>
          <w:b/>
          <w:i/>
          <w:sz w:val="26"/>
          <w:szCs w:val="26"/>
        </w:rPr>
        <w:lastRenderedPageBreak/>
        <w:t xml:space="preserve">Table 1. </w:t>
      </w:r>
      <w:r w:rsidR="00954AE1" w:rsidRPr="00954AE1">
        <w:rPr>
          <w:b/>
          <w:i/>
          <w:sz w:val="26"/>
          <w:szCs w:val="26"/>
        </w:rPr>
        <w:t xml:space="preserve">Job Growth and Wages for </w:t>
      </w:r>
      <w:r w:rsidR="005901BD">
        <w:rPr>
          <w:b/>
          <w:i/>
          <w:sz w:val="26"/>
          <w:szCs w:val="26"/>
        </w:rPr>
        <w:t>Liberal Studies</w:t>
      </w:r>
      <w:r w:rsidR="00954AE1" w:rsidRPr="00954AE1">
        <w:rPr>
          <w:b/>
          <w:i/>
          <w:sz w:val="26"/>
          <w:szCs w:val="26"/>
        </w:rPr>
        <w:t xml:space="preserve"> Occupations</w:t>
      </w:r>
      <w:r w:rsidR="00DC2C6F">
        <w:rPr>
          <w:b/>
          <w:i/>
          <w:sz w:val="26"/>
          <w:szCs w:val="26"/>
        </w:rPr>
        <w:t>, Riverside-San Bernardino-Ontario MSA</w:t>
      </w:r>
    </w:p>
    <w:tbl>
      <w:tblPr>
        <w:tblStyle w:val="ColorfulList-Accent5"/>
        <w:tblW w:w="10080" w:type="dxa"/>
        <w:tblLayout w:type="fixed"/>
        <w:tblLook w:val="04A0" w:firstRow="1" w:lastRow="0" w:firstColumn="1" w:lastColumn="0" w:noHBand="0" w:noVBand="1"/>
      </w:tblPr>
      <w:tblGrid>
        <w:gridCol w:w="3307"/>
        <w:gridCol w:w="1102"/>
        <w:gridCol w:w="1102"/>
        <w:gridCol w:w="1102"/>
        <w:gridCol w:w="2207"/>
        <w:gridCol w:w="1260"/>
      </w:tblGrid>
      <w:tr w:rsidR="001C2240" w:rsidRPr="0027487E" w14:paraId="7C257F3F" w14:textId="77777777" w:rsidTr="001C2240">
        <w:trPr>
          <w:cnfStyle w:val="100000000000" w:firstRow="1" w:lastRow="0" w:firstColumn="0" w:lastColumn="0" w:oddVBand="0" w:evenVBand="0" w:oddHBand="0"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3307" w:type="dxa"/>
            <w:vAlign w:val="center"/>
            <w:hideMark/>
          </w:tcPr>
          <w:p w14:paraId="318D6BC4" w14:textId="2768A527" w:rsidR="001C2240" w:rsidRPr="0027487E" w:rsidRDefault="005901BD" w:rsidP="00F91101">
            <w:pPr>
              <w:rPr>
                <w:rFonts w:eastAsia="Times New Roman" w:cs="Arial"/>
                <w:b w:val="0"/>
                <w:color w:val="FFFFFF"/>
              </w:rPr>
            </w:pPr>
            <w:r>
              <w:rPr>
                <w:rFonts w:eastAsia="Times New Roman"/>
              </w:rPr>
              <w:t>Liberal Studies</w:t>
            </w:r>
            <w:r w:rsidR="001C2240" w:rsidRPr="0027487E">
              <w:rPr>
                <w:rFonts w:eastAsia="Times New Roman"/>
              </w:rPr>
              <w:t xml:space="preserve"> Occupations </w:t>
            </w:r>
            <w:r w:rsidR="001C2240">
              <w:rPr>
                <w:rFonts w:eastAsia="Times New Roman"/>
              </w:rPr>
              <w:t>(</w:t>
            </w:r>
            <w:r w:rsidR="001C2240" w:rsidRPr="0027487E">
              <w:rPr>
                <w:rFonts w:eastAsia="Times New Roman"/>
              </w:rPr>
              <w:t>SOC</w:t>
            </w:r>
            <w:r w:rsidR="001C2240">
              <w:rPr>
                <w:rFonts w:eastAsia="Times New Roman"/>
              </w:rPr>
              <w:t> code)</w:t>
            </w:r>
          </w:p>
        </w:tc>
        <w:tc>
          <w:tcPr>
            <w:tcW w:w="1102" w:type="dxa"/>
            <w:vAlign w:val="center"/>
            <w:hideMark/>
          </w:tcPr>
          <w:p w14:paraId="196C0F47" w14:textId="77777777" w:rsidR="001C2240" w:rsidRPr="0027487E" w:rsidRDefault="001C2240" w:rsidP="00F9110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rPr>
            </w:pPr>
            <w:r w:rsidRPr="0027487E">
              <w:rPr>
                <w:rFonts w:eastAsia="Times New Roman" w:cs="Arial"/>
                <w:color w:val="FFFFFF"/>
              </w:rPr>
              <w:t>2015 Jobs</w:t>
            </w:r>
          </w:p>
        </w:tc>
        <w:tc>
          <w:tcPr>
            <w:tcW w:w="1102" w:type="dxa"/>
            <w:vAlign w:val="center"/>
            <w:hideMark/>
          </w:tcPr>
          <w:p w14:paraId="1B42A418" w14:textId="77777777" w:rsidR="001C2240" w:rsidRPr="00F91101" w:rsidRDefault="001C2240" w:rsidP="00F91101">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 w:val="22"/>
              </w:rPr>
            </w:pPr>
            <w:r w:rsidRPr="00F91101">
              <w:rPr>
                <w:rFonts w:eastAsia="Times New Roman" w:cs="Arial"/>
                <w:color w:val="FFFFFF"/>
                <w:sz w:val="22"/>
              </w:rPr>
              <w:t>5-Yr Openings</w:t>
            </w:r>
          </w:p>
        </w:tc>
        <w:tc>
          <w:tcPr>
            <w:tcW w:w="1102" w:type="dxa"/>
            <w:vAlign w:val="center"/>
          </w:tcPr>
          <w:p w14:paraId="76001BC9" w14:textId="3BC854E8" w:rsidR="001C2240" w:rsidRPr="0027487E" w:rsidRDefault="001C2240" w:rsidP="00F91101">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rPr>
            </w:pPr>
            <w:r w:rsidRPr="00F91101">
              <w:rPr>
                <w:rFonts w:eastAsia="Times New Roman" w:cs="Arial"/>
                <w:color w:val="FFFFFF"/>
                <w:sz w:val="22"/>
              </w:rPr>
              <w:t>Annual Openings</w:t>
            </w:r>
          </w:p>
        </w:tc>
        <w:tc>
          <w:tcPr>
            <w:tcW w:w="2207" w:type="dxa"/>
            <w:vAlign w:val="center"/>
          </w:tcPr>
          <w:p w14:paraId="669DEE81" w14:textId="5007BB39" w:rsidR="001C2240" w:rsidRPr="0027487E" w:rsidRDefault="001C2240" w:rsidP="00F91101">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rPr>
            </w:pPr>
            <w:r>
              <w:rPr>
                <w:rFonts w:eastAsia="Times New Roman" w:cs="Arial"/>
                <w:color w:val="FFFFFF"/>
              </w:rPr>
              <w:t xml:space="preserve">Entry to Experienced </w:t>
            </w:r>
            <w:r w:rsidRPr="0027487E">
              <w:rPr>
                <w:rFonts w:eastAsia="Times New Roman" w:cs="Arial"/>
                <w:color w:val="FFFFFF"/>
              </w:rPr>
              <w:t>Hourly Earnings</w:t>
            </w:r>
            <w:r>
              <w:rPr>
                <w:rFonts w:eastAsia="Times New Roman" w:cs="Arial"/>
                <w:color w:val="FFFFFF"/>
              </w:rPr>
              <w:t xml:space="preserve"> Range*</w:t>
            </w:r>
          </w:p>
        </w:tc>
        <w:tc>
          <w:tcPr>
            <w:tcW w:w="1260" w:type="dxa"/>
            <w:vAlign w:val="center"/>
          </w:tcPr>
          <w:p w14:paraId="53D3B722" w14:textId="77777777" w:rsidR="001C2240" w:rsidRPr="0027487E" w:rsidRDefault="001C2240" w:rsidP="00F91101">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rPr>
            </w:pPr>
            <w:r w:rsidRPr="0027487E">
              <w:rPr>
                <w:rFonts w:eastAsia="Times New Roman" w:cs="Arial"/>
                <w:color w:val="FFFFFF"/>
              </w:rPr>
              <w:t>Avg. Annual Earnings</w:t>
            </w:r>
          </w:p>
        </w:tc>
      </w:tr>
      <w:tr w:rsidR="001C2240" w:rsidRPr="0027487E" w14:paraId="6547DDAB" w14:textId="77777777" w:rsidTr="001C224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307" w:type="dxa"/>
            <w:noWrap/>
            <w:vAlign w:val="center"/>
          </w:tcPr>
          <w:p w14:paraId="458F834E" w14:textId="3C4C1E6B" w:rsidR="001C2240" w:rsidRPr="00DC2C6F" w:rsidRDefault="005901BD" w:rsidP="00F91101">
            <w:pPr>
              <w:rPr>
                <w:rFonts w:eastAsia="Times New Roman" w:cs="Arial"/>
                <w:b w:val="0"/>
              </w:rPr>
            </w:pPr>
            <w:r>
              <w:rPr>
                <w:rFonts w:eastAsia="Times New Roman" w:cs="Arial"/>
                <w:b w:val="0"/>
              </w:rPr>
              <w:t>Elementary School Teachers, Except Special Education (25</w:t>
            </w:r>
            <w:r>
              <w:rPr>
                <w:rFonts w:eastAsia="Times New Roman" w:cs="Arial"/>
                <w:b w:val="0"/>
              </w:rPr>
              <w:noBreakHyphen/>
              <w:t>2021)</w:t>
            </w:r>
          </w:p>
        </w:tc>
        <w:tc>
          <w:tcPr>
            <w:tcW w:w="1102" w:type="dxa"/>
            <w:noWrap/>
            <w:vAlign w:val="center"/>
          </w:tcPr>
          <w:p w14:paraId="2DAD2513" w14:textId="7841F355" w:rsidR="001C2240" w:rsidRPr="00A558C3"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16,829</w:t>
            </w:r>
          </w:p>
        </w:tc>
        <w:tc>
          <w:tcPr>
            <w:tcW w:w="1102" w:type="dxa"/>
            <w:noWrap/>
            <w:vAlign w:val="center"/>
          </w:tcPr>
          <w:p w14:paraId="1C115407" w14:textId="0B21CC3E" w:rsidR="001C2240" w:rsidRPr="00A558C3"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3,387</w:t>
            </w:r>
          </w:p>
        </w:tc>
        <w:tc>
          <w:tcPr>
            <w:tcW w:w="1102" w:type="dxa"/>
            <w:vAlign w:val="center"/>
          </w:tcPr>
          <w:p w14:paraId="3FED8BFD" w14:textId="28369D88" w:rsidR="001C2240"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677</w:t>
            </w:r>
          </w:p>
        </w:tc>
        <w:tc>
          <w:tcPr>
            <w:tcW w:w="2207" w:type="dxa"/>
            <w:vAlign w:val="center"/>
          </w:tcPr>
          <w:p w14:paraId="5FD13E9F" w14:textId="437D3ACD" w:rsidR="001C2240" w:rsidRPr="00A558C3"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$25.11 to $46.76</w:t>
            </w:r>
          </w:p>
        </w:tc>
        <w:tc>
          <w:tcPr>
            <w:tcW w:w="1260" w:type="dxa"/>
            <w:vAlign w:val="center"/>
          </w:tcPr>
          <w:p w14:paraId="795C4ECC" w14:textId="723749B3" w:rsidR="001C2240" w:rsidRPr="00A558C3"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$75,629</w:t>
            </w:r>
          </w:p>
        </w:tc>
      </w:tr>
      <w:tr w:rsidR="001C2240" w:rsidRPr="0027487E" w14:paraId="079F9472" w14:textId="77777777" w:rsidTr="001C2240">
        <w:trPr>
          <w:trHeight w:val="1008"/>
        </w:trPr>
        <w:tc>
          <w:tcPr>
            <w:cnfStyle w:val="001000000000" w:firstRow="0" w:lastRow="0" w:firstColumn="1" w:lastColumn="0" w:oddVBand="0" w:evenVBand="0" w:oddHBand="0" w:evenHBand="0" w:firstRowFirstColumn="0" w:firstRowLastColumn="0" w:lastRowFirstColumn="0" w:lastRowLastColumn="0"/>
            <w:tcW w:w="3307" w:type="dxa"/>
            <w:noWrap/>
            <w:vAlign w:val="center"/>
          </w:tcPr>
          <w:p w14:paraId="110FE92D" w14:textId="7585F320" w:rsidR="001C2240" w:rsidRPr="00DC2C6F" w:rsidRDefault="005901BD" w:rsidP="00F91101">
            <w:pPr>
              <w:rPr>
                <w:rFonts w:eastAsia="Times New Roman" w:cs="Arial"/>
                <w:b w:val="0"/>
              </w:rPr>
            </w:pPr>
            <w:r>
              <w:rPr>
                <w:rFonts w:eastAsia="Times New Roman" w:cs="Arial"/>
                <w:b w:val="0"/>
              </w:rPr>
              <w:t>Teacher Assistants (25-9041)</w:t>
            </w:r>
          </w:p>
        </w:tc>
        <w:tc>
          <w:tcPr>
            <w:tcW w:w="1102" w:type="dxa"/>
            <w:noWrap/>
            <w:vAlign w:val="center"/>
          </w:tcPr>
          <w:p w14:paraId="2A712716" w14:textId="5BE15D54" w:rsidR="001C2240" w:rsidRPr="00A558C3"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14,357</w:t>
            </w:r>
          </w:p>
        </w:tc>
        <w:tc>
          <w:tcPr>
            <w:tcW w:w="1102" w:type="dxa"/>
            <w:noWrap/>
            <w:vAlign w:val="center"/>
          </w:tcPr>
          <w:p w14:paraId="03D081BA" w14:textId="35E9F0B7" w:rsidR="001C2240" w:rsidRPr="00A558C3"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3,108</w:t>
            </w:r>
          </w:p>
        </w:tc>
        <w:tc>
          <w:tcPr>
            <w:tcW w:w="1102" w:type="dxa"/>
            <w:vAlign w:val="center"/>
          </w:tcPr>
          <w:p w14:paraId="4A885E9D" w14:textId="20C4BC7E" w:rsidR="001C2240"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622</w:t>
            </w:r>
          </w:p>
        </w:tc>
        <w:tc>
          <w:tcPr>
            <w:tcW w:w="2207" w:type="dxa"/>
            <w:vAlign w:val="center"/>
          </w:tcPr>
          <w:p w14:paraId="710D6507" w14:textId="57AA049B" w:rsidR="001C2240" w:rsidRPr="00A558C3" w:rsidRDefault="005901BD" w:rsidP="00EA7623">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$9.35 to $18.69</w:t>
            </w:r>
          </w:p>
        </w:tc>
        <w:tc>
          <w:tcPr>
            <w:tcW w:w="1260" w:type="dxa"/>
            <w:vAlign w:val="center"/>
          </w:tcPr>
          <w:p w14:paraId="29E9C10B" w14:textId="6386A1E6" w:rsidR="001C2240" w:rsidRPr="00A558C3" w:rsidRDefault="00213499"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$30,056</w:t>
            </w:r>
          </w:p>
        </w:tc>
      </w:tr>
      <w:tr w:rsidR="001C2240" w:rsidRPr="0027487E" w14:paraId="4C81863D" w14:textId="77777777" w:rsidTr="001C224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307" w:type="dxa"/>
            <w:noWrap/>
            <w:vAlign w:val="center"/>
          </w:tcPr>
          <w:p w14:paraId="3B3EEFA7" w14:textId="0CF0DA11" w:rsidR="001C2240" w:rsidRPr="00DC2C6F" w:rsidRDefault="005901BD" w:rsidP="00F91101">
            <w:pPr>
              <w:rPr>
                <w:rFonts w:eastAsia="Times New Roman" w:cs="Arial"/>
                <w:b w:val="0"/>
              </w:rPr>
            </w:pPr>
            <w:r>
              <w:rPr>
                <w:rFonts w:eastAsia="Times New Roman" w:cs="Arial"/>
                <w:b w:val="0"/>
              </w:rPr>
              <w:t>Educational, Guidance, School, and Vocational Counselors (21</w:t>
            </w:r>
            <w:r>
              <w:rPr>
                <w:rFonts w:eastAsia="Times New Roman" w:cs="Arial"/>
                <w:b w:val="0"/>
              </w:rPr>
              <w:noBreakHyphen/>
              <w:t>1012)</w:t>
            </w:r>
          </w:p>
        </w:tc>
        <w:tc>
          <w:tcPr>
            <w:tcW w:w="1102" w:type="dxa"/>
            <w:noWrap/>
            <w:vAlign w:val="center"/>
          </w:tcPr>
          <w:p w14:paraId="787C9F46" w14:textId="45711B97" w:rsidR="001C2240"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2,342</w:t>
            </w:r>
          </w:p>
        </w:tc>
        <w:tc>
          <w:tcPr>
            <w:tcW w:w="1102" w:type="dxa"/>
            <w:noWrap/>
            <w:vAlign w:val="center"/>
          </w:tcPr>
          <w:p w14:paraId="29FEC977" w14:textId="06319ACB" w:rsidR="001C2240"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493</w:t>
            </w:r>
          </w:p>
        </w:tc>
        <w:tc>
          <w:tcPr>
            <w:tcW w:w="1102" w:type="dxa"/>
            <w:vAlign w:val="center"/>
          </w:tcPr>
          <w:p w14:paraId="2E83B665" w14:textId="50B7CC8D" w:rsidR="001C2240"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99</w:t>
            </w:r>
          </w:p>
        </w:tc>
        <w:tc>
          <w:tcPr>
            <w:tcW w:w="2207" w:type="dxa"/>
            <w:vAlign w:val="center"/>
          </w:tcPr>
          <w:p w14:paraId="0DF90435" w14:textId="26E6FA61" w:rsidR="001C2240" w:rsidRDefault="005901BD" w:rsidP="00EA7623">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$15.80 to $47.10</w:t>
            </w:r>
          </w:p>
        </w:tc>
        <w:tc>
          <w:tcPr>
            <w:tcW w:w="1260" w:type="dxa"/>
            <w:vAlign w:val="center"/>
          </w:tcPr>
          <w:p w14:paraId="25230B9F" w14:textId="7D44793E" w:rsidR="001C2240" w:rsidRDefault="00213499"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$70,179</w:t>
            </w:r>
          </w:p>
        </w:tc>
      </w:tr>
      <w:tr w:rsidR="005901BD" w:rsidRPr="005901BD" w14:paraId="589B6412" w14:textId="77777777" w:rsidTr="001C2240">
        <w:trPr>
          <w:trHeight w:val="1008"/>
        </w:trPr>
        <w:tc>
          <w:tcPr>
            <w:cnfStyle w:val="001000000000" w:firstRow="0" w:lastRow="0" w:firstColumn="1" w:lastColumn="0" w:oddVBand="0" w:evenVBand="0" w:oddHBand="0" w:evenHBand="0" w:firstRowFirstColumn="0" w:firstRowLastColumn="0" w:lastRowFirstColumn="0" w:lastRowLastColumn="0"/>
            <w:tcW w:w="3307" w:type="dxa"/>
            <w:noWrap/>
            <w:vAlign w:val="center"/>
          </w:tcPr>
          <w:p w14:paraId="6A8B946F" w14:textId="0F169FD0" w:rsidR="005901BD" w:rsidRPr="005901BD" w:rsidRDefault="005901BD" w:rsidP="00F91101">
            <w:pPr>
              <w:rPr>
                <w:rFonts w:eastAsia="Times New Roman" w:cs="Arial"/>
                <w:b w:val="0"/>
              </w:rPr>
            </w:pPr>
            <w:r w:rsidRPr="005901BD">
              <w:rPr>
                <w:rFonts w:eastAsia="Times New Roman" w:cs="Arial"/>
                <w:b w:val="0"/>
              </w:rPr>
              <w:t>K</w:t>
            </w:r>
            <w:r>
              <w:rPr>
                <w:rFonts w:eastAsia="Times New Roman" w:cs="Arial"/>
                <w:b w:val="0"/>
              </w:rPr>
              <w:t>indergarten Teachers, Except Special Education (25-2012)</w:t>
            </w:r>
          </w:p>
        </w:tc>
        <w:tc>
          <w:tcPr>
            <w:tcW w:w="1102" w:type="dxa"/>
            <w:noWrap/>
            <w:vAlign w:val="center"/>
          </w:tcPr>
          <w:p w14:paraId="07CA640F" w14:textId="0CE79B7A" w:rsidR="005901BD" w:rsidRPr="005901BD"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2,312</w:t>
            </w:r>
          </w:p>
        </w:tc>
        <w:tc>
          <w:tcPr>
            <w:tcW w:w="1102" w:type="dxa"/>
            <w:noWrap/>
            <w:vAlign w:val="center"/>
          </w:tcPr>
          <w:p w14:paraId="7A6D3EFB" w14:textId="4381503A" w:rsidR="005901BD" w:rsidRPr="005901BD"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523</w:t>
            </w:r>
          </w:p>
        </w:tc>
        <w:tc>
          <w:tcPr>
            <w:tcW w:w="1102" w:type="dxa"/>
            <w:vAlign w:val="center"/>
          </w:tcPr>
          <w:p w14:paraId="4C16117A" w14:textId="35253EC8" w:rsidR="005901BD" w:rsidRPr="005901BD"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105</w:t>
            </w:r>
          </w:p>
        </w:tc>
        <w:tc>
          <w:tcPr>
            <w:tcW w:w="2207" w:type="dxa"/>
            <w:vAlign w:val="center"/>
          </w:tcPr>
          <w:p w14:paraId="05A95D8D" w14:textId="312C80D9" w:rsidR="005901BD" w:rsidRPr="005901BD" w:rsidRDefault="005901BD" w:rsidP="00EA7623">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$20.13 to $45.18</w:t>
            </w:r>
          </w:p>
        </w:tc>
        <w:tc>
          <w:tcPr>
            <w:tcW w:w="1260" w:type="dxa"/>
            <w:vAlign w:val="center"/>
          </w:tcPr>
          <w:p w14:paraId="4D7690BC" w14:textId="18D055D8" w:rsidR="005901BD" w:rsidRPr="005901BD" w:rsidRDefault="00213499"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$66,789</w:t>
            </w:r>
          </w:p>
        </w:tc>
      </w:tr>
      <w:tr w:rsidR="005901BD" w:rsidRPr="005901BD" w14:paraId="0DA5194B" w14:textId="77777777" w:rsidTr="001C224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307" w:type="dxa"/>
            <w:noWrap/>
            <w:vAlign w:val="center"/>
          </w:tcPr>
          <w:p w14:paraId="37530C7D" w14:textId="6045F724" w:rsidR="005901BD" w:rsidRPr="005901BD" w:rsidRDefault="005901BD" w:rsidP="00F91101">
            <w:pPr>
              <w:rPr>
                <w:rFonts w:eastAsia="Times New Roman" w:cs="Arial"/>
                <w:b w:val="0"/>
              </w:rPr>
            </w:pPr>
            <w:r>
              <w:rPr>
                <w:rFonts w:eastAsia="Times New Roman" w:cs="Arial"/>
                <w:b w:val="0"/>
              </w:rPr>
              <w:t>Special Education Teachers, Kindergarten and Elementary School (25-2052)</w:t>
            </w:r>
          </w:p>
        </w:tc>
        <w:tc>
          <w:tcPr>
            <w:tcW w:w="1102" w:type="dxa"/>
            <w:noWrap/>
            <w:vAlign w:val="center"/>
          </w:tcPr>
          <w:p w14:paraId="0812E604" w14:textId="33CF860A" w:rsidR="005901BD" w:rsidRPr="005901BD"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1,703</w:t>
            </w:r>
          </w:p>
        </w:tc>
        <w:tc>
          <w:tcPr>
            <w:tcW w:w="1102" w:type="dxa"/>
            <w:noWrap/>
            <w:vAlign w:val="center"/>
          </w:tcPr>
          <w:p w14:paraId="580EC952" w14:textId="6148EB59" w:rsidR="005901BD" w:rsidRPr="005901BD"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368</w:t>
            </w:r>
          </w:p>
        </w:tc>
        <w:tc>
          <w:tcPr>
            <w:tcW w:w="1102" w:type="dxa"/>
            <w:vAlign w:val="center"/>
          </w:tcPr>
          <w:p w14:paraId="4A4E2C86" w14:textId="3C68CE7A" w:rsidR="005901BD" w:rsidRPr="005901BD"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74</w:t>
            </w:r>
          </w:p>
        </w:tc>
        <w:tc>
          <w:tcPr>
            <w:tcW w:w="2207" w:type="dxa"/>
            <w:vAlign w:val="center"/>
          </w:tcPr>
          <w:p w14:paraId="340EF370" w14:textId="402D8ACB" w:rsidR="005901BD" w:rsidRPr="005901BD" w:rsidRDefault="005901BD" w:rsidP="00EA7623">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$26.23 to $</w:t>
            </w:r>
            <w:r w:rsidR="00213499">
              <w:rPr>
                <w:rFonts w:eastAsia="Times New Roman" w:cs="Arial"/>
              </w:rPr>
              <w:t>51.72</w:t>
            </w:r>
          </w:p>
        </w:tc>
        <w:tc>
          <w:tcPr>
            <w:tcW w:w="1260" w:type="dxa"/>
            <w:vAlign w:val="center"/>
          </w:tcPr>
          <w:p w14:paraId="3C9DD299" w14:textId="7368ED67" w:rsidR="005901BD" w:rsidRPr="005901BD" w:rsidRDefault="00213499"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$76,814</w:t>
            </w:r>
          </w:p>
        </w:tc>
      </w:tr>
      <w:tr w:rsidR="005901BD" w:rsidRPr="005901BD" w14:paraId="259C34FA" w14:textId="77777777" w:rsidTr="001C2240">
        <w:trPr>
          <w:trHeight w:val="1008"/>
        </w:trPr>
        <w:tc>
          <w:tcPr>
            <w:cnfStyle w:val="001000000000" w:firstRow="0" w:lastRow="0" w:firstColumn="1" w:lastColumn="0" w:oddVBand="0" w:evenVBand="0" w:oddHBand="0" w:evenHBand="0" w:firstRowFirstColumn="0" w:firstRowLastColumn="0" w:lastRowFirstColumn="0" w:lastRowLastColumn="0"/>
            <w:tcW w:w="3307" w:type="dxa"/>
            <w:noWrap/>
            <w:vAlign w:val="center"/>
          </w:tcPr>
          <w:p w14:paraId="03EA964D" w14:textId="40F6F1BB" w:rsidR="005901BD" w:rsidRPr="005901BD" w:rsidRDefault="005901BD" w:rsidP="00F91101">
            <w:pPr>
              <w:rPr>
                <w:rFonts w:eastAsia="Times New Roman" w:cs="Arial"/>
                <w:b w:val="0"/>
              </w:rPr>
            </w:pPr>
            <w:r>
              <w:rPr>
                <w:rFonts w:eastAsia="Times New Roman" w:cs="Arial"/>
                <w:b w:val="0"/>
              </w:rPr>
              <w:t>Instructional Coordinators (25</w:t>
            </w:r>
            <w:r>
              <w:rPr>
                <w:rFonts w:eastAsia="Times New Roman" w:cs="Arial"/>
                <w:b w:val="0"/>
              </w:rPr>
              <w:noBreakHyphen/>
              <w:t>9031)</w:t>
            </w:r>
          </w:p>
        </w:tc>
        <w:tc>
          <w:tcPr>
            <w:tcW w:w="1102" w:type="dxa"/>
            <w:noWrap/>
            <w:vAlign w:val="center"/>
          </w:tcPr>
          <w:p w14:paraId="5994CC75" w14:textId="7FA33D20" w:rsidR="005901BD" w:rsidRPr="005901BD"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1,626</w:t>
            </w:r>
          </w:p>
        </w:tc>
        <w:tc>
          <w:tcPr>
            <w:tcW w:w="1102" w:type="dxa"/>
            <w:noWrap/>
            <w:vAlign w:val="center"/>
          </w:tcPr>
          <w:p w14:paraId="3C748A97" w14:textId="532C0CE0" w:rsidR="005901BD" w:rsidRPr="005901BD"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231</w:t>
            </w:r>
          </w:p>
        </w:tc>
        <w:tc>
          <w:tcPr>
            <w:tcW w:w="1102" w:type="dxa"/>
            <w:vAlign w:val="center"/>
          </w:tcPr>
          <w:p w14:paraId="5DF59487" w14:textId="267F1464" w:rsidR="005901BD" w:rsidRPr="005901BD"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46</w:t>
            </w:r>
          </w:p>
        </w:tc>
        <w:tc>
          <w:tcPr>
            <w:tcW w:w="2207" w:type="dxa"/>
            <w:vAlign w:val="center"/>
          </w:tcPr>
          <w:p w14:paraId="314FD86F" w14:textId="0DB6F448" w:rsidR="005901BD" w:rsidRPr="005901BD" w:rsidRDefault="00213499" w:rsidP="00EA7623">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$23.52 to $57.38</w:t>
            </w:r>
          </w:p>
        </w:tc>
        <w:tc>
          <w:tcPr>
            <w:tcW w:w="1260" w:type="dxa"/>
            <w:vAlign w:val="center"/>
          </w:tcPr>
          <w:p w14:paraId="5F2EE88C" w14:textId="66D04B87" w:rsidR="005901BD" w:rsidRPr="005901BD" w:rsidRDefault="00213499"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$86,715</w:t>
            </w:r>
          </w:p>
        </w:tc>
      </w:tr>
      <w:tr w:rsidR="001C2240" w:rsidRPr="005901BD" w14:paraId="0BD4A878" w14:textId="77777777" w:rsidTr="001C224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307" w:type="dxa"/>
            <w:noWrap/>
            <w:vAlign w:val="center"/>
          </w:tcPr>
          <w:p w14:paraId="5F299F5F" w14:textId="1CBE95BC" w:rsidR="001C2240" w:rsidRPr="005901BD" w:rsidRDefault="005901BD" w:rsidP="00F91101">
            <w:pPr>
              <w:rPr>
                <w:rFonts w:eastAsia="Times New Roman" w:cs="Arial"/>
                <w:b w:val="0"/>
              </w:rPr>
            </w:pPr>
            <w:r>
              <w:rPr>
                <w:rFonts w:eastAsia="Times New Roman" w:cs="Arial"/>
                <w:b w:val="0"/>
              </w:rPr>
              <w:t>Career/Technical Education Teachers, Middle School (25</w:t>
            </w:r>
            <w:r>
              <w:rPr>
                <w:rFonts w:eastAsia="Times New Roman" w:cs="Arial"/>
                <w:b w:val="0"/>
              </w:rPr>
              <w:noBreakHyphen/>
              <w:t>2023)</w:t>
            </w:r>
          </w:p>
        </w:tc>
        <w:tc>
          <w:tcPr>
            <w:tcW w:w="1102" w:type="dxa"/>
            <w:noWrap/>
            <w:vAlign w:val="center"/>
          </w:tcPr>
          <w:p w14:paraId="5AD3FB84" w14:textId="53C9C188" w:rsidR="001C2240" w:rsidRPr="005901BD"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56</w:t>
            </w:r>
          </w:p>
        </w:tc>
        <w:tc>
          <w:tcPr>
            <w:tcW w:w="1102" w:type="dxa"/>
            <w:noWrap/>
            <w:vAlign w:val="center"/>
          </w:tcPr>
          <w:p w14:paraId="673444AE" w14:textId="005DEDDA" w:rsidR="001C2240" w:rsidRPr="005901BD"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16</w:t>
            </w:r>
          </w:p>
        </w:tc>
        <w:tc>
          <w:tcPr>
            <w:tcW w:w="1102" w:type="dxa"/>
            <w:vAlign w:val="center"/>
          </w:tcPr>
          <w:p w14:paraId="5B3BA6D1" w14:textId="025A8619" w:rsidR="001C2240" w:rsidRPr="005901BD" w:rsidRDefault="005901BD"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3</w:t>
            </w:r>
          </w:p>
        </w:tc>
        <w:tc>
          <w:tcPr>
            <w:tcW w:w="2207" w:type="dxa"/>
            <w:vAlign w:val="center"/>
          </w:tcPr>
          <w:p w14:paraId="1A7B9770" w14:textId="0C7673C7" w:rsidR="001C2240" w:rsidRPr="005901BD" w:rsidRDefault="00213499" w:rsidP="00EA7623">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$16.42 to $39.07</w:t>
            </w:r>
          </w:p>
        </w:tc>
        <w:tc>
          <w:tcPr>
            <w:tcW w:w="1260" w:type="dxa"/>
            <w:vAlign w:val="center"/>
          </w:tcPr>
          <w:p w14:paraId="126D72AA" w14:textId="0660900B" w:rsidR="001C2240" w:rsidRPr="005901BD" w:rsidRDefault="00213499" w:rsidP="00F91101">
            <w:pPr>
              <w:jc w:val="center"/>
              <w:cnfStyle w:val="000000100000" w:firstRow="0" w:lastRow="0" w:firstColumn="0" w:lastColumn="0" w:oddVBand="0" w:evenVBand="0" w:oddHBand="1" w:evenHBand="0" w:firstRowFirstColumn="0" w:firstRowLastColumn="0" w:lastRowFirstColumn="0" w:lastRowLastColumn="0"/>
              <w:rPr>
                <w:rFonts w:eastAsia="Times New Roman" w:cs="Arial"/>
              </w:rPr>
            </w:pPr>
            <w:r>
              <w:rPr>
                <w:rFonts w:eastAsia="Times New Roman" w:cs="Arial"/>
              </w:rPr>
              <w:t>$53,810</w:t>
            </w:r>
          </w:p>
        </w:tc>
      </w:tr>
      <w:tr w:rsidR="001C2240" w:rsidRPr="0027487E" w14:paraId="77DC41A7" w14:textId="77777777" w:rsidTr="001C2240">
        <w:trPr>
          <w:trHeight w:val="1008"/>
        </w:trPr>
        <w:tc>
          <w:tcPr>
            <w:cnfStyle w:val="001000000000" w:firstRow="0" w:lastRow="0" w:firstColumn="1" w:lastColumn="0" w:oddVBand="0" w:evenVBand="0" w:oddHBand="0" w:evenHBand="0" w:firstRowFirstColumn="0" w:firstRowLastColumn="0" w:lastRowFirstColumn="0" w:lastRowLastColumn="0"/>
            <w:tcW w:w="3307" w:type="dxa"/>
            <w:noWrap/>
            <w:vAlign w:val="center"/>
          </w:tcPr>
          <w:p w14:paraId="7FB583EB" w14:textId="77777777" w:rsidR="001C2240" w:rsidRPr="0027487E" w:rsidRDefault="001C2240" w:rsidP="00F91101">
            <w:pPr>
              <w:rPr>
                <w:rFonts w:eastAsia="Times New Roman" w:cs="Arial"/>
                <w:b w:val="0"/>
              </w:rPr>
            </w:pPr>
            <w:r w:rsidRPr="0027487E">
              <w:rPr>
                <w:rFonts w:eastAsia="Times New Roman" w:cs="Arial"/>
              </w:rPr>
              <w:t>Total</w:t>
            </w:r>
          </w:p>
        </w:tc>
        <w:tc>
          <w:tcPr>
            <w:tcW w:w="1102" w:type="dxa"/>
            <w:noWrap/>
            <w:vAlign w:val="center"/>
          </w:tcPr>
          <w:p w14:paraId="7192CFEB" w14:textId="40045581" w:rsidR="001C2240" w:rsidRPr="00A558C3"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b/>
              </w:rPr>
            </w:pPr>
            <w:r>
              <w:rPr>
                <w:rFonts w:eastAsia="Times New Roman" w:cs="Arial"/>
                <w:b/>
              </w:rPr>
              <w:t>39,225</w:t>
            </w:r>
          </w:p>
        </w:tc>
        <w:tc>
          <w:tcPr>
            <w:tcW w:w="1102" w:type="dxa"/>
            <w:noWrap/>
            <w:vAlign w:val="center"/>
          </w:tcPr>
          <w:p w14:paraId="103E09E3" w14:textId="3C1AD7E3" w:rsidR="001C2240" w:rsidRPr="00A558C3"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b/>
              </w:rPr>
            </w:pPr>
            <w:r>
              <w:rPr>
                <w:rFonts w:eastAsia="Times New Roman" w:cs="Arial"/>
                <w:b/>
              </w:rPr>
              <w:t>8,126</w:t>
            </w:r>
          </w:p>
        </w:tc>
        <w:tc>
          <w:tcPr>
            <w:tcW w:w="1102" w:type="dxa"/>
            <w:vAlign w:val="center"/>
          </w:tcPr>
          <w:p w14:paraId="3D00184C" w14:textId="67E12E68" w:rsidR="001C2240" w:rsidRDefault="005901BD"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b/>
              </w:rPr>
            </w:pPr>
            <w:r>
              <w:rPr>
                <w:rFonts w:eastAsia="Times New Roman" w:cs="Arial"/>
                <w:b/>
              </w:rPr>
              <w:t>1,625</w:t>
            </w:r>
          </w:p>
        </w:tc>
        <w:tc>
          <w:tcPr>
            <w:tcW w:w="2207" w:type="dxa"/>
            <w:vAlign w:val="center"/>
          </w:tcPr>
          <w:p w14:paraId="370DF872" w14:textId="5BDE2F4E" w:rsidR="001C2240" w:rsidRPr="00A558C3" w:rsidRDefault="00213499" w:rsidP="00EA7623">
            <w:pPr>
              <w:jc w:val="center"/>
              <w:cnfStyle w:val="000000000000" w:firstRow="0" w:lastRow="0" w:firstColumn="0" w:lastColumn="0" w:oddVBand="0" w:evenVBand="0" w:oddHBand="0" w:evenHBand="0" w:firstRowFirstColumn="0" w:firstRowLastColumn="0" w:lastRowFirstColumn="0" w:lastRowLastColumn="0"/>
              <w:rPr>
                <w:rFonts w:eastAsia="Times New Roman" w:cs="Arial"/>
                <w:b/>
              </w:rPr>
            </w:pPr>
            <w:r>
              <w:rPr>
                <w:rFonts w:eastAsia="Times New Roman" w:cs="Arial"/>
                <w:b/>
              </w:rPr>
              <w:t>$18.46 to $37.06</w:t>
            </w:r>
          </w:p>
        </w:tc>
        <w:tc>
          <w:tcPr>
            <w:tcW w:w="1260" w:type="dxa"/>
            <w:vAlign w:val="center"/>
          </w:tcPr>
          <w:p w14:paraId="2E0102FC" w14:textId="3103164A" w:rsidR="001C2240" w:rsidRPr="00A558C3" w:rsidRDefault="00213499" w:rsidP="00F91101">
            <w:pPr>
              <w:jc w:val="center"/>
              <w:cnfStyle w:val="000000000000" w:firstRow="0" w:lastRow="0" w:firstColumn="0" w:lastColumn="0" w:oddVBand="0" w:evenVBand="0" w:oddHBand="0" w:evenHBand="0" w:firstRowFirstColumn="0" w:firstRowLastColumn="0" w:lastRowFirstColumn="0" w:lastRowLastColumn="0"/>
              <w:rPr>
                <w:rFonts w:eastAsia="Times New Roman" w:cs="Arial"/>
                <w:b/>
              </w:rPr>
            </w:pPr>
            <w:r>
              <w:rPr>
                <w:rFonts w:eastAsia="Times New Roman" w:cs="Arial"/>
                <w:b/>
              </w:rPr>
              <w:t>$58,406</w:t>
            </w:r>
          </w:p>
        </w:tc>
      </w:tr>
    </w:tbl>
    <w:p w14:paraId="57CFA824" w14:textId="0C6927B3" w:rsidR="00BB1FAE" w:rsidRPr="00EA7623" w:rsidRDefault="00EA7623" w:rsidP="00954AE1">
      <w:pPr>
        <w:rPr>
          <w:b/>
          <w:sz w:val="26"/>
          <w:szCs w:val="22"/>
          <w:vertAlign w:val="subscript"/>
        </w:rPr>
      </w:pPr>
      <w:r>
        <w:rPr>
          <w:vertAlign w:val="subscript"/>
        </w:rPr>
        <w:t>*Entry is 10th percentile and Experienced is 90th percentile hourly earnings</w:t>
      </w:r>
    </w:p>
    <w:sectPr w:rsidR="00BB1FAE" w:rsidRPr="00EA7623" w:rsidSect="009D2616">
      <w:headerReference w:type="default" r:id="rId11"/>
      <w:footerReference w:type="default" r:id="rId12"/>
      <w:pgSz w:w="12240" w:h="15840"/>
      <w:pgMar w:top="1440"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D1D7F" w14:textId="77777777" w:rsidR="005D08E9" w:rsidRDefault="005D08E9" w:rsidP="00025662">
      <w:pPr>
        <w:spacing w:after="0" w:line="240" w:lineRule="auto"/>
      </w:pPr>
      <w:r>
        <w:separator/>
      </w:r>
    </w:p>
  </w:endnote>
  <w:endnote w:type="continuationSeparator" w:id="0">
    <w:p w14:paraId="306D5A88" w14:textId="77777777" w:rsidR="005D08E9" w:rsidRDefault="005D08E9" w:rsidP="0002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49315"/>
      <w:docPartObj>
        <w:docPartGallery w:val="Page Numbers (Bottom of Page)"/>
        <w:docPartUnique/>
      </w:docPartObj>
    </w:sdtPr>
    <w:sdtEndPr>
      <w:rPr>
        <w:noProof/>
      </w:rPr>
    </w:sdtEndPr>
    <w:sdtContent>
      <w:sdt>
        <w:sdtPr>
          <w:id w:val="1550417595"/>
          <w:docPartObj>
            <w:docPartGallery w:val="Page Numbers (Bottom of Page)"/>
            <w:docPartUnique/>
          </w:docPartObj>
        </w:sdtPr>
        <w:sdtEndPr>
          <w:rPr>
            <w:noProof/>
          </w:rPr>
        </w:sdtEndPr>
        <w:sdtContent>
          <w:p w14:paraId="300EBBB2" w14:textId="063DF7DB" w:rsidR="00E439BA" w:rsidRDefault="00541FA7" w:rsidP="00541FA7">
            <w:pPr>
              <w:pStyle w:val="Footer"/>
              <w:tabs>
                <w:tab w:val="left" w:pos="225"/>
                <w:tab w:val="right" w:pos="9648"/>
              </w:tabs>
            </w:pPr>
            <w:r>
              <w:t>Liberal Studies Occupations in Riverside &amp; San Bernardino Counties, 2017</w:t>
            </w:r>
            <w:r>
              <w:tab/>
            </w:r>
            <w:r>
              <w:tab/>
            </w:r>
            <w:r>
              <w:fldChar w:fldCharType="begin"/>
            </w:r>
            <w:r>
              <w:instrText xml:space="preserve"> PAGE   \* MERGEFORMAT </w:instrText>
            </w:r>
            <w:r>
              <w:fldChar w:fldCharType="separate"/>
            </w:r>
            <w:r w:rsidR="0076113B">
              <w:rPr>
                <w:noProof/>
              </w:rPr>
              <w:t>1</w:t>
            </w:r>
            <w:r>
              <w:rPr>
                <w:noProof/>
              </w:rPr>
              <w:fldChar w:fldCharType="end"/>
            </w:r>
          </w:p>
        </w:sdtContent>
      </w:sdt>
    </w:sdtContent>
  </w:sdt>
  <w:p w14:paraId="404364A5" w14:textId="77777777" w:rsidR="00E439BA" w:rsidRDefault="00E43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693A0" w14:textId="77777777" w:rsidR="005D08E9" w:rsidRDefault="005D08E9" w:rsidP="00025662">
      <w:pPr>
        <w:spacing w:after="0" w:line="240" w:lineRule="auto"/>
      </w:pPr>
      <w:r>
        <w:separator/>
      </w:r>
    </w:p>
  </w:footnote>
  <w:footnote w:type="continuationSeparator" w:id="0">
    <w:p w14:paraId="40CF8302" w14:textId="77777777" w:rsidR="005D08E9" w:rsidRDefault="005D08E9" w:rsidP="000256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0AEE" w14:textId="77777777" w:rsidR="00E439BA" w:rsidRDefault="00E439BA">
    <w:pPr>
      <w:pStyle w:val="Header"/>
    </w:pPr>
    <w:r>
      <w:ptab w:relativeTo="margin" w:alignment="center" w:leader="none"/>
    </w:r>
    <w:r>
      <w:rPr>
        <w:noProof/>
      </w:rPr>
      <w:drawing>
        <wp:inline distT="0" distB="0" distL="0" distR="0" wp14:anchorId="4A8BD17F" wp14:editId="70F0D9FD">
          <wp:extent cx="2533650" cy="617442"/>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_Logo_HOR.jpg"/>
                  <pic:cNvPicPr/>
                </pic:nvPicPr>
                <pic:blipFill>
                  <a:blip r:embed="rId1">
                    <a:extLst>
                      <a:ext uri="{28A0092B-C50C-407E-A947-70E740481C1C}">
                        <a14:useLocalDpi xmlns:a14="http://schemas.microsoft.com/office/drawing/2010/main" val="0"/>
                      </a:ext>
                    </a:extLst>
                  </a:blip>
                  <a:stretch>
                    <a:fillRect/>
                  </a:stretch>
                </pic:blipFill>
                <pic:spPr>
                  <a:xfrm>
                    <a:off x="0" y="0"/>
                    <a:ext cx="2534761" cy="617713"/>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907"/>
    <w:multiLevelType w:val="hybridMultilevel"/>
    <w:tmpl w:val="396AEB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662"/>
    <w:rsid w:val="000118BB"/>
    <w:rsid w:val="00013D70"/>
    <w:rsid w:val="00014680"/>
    <w:rsid w:val="00015B2D"/>
    <w:rsid w:val="00021F48"/>
    <w:rsid w:val="0002334C"/>
    <w:rsid w:val="00025662"/>
    <w:rsid w:val="00027A50"/>
    <w:rsid w:val="00031E2E"/>
    <w:rsid w:val="00034224"/>
    <w:rsid w:val="00043543"/>
    <w:rsid w:val="0005026D"/>
    <w:rsid w:val="0005612D"/>
    <w:rsid w:val="000573B9"/>
    <w:rsid w:val="00057ED5"/>
    <w:rsid w:val="000658F2"/>
    <w:rsid w:val="00066A98"/>
    <w:rsid w:val="00067B60"/>
    <w:rsid w:val="00070819"/>
    <w:rsid w:val="00076772"/>
    <w:rsid w:val="00082621"/>
    <w:rsid w:val="00082E55"/>
    <w:rsid w:val="00083CA7"/>
    <w:rsid w:val="000A25F8"/>
    <w:rsid w:val="000B29FA"/>
    <w:rsid w:val="000B693A"/>
    <w:rsid w:val="000B78B4"/>
    <w:rsid w:val="000B7D57"/>
    <w:rsid w:val="000C1D8F"/>
    <w:rsid w:val="000C2A07"/>
    <w:rsid w:val="000C5C8A"/>
    <w:rsid w:val="000C6F0B"/>
    <w:rsid w:val="000D17D0"/>
    <w:rsid w:val="000D5DD6"/>
    <w:rsid w:val="000D735B"/>
    <w:rsid w:val="000E25DD"/>
    <w:rsid w:val="000E7E46"/>
    <w:rsid w:val="000F08CC"/>
    <w:rsid w:val="000F2311"/>
    <w:rsid w:val="000F7E2E"/>
    <w:rsid w:val="00123B98"/>
    <w:rsid w:val="00130669"/>
    <w:rsid w:val="001364EC"/>
    <w:rsid w:val="001374EE"/>
    <w:rsid w:val="00142528"/>
    <w:rsid w:val="00142F2F"/>
    <w:rsid w:val="00146FC2"/>
    <w:rsid w:val="001539D6"/>
    <w:rsid w:val="00155E52"/>
    <w:rsid w:val="00157414"/>
    <w:rsid w:val="00164178"/>
    <w:rsid w:val="00173CF1"/>
    <w:rsid w:val="00175169"/>
    <w:rsid w:val="0018234D"/>
    <w:rsid w:val="001828A1"/>
    <w:rsid w:val="001853CE"/>
    <w:rsid w:val="00186347"/>
    <w:rsid w:val="00186744"/>
    <w:rsid w:val="00194B9C"/>
    <w:rsid w:val="001B0442"/>
    <w:rsid w:val="001B0C27"/>
    <w:rsid w:val="001C2240"/>
    <w:rsid w:val="001C5262"/>
    <w:rsid w:val="001D0717"/>
    <w:rsid w:val="001D18FD"/>
    <w:rsid w:val="001E665D"/>
    <w:rsid w:val="001E6EAB"/>
    <w:rsid w:val="001F2426"/>
    <w:rsid w:val="00202CF4"/>
    <w:rsid w:val="00207038"/>
    <w:rsid w:val="00212EE3"/>
    <w:rsid w:val="00213499"/>
    <w:rsid w:val="00220448"/>
    <w:rsid w:val="002224A4"/>
    <w:rsid w:val="00222831"/>
    <w:rsid w:val="00225F4D"/>
    <w:rsid w:val="0023250F"/>
    <w:rsid w:val="002418FC"/>
    <w:rsid w:val="00242028"/>
    <w:rsid w:val="0024377A"/>
    <w:rsid w:val="00243B6F"/>
    <w:rsid w:val="00243C62"/>
    <w:rsid w:val="00252A9F"/>
    <w:rsid w:val="0025591F"/>
    <w:rsid w:val="00270EA4"/>
    <w:rsid w:val="0027487E"/>
    <w:rsid w:val="00275C04"/>
    <w:rsid w:val="00276DC5"/>
    <w:rsid w:val="0027718B"/>
    <w:rsid w:val="002837F5"/>
    <w:rsid w:val="00283841"/>
    <w:rsid w:val="00297E0C"/>
    <w:rsid w:val="002A46BC"/>
    <w:rsid w:val="002B0EA6"/>
    <w:rsid w:val="002C0EC7"/>
    <w:rsid w:val="002C1B09"/>
    <w:rsid w:val="002C22E3"/>
    <w:rsid w:val="002C290C"/>
    <w:rsid w:val="002C4198"/>
    <w:rsid w:val="002C5BCE"/>
    <w:rsid w:val="002C695D"/>
    <w:rsid w:val="002E165F"/>
    <w:rsid w:val="002E2697"/>
    <w:rsid w:val="002E3FC3"/>
    <w:rsid w:val="002E5AFC"/>
    <w:rsid w:val="002E7FD9"/>
    <w:rsid w:val="002F05C0"/>
    <w:rsid w:val="002F52BC"/>
    <w:rsid w:val="002F5A31"/>
    <w:rsid w:val="00302787"/>
    <w:rsid w:val="00314C70"/>
    <w:rsid w:val="00315CE9"/>
    <w:rsid w:val="00316BB4"/>
    <w:rsid w:val="00321F64"/>
    <w:rsid w:val="00322881"/>
    <w:rsid w:val="00323CDB"/>
    <w:rsid w:val="00331432"/>
    <w:rsid w:val="00334BC4"/>
    <w:rsid w:val="00354E1C"/>
    <w:rsid w:val="00357729"/>
    <w:rsid w:val="00360DAA"/>
    <w:rsid w:val="003708E4"/>
    <w:rsid w:val="00371750"/>
    <w:rsid w:val="003825BD"/>
    <w:rsid w:val="00386BB1"/>
    <w:rsid w:val="00387E7D"/>
    <w:rsid w:val="00391F5C"/>
    <w:rsid w:val="00393EAB"/>
    <w:rsid w:val="00396263"/>
    <w:rsid w:val="003A3069"/>
    <w:rsid w:val="003A6257"/>
    <w:rsid w:val="003C0271"/>
    <w:rsid w:val="003C3040"/>
    <w:rsid w:val="003C43CB"/>
    <w:rsid w:val="003C441D"/>
    <w:rsid w:val="003C7DC9"/>
    <w:rsid w:val="003D12AE"/>
    <w:rsid w:val="003D7B0D"/>
    <w:rsid w:val="003E6012"/>
    <w:rsid w:val="003E6F70"/>
    <w:rsid w:val="003F28EB"/>
    <w:rsid w:val="003F571B"/>
    <w:rsid w:val="003F7580"/>
    <w:rsid w:val="004008C1"/>
    <w:rsid w:val="004021F8"/>
    <w:rsid w:val="0040481C"/>
    <w:rsid w:val="00407843"/>
    <w:rsid w:val="0041077E"/>
    <w:rsid w:val="00414654"/>
    <w:rsid w:val="004178EB"/>
    <w:rsid w:val="00432070"/>
    <w:rsid w:val="004340E9"/>
    <w:rsid w:val="0044273F"/>
    <w:rsid w:val="004474C3"/>
    <w:rsid w:val="004520A1"/>
    <w:rsid w:val="00456FDD"/>
    <w:rsid w:val="00462DF2"/>
    <w:rsid w:val="00465D86"/>
    <w:rsid w:val="0046684C"/>
    <w:rsid w:val="00473CED"/>
    <w:rsid w:val="00475595"/>
    <w:rsid w:val="004757AD"/>
    <w:rsid w:val="00476B9F"/>
    <w:rsid w:val="004828FB"/>
    <w:rsid w:val="00491E88"/>
    <w:rsid w:val="00493C5B"/>
    <w:rsid w:val="00494CE3"/>
    <w:rsid w:val="0049618E"/>
    <w:rsid w:val="00497622"/>
    <w:rsid w:val="00497CCC"/>
    <w:rsid w:val="004A0BB3"/>
    <w:rsid w:val="004C0156"/>
    <w:rsid w:val="004C3FA7"/>
    <w:rsid w:val="004D12A0"/>
    <w:rsid w:val="004D41FA"/>
    <w:rsid w:val="004D6F09"/>
    <w:rsid w:val="004D7F59"/>
    <w:rsid w:val="004E2829"/>
    <w:rsid w:val="004E63CF"/>
    <w:rsid w:val="00513A09"/>
    <w:rsid w:val="00516CD9"/>
    <w:rsid w:val="00516D4F"/>
    <w:rsid w:val="00526B55"/>
    <w:rsid w:val="00533E39"/>
    <w:rsid w:val="00541FA7"/>
    <w:rsid w:val="00550700"/>
    <w:rsid w:val="005517FB"/>
    <w:rsid w:val="005572E9"/>
    <w:rsid w:val="00557C7E"/>
    <w:rsid w:val="00561062"/>
    <w:rsid w:val="00573D69"/>
    <w:rsid w:val="005775E0"/>
    <w:rsid w:val="00577ED9"/>
    <w:rsid w:val="00581A59"/>
    <w:rsid w:val="005901BD"/>
    <w:rsid w:val="005930EF"/>
    <w:rsid w:val="00595496"/>
    <w:rsid w:val="005A2F53"/>
    <w:rsid w:val="005B032F"/>
    <w:rsid w:val="005B1D76"/>
    <w:rsid w:val="005B3D8E"/>
    <w:rsid w:val="005C7FEB"/>
    <w:rsid w:val="005D08E9"/>
    <w:rsid w:val="005D1FCC"/>
    <w:rsid w:val="005D23B3"/>
    <w:rsid w:val="005D2811"/>
    <w:rsid w:val="005E0A0C"/>
    <w:rsid w:val="005E5B41"/>
    <w:rsid w:val="005E5EBF"/>
    <w:rsid w:val="005E6D1A"/>
    <w:rsid w:val="005F6BF0"/>
    <w:rsid w:val="005F710C"/>
    <w:rsid w:val="00610993"/>
    <w:rsid w:val="00610B9A"/>
    <w:rsid w:val="00615F6B"/>
    <w:rsid w:val="00620319"/>
    <w:rsid w:val="00625AF8"/>
    <w:rsid w:val="00633578"/>
    <w:rsid w:val="006341B2"/>
    <w:rsid w:val="006362C0"/>
    <w:rsid w:val="006425AA"/>
    <w:rsid w:val="006453D6"/>
    <w:rsid w:val="00646AD2"/>
    <w:rsid w:val="00655F72"/>
    <w:rsid w:val="00660905"/>
    <w:rsid w:val="00665E86"/>
    <w:rsid w:val="006671B5"/>
    <w:rsid w:val="00673045"/>
    <w:rsid w:val="00682464"/>
    <w:rsid w:val="00687A17"/>
    <w:rsid w:val="006918B0"/>
    <w:rsid w:val="006A0CF3"/>
    <w:rsid w:val="006A134F"/>
    <w:rsid w:val="006A1451"/>
    <w:rsid w:val="006A2CB3"/>
    <w:rsid w:val="006A3546"/>
    <w:rsid w:val="006A3A5D"/>
    <w:rsid w:val="006A62AD"/>
    <w:rsid w:val="006B16C4"/>
    <w:rsid w:val="006B69E6"/>
    <w:rsid w:val="006C20B2"/>
    <w:rsid w:val="006C4BDF"/>
    <w:rsid w:val="006E3685"/>
    <w:rsid w:val="006E6E4B"/>
    <w:rsid w:val="006F33A1"/>
    <w:rsid w:val="00700028"/>
    <w:rsid w:val="0070082B"/>
    <w:rsid w:val="00701385"/>
    <w:rsid w:val="0070484B"/>
    <w:rsid w:val="00713D13"/>
    <w:rsid w:val="00717E86"/>
    <w:rsid w:val="00722F7F"/>
    <w:rsid w:val="007234EE"/>
    <w:rsid w:val="00724CE9"/>
    <w:rsid w:val="007351DA"/>
    <w:rsid w:val="00742678"/>
    <w:rsid w:val="0075340E"/>
    <w:rsid w:val="00753C39"/>
    <w:rsid w:val="007543E7"/>
    <w:rsid w:val="00760050"/>
    <w:rsid w:val="007600C8"/>
    <w:rsid w:val="0076113B"/>
    <w:rsid w:val="00763194"/>
    <w:rsid w:val="007777B1"/>
    <w:rsid w:val="0078443A"/>
    <w:rsid w:val="007B15B5"/>
    <w:rsid w:val="007B73B7"/>
    <w:rsid w:val="007C1DE1"/>
    <w:rsid w:val="007C4F2D"/>
    <w:rsid w:val="007C5C27"/>
    <w:rsid w:val="007D47FA"/>
    <w:rsid w:val="007D4981"/>
    <w:rsid w:val="007D4BBF"/>
    <w:rsid w:val="007D5001"/>
    <w:rsid w:val="007D5868"/>
    <w:rsid w:val="007E152D"/>
    <w:rsid w:val="007E3B53"/>
    <w:rsid w:val="007E45ED"/>
    <w:rsid w:val="007E7623"/>
    <w:rsid w:val="007F0D03"/>
    <w:rsid w:val="007F19D4"/>
    <w:rsid w:val="00807456"/>
    <w:rsid w:val="0081308A"/>
    <w:rsid w:val="00813B59"/>
    <w:rsid w:val="00814121"/>
    <w:rsid w:val="00816FBE"/>
    <w:rsid w:val="00817790"/>
    <w:rsid w:val="008229E2"/>
    <w:rsid w:val="00822E46"/>
    <w:rsid w:val="00833149"/>
    <w:rsid w:val="00841BAD"/>
    <w:rsid w:val="008422C8"/>
    <w:rsid w:val="00843666"/>
    <w:rsid w:val="008449BF"/>
    <w:rsid w:val="00852B6A"/>
    <w:rsid w:val="008722A8"/>
    <w:rsid w:val="00884CDF"/>
    <w:rsid w:val="00885A9C"/>
    <w:rsid w:val="00886931"/>
    <w:rsid w:val="0089502A"/>
    <w:rsid w:val="0089639F"/>
    <w:rsid w:val="008A2485"/>
    <w:rsid w:val="008B0343"/>
    <w:rsid w:val="008B2CF4"/>
    <w:rsid w:val="008B55BD"/>
    <w:rsid w:val="008B5F46"/>
    <w:rsid w:val="008C3010"/>
    <w:rsid w:val="008D01EF"/>
    <w:rsid w:val="008D3A5E"/>
    <w:rsid w:val="008D75F6"/>
    <w:rsid w:val="008E2FA1"/>
    <w:rsid w:val="008E36D0"/>
    <w:rsid w:val="008F0F13"/>
    <w:rsid w:val="008F3F57"/>
    <w:rsid w:val="008F630F"/>
    <w:rsid w:val="008F792C"/>
    <w:rsid w:val="00901AB8"/>
    <w:rsid w:val="0090666E"/>
    <w:rsid w:val="00916A44"/>
    <w:rsid w:val="009222C5"/>
    <w:rsid w:val="00922946"/>
    <w:rsid w:val="00925262"/>
    <w:rsid w:val="0092640A"/>
    <w:rsid w:val="0094345F"/>
    <w:rsid w:val="009477B3"/>
    <w:rsid w:val="00954AE1"/>
    <w:rsid w:val="0095568A"/>
    <w:rsid w:val="00964B23"/>
    <w:rsid w:val="009705BF"/>
    <w:rsid w:val="00971085"/>
    <w:rsid w:val="009716B2"/>
    <w:rsid w:val="00971DD3"/>
    <w:rsid w:val="00972DA6"/>
    <w:rsid w:val="00980AF8"/>
    <w:rsid w:val="009836A6"/>
    <w:rsid w:val="00991D1B"/>
    <w:rsid w:val="00993434"/>
    <w:rsid w:val="00993498"/>
    <w:rsid w:val="009A4515"/>
    <w:rsid w:val="009B004F"/>
    <w:rsid w:val="009B250F"/>
    <w:rsid w:val="009B71EB"/>
    <w:rsid w:val="009C3630"/>
    <w:rsid w:val="009D0E61"/>
    <w:rsid w:val="009D2616"/>
    <w:rsid w:val="009D41E4"/>
    <w:rsid w:val="009D79F9"/>
    <w:rsid w:val="009F7735"/>
    <w:rsid w:val="00A0015B"/>
    <w:rsid w:val="00A04B5E"/>
    <w:rsid w:val="00A076B3"/>
    <w:rsid w:val="00A07F6B"/>
    <w:rsid w:val="00A1616F"/>
    <w:rsid w:val="00A16B78"/>
    <w:rsid w:val="00A232F5"/>
    <w:rsid w:val="00A24A8E"/>
    <w:rsid w:val="00A271D0"/>
    <w:rsid w:val="00A27DF3"/>
    <w:rsid w:val="00A30378"/>
    <w:rsid w:val="00A32F53"/>
    <w:rsid w:val="00A330B6"/>
    <w:rsid w:val="00A3355F"/>
    <w:rsid w:val="00A342FC"/>
    <w:rsid w:val="00A41AEB"/>
    <w:rsid w:val="00A421D9"/>
    <w:rsid w:val="00A44BD1"/>
    <w:rsid w:val="00A46A12"/>
    <w:rsid w:val="00A527B5"/>
    <w:rsid w:val="00A57547"/>
    <w:rsid w:val="00A64A66"/>
    <w:rsid w:val="00A65E4F"/>
    <w:rsid w:val="00A77F25"/>
    <w:rsid w:val="00A82479"/>
    <w:rsid w:val="00A859CC"/>
    <w:rsid w:val="00A977C3"/>
    <w:rsid w:val="00AB46B6"/>
    <w:rsid w:val="00AB48D6"/>
    <w:rsid w:val="00AB49AE"/>
    <w:rsid w:val="00AC0858"/>
    <w:rsid w:val="00AC0E3C"/>
    <w:rsid w:val="00AC3B21"/>
    <w:rsid w:val="00AC715D"/>
    <w:rsid w:val="00AC7971"/>
    <w:rsid w:val="00AD09F4"/>
    <w:rsid w:val="00AD200F"/>
    <w:rsid w:val="00AE0272"/>
    <w:rsid w:val="00AE4202"/>
    <w:rsid w:val="00AF5A82"/>
    <w:rsid w:val="00B011A1"/>
    <w:rsid w:val="00B019E5"/>
    <w:rsid w:val="00B01D7E"/>
    <w:rsid w:val="00B126FB"/>
    <w:rsid w:val="00B22220"/>
    <w:rsid w:val="00B25DA6"/>
    <w:rsid w:val="00B34C45"/>
    <w:rsid w:val="00B35674"/>
    <w:rsid w:val="00B41849"/>
    <w:rsid w:val="00B41ACB"/>
    <w:rsid w:val="00B52BBA"/>
    <w:rsid w:val="00B53D1A"/>
    <w:rsid w:val="00B54709"/>
    <w:rsid w:val="00B54D04"/>
    <w:rsid w:val="00B57983"/>
    <w:rsid w:val="00B65C12"/>
    <w:rsid w:val="00B67B29"/>
    <w:rsid w:val="00B756AB"/>
    <w:rsid w:val="00B85614"/>
    <w:rsid w:val="00B87699"/>
    <w:rsid w:val="00B95CCA"/>
    <w:rsid w:val="00BA01E6"/>
    <w:rsid w:val="00BA24A1"/>
    <w:rsid w:val="00BA25D2"/>
    <w:rsid w:val="00BA37C0"/>
    <w:rsid w:val="00BA7F57"/>
    <w:rsid w:val="00BB1225"/>
    <w:rsid w:val="00BB1FAE"/>
    <w:rsid w:val="00BB344F"/>
    <w:rsid w:val="00BB6F37"/>
    <w:rsid w:val="00BC34B4"/>
    <w:rsid w:val="00BC396A"/>
    <w:rsid w:val="00BC69FC"/>
    <w:rsid w:val="00BD1138"/>
    <w:rsid w:val="00BD5C34"/>
    <w:rsid w:val="00BD6FF3"/>
    <w:rsid w:val="00BF2772"/>
    <w:rsid w:val="00BF3A8E"/>
    <w:rsid w:val="00BF710E"/>
    <w:rsid w:val="00BF7917"/>
    <w:rsid w:val="00C01BB0"/>
    <w:rsid w:val="00C05E08"/>
    <w:rsid w:val="00C06012"/>
    <w:rsid w:val="00C133F9"/>
    <w:rsid w:val="00C13B31"/>
    <w:rsid w:val="00C14B84"/>
    <w:rsid w:val="00C158D8"/>
    <w:rsid w:val="00C16B5B"/>
    <w:rsid w:val="00C17AEA"/>
    <w:rsid w:val="00C17BC7"/>
    <w:rsid w:val="00C203F0"/>
    <w:rsid w:val="00C21082"/>
    <w:rsid w:val="00C35C2A"/>
    <w:rsid w:val="00C367C3"/>
    <w:rsid w:val="00C43A6C"/>
    <w:rsid w:val="00C44190"/>
    <w:rsid w:val="00C503A5"/>
    <w:rsid w:val="00C5083B"/>
    <w:rsid w:val="00C54524"/>
    <w:rsid w:val="00C55297"/>
    <w:rsid w:val="00C55899"/>
    <w:rsid w:val="00C55BDD"/>
    <w:rsid w:val="00C61616"/>
    <w:rsid w:val="00C64874"/>
    <w:rsid w:val="00C73DA3"/>
    <w:rsid w:val="00C77731"/>
    <w:rsid w:val="00C84F4B"/>
    <w:rsid w:val="00C87360"/>
    <w:rsid w:val="00C90067"/>
    <w:rsid w:val="00C958AA"/>
    <w:rsid w:val="00CA1C58"/>
    <w:rsid w:val="00CA2574"/>
    <w:rsid w:val="00CA2A5A"/>
    <w:rsid w:val="00CA38E9"/>
    <w:rsid w:val="00CB0AB7"/>
    <w:rsid w:val="00CB4BB8"/>
    <w:rsid w:val="00CC14F0"/>
    <w:rsid w:val="00CC3215"/>
    <w:rsid w:val="00CC5576"/>
    <w:rsid w:val="00CC6B21"/>
    <w:rsid w:val="00CC735A"/>
    <w:rsid w:val="00CC7A0A"/>
    <w:rsid w:val="00CC7DA7"/>
    <w:rsid w:val="00CD1D61"/>
    <w:rsid w:val="00CD562E"/>
    <w:rsid w:val="00CD5833"/>
    <w:rsid w:val="00CD6CFF"/>
    <w:rsid w:val="00CD7379"/>
    <w:rsid w:val="00CE059A"/>
    <w:rsid w:val="00CE1E79"/>
    <w:rsid w:val="00CE5848"/>
    <w:rsid w:val="00CF1434"/>
    <w:rsid w:val="00D003AE"/>
    <w:rsid w:val="00D030C9"/>
    <w:rsid w:val="00D035F8"/>
    <w:rsid w:val="00D05549"/>
    <w:rsid w:val="00D10EBE"/>
    <w:rsid w:val="00D12844"/>
    <w:rsid w:val="00D1344E"/>
    <w:rsid w:val="00D143CC"/>
    <w:rsid w:val="00D14A92"/>
    <w:rsid w:val="00D16470"/>
    <w:rsid w:val="00D221E2"/>
    <w:rsid w:val="00D23E34"/>
    <w:rsid w:val="00D535F4"/>
    <w:rsid w:val="00D54EBC"/>
    <w:rsid w:val="00D55326"/>
    <w:rsid w:val="00D739D1"/>
    <w:rsid w:val="00D74C75"/>
    <w:rsid w:val="00D751B5"/>
    <w:rsid w:val="00D75E29"/>
    <w:rsid w:val="00D829E3"/>
    <w:rsid w:val="00D929AD"/>
    <w:rsid w:val="00D97143"/>
    <w:rsid w:val="00DA33D5"/>
    <w:rsid w:val="00DA7CBE"/>
    <w:rsid w:val="00DB02A3"/>
    <w:rsid w:val="00DB3988"/>
    <w:rsid w:val="00DB4188"/>
    <w:rsid w:val="00DB57AF"/>
    <w:rsid w:val="00DC2C6F"/>
    <w:rsid w:val="00DC4614"/>
    <w:rsid w:val="00DC6BAE"/>
    <w:rsid w:val="00DD4914"/>
    <w:rsid w:val="00DD6A2D"/>
    <w:rsid w:val="00DE33AF"/>
    <w:rsid w:val="00DE6387"/>
    <w:rsid w:val="00DE72A8"/>
    <w:rsid w:val="00DF1DB0"/>
    <w:rsid w:val="00DF566A"/>
    <w:rsid w:val="00E055FC"/>
    <w:rsid w:val="00E0787C"/>
    <w:rsid w:val="00E21AE2"/>
    <w:rsid w:val="00E31E1B"/>
    <w:rsid w:val="00E31FAC"/>
    <w:rsid w:val="00E37D20"/>
    <w:rsid w:val="00E439BA"/>
    <w:rsid w:val="00E52213"/>
    <w:rsid w:val="00E61551"/>
    <w:rsid w:val="00E6753B"/>
    <w:rsid w:val="00E837F7"/>
    <w:rsid w:val="00E94A74"/>
    <w:rsid w:val="00E94BBA"/>
    <w:rsid w:val="00E966CF"/>
    <w:rsid w:val="00EA175D"/>
    <w:rsid w:val="00EA5E62"/>
    <w:rsid w:val="00EA6225"/>
    <w:rsid w:val="00EA7623"/>
    <w:rsid w:val="00EB1B38"/>
    <w:rsid w:val="00EC3AC7"/>
    <w:rsid w:val="00EC5EF5"/>
    <w:rsid w:val="00EC68E6"/>
    <w:rsid w:val="00ED3245"/>
    <w:rsid w:val="00ED5BAB"/>
    <w:rsid w:val="00EE2AC4"/>
    <w:rsid w:val="00EE5B2E"/>
    <w:rsid w:val="00EF1D62"/>
    <w:rsid w:val="00F03D69"/>
    <w:rsid w:val="00F04BD4"/>
    <w:rsid w:val="00F07933"/>
    <w:rsid w:val="00F135E0"/>
    <w:rsid w:val="00F17997"/>
    <w:rsid w:val="00F252CF"/>
    <w:rsid w:val="00F319C5"/>
    <w:rsid w:val="00F44B18"/>
    <w:rsid w:val="00F4789E"/>
    <w:rsid w:val="00F47FCD"/>
    <w:rsid w:val="00F526F9"/>
    <w:rsid w:val="00F6233A"/>
    <w:rsid w:val="00F62861"/>
    <w:rsid w:val="00F8214B"/>
    <w:rsid w:val="00F82B64"/>
    <w:rsid w:val="00F86D6D"/>
    <w:rsid w:val="00F91101"/>
    <w:rsid w:val="00F9522D"/>
    <w:rsid w:val="00F97098"/>
    <w:rsid w:val="00FA1B33"/>
    <w:rsid w:val="00FB4D45"/>
    <w:rsid w:val="00FC1E7C"/>
    <w:rsid w:val="00FD1AEB"/>
    <w:rsid w:val="00FD45C7"/>
    <w:rsid w:val="00FE0CA9"/>
    <w:rsid w:val="00FF1E6F"/>
    <w:rsid w:val="00FF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E11788"/>
  <w15:docId w15:val="{5818ED02-685D-496A-BB2E-16DF5769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 Cen MT" w:eastAsiaTheme="minorHAnsi" w:hAnsi="Tw Cen MT"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7360"/>
  </w:style>
  <w:style w:type="paragraph" w:styleId="Heading1">
    <w:name w:val="heading 1"/>
    <w:basedOn w:val="Normal"/>
    <w:next w:val="Normal"/>
    <w:link w:val="Heading1Char"/>
    <w:uiPriority w:val="9"/>
    <w:qFormat/>
    <w:rsid w:val="001E665D"/>
    <w:pPr>
      <w:keepNext/>
      <w:keepLines/>
      <w:spacing w:before="480" w:after="0"/>
      <w:outlineLvl w:val="0"/>
    </w:pPr>
    <w:rPr>
      <w:rFonts w:asciiTheme="majorHAnsi" w:eastAsiaTheme="majorEastAsia" w:hAnsiTheme="majorHAnsi" w:cstheme="majorBidi"/>
      <w:b/>
      <w:bCs/>
      <w:color w:val="42558C" w:themeColor="accent1" w:themeShade="BF"/>
      <w:sz w:val="28"/>
      <w:szCs w:val="28"/>
    </w:rPr>
  </w:style>
  <w:style w:type="paragraph" w:styleId="Heading2">
    <w:name w:val="heading 2"/>
    <w:basedOn w:val="Normal"/>
    <w:next w:val="Normal"/>
    <w:link w:val="Heading2Char"/>
    <w:uiPriority w:val="9"/>
    <w:unhideWhenUsed/>
    <w:qFormat/>
    <w:rsid w:val="00A27DF3"/>
    <w:pPr>
      <w:keepNext/>
      <w:keepLines/>
      <w:spacing w:before="200" w:after="0"/>
      <w:outlineLvl w:val="1"/>
    </w:pPr>
    <w:rPr>
      <w:rFonts w:asciiTheme="majorHAnsi" w:eastAsiaTheme="majorEastAsia" w:hAnsiTheme="majorHAnsi" w:cstheme="majorBidi"/>
      <w:b/>
      <w:bCs/>
      <w:color w:val="6076B4" w:themeColor="accent1"/>
      <w:sz w:val="26"/>
      <w:szCs w:val="26"/>
    </w:rPr>
  </w:style>
  <w:style w:type="paragraph" w:styleId="Heading3">
    <w:name w:val="heading 3"/>
    <w:basedOn w:val="Normal"/>
    <w:next w:val="Normal"/>
    <w:link w:val="Heading3Char"/>
    <w:uiPriority w:val="9"/>
    <w:unhideWhenUsed/>
    <w:qFormat/>
    <w:rsid w:val="00321F64"/>
    <w:pPr>
      <w:keepNext/>
      <w:keepLines/>
      <w:spacing w:before="200" w:after="0"/>
      <w:outlineLvl w:val="2"/>
    </w:pPr>
    <w:rPr>
      <w:rFonts w:asciiTheme="majorHAnsi" w:eastAsiaTheme="majorEastAsia" w:hAnsiTheme="majorHAnsi" w:cstheme="majorBidi"/>
      <w:b/>
      <w:bCs/>
      <w:color w:val="6076B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662"/>
  </w:style>
  <w:style w:type="paragraph" w:styleId="Footer">
    <w:name w:val="footer"/>
    <w:basedOn w:val="Normal"/>
    <w:link w:val="FooterChar"/>
    <w:uiPriority w:val="99"/>
    <w:unhideWhenUsed/>
    <w:rsid w:val="00025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662"/>
  </w:style>
  <w:style w:type="paragraph" w:styleId="BalloonText">
    <w:name w:val="Balloon Text"/>
    <w:basedOn w:val="Normal"/>
    <w:link w:val="BalloonTextChar"/>
    <w:uiPriority w:val="99"/>
    <w:semiHidden/>
    <w:unhideWhenUsed/>
    <w:rsid w:val="00025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62"/>
    <w:rPr>
      <w:rFonts w:ascii="Tahoma" w:hAnsi="Tahoma" w:cs="Tahoma"/>
      <w:sz w:val="16"/>
      <w:szCs w:val="16"/>
    </w:rPr>
  </w:style>
  <w:style w:type="character" w:styleId="Hyperlink">
    <w:name w:val="Hyperlink"/>
    <w:basedOn w:val="DefaultParagraphFont"/>
    <w:uiPriority w:val="99"/>
    <w:semiHidden/>
    <w:unhideWhenUsed/>
    <w:rsid w:val="00A0015B"/>
    <w:rPr>
      <w:color w:val="0000FF"/>
      <w:u w:val="single"/>
    </w:rPr>
  </w:style>
  <w:style w:type="character" w:customStyle="1" w:styleId="apple-converted-space">
    <w:name w:val="apple-converted-space"/>
    <w:basedOn w:val="DefaultParagraphFont"/>
    <w:rsid w:val="00A0015B"/>
  </w:style>
  <w:style w:type="paragraph" w:styleId="FootnoteText">
    <w:name w:val="footnote text"/>
    <w:basedOn w:val="Normal"/>
    <w:link w:val="FootnoteTextChar"/>
    <w:uiPriority w:val="99"/>
    <w:unhideWhenUsed/>
    <w:rsid w:val="008B2CF4"/>
    <w:pPr>
      <w:spacing w:after="0" w:line="240" w:lineRule="auto"/>
    </w:pPr>
    <w:rPr>
      <w:sz w:val="20"/>
      <w:szCs w:val="20"/>
    </w:rPr>
  </w:style>
  <w:style w:type="character" w:customStyle="1" w:styleId="FootnoteTextChar">
    <w:name w:val="Footnote Text Char"/>
    <w:basedOn w:val="DefaultParagraphFont"/>
    <w:link w:val="FootnoteText"/>
    <w:uiPriority w:val="99"/>
    <w:rsid w:val="008B2CF4"/>
    <w:rPr>
      <w:sz w:val="20"/>
      <w:szCs w:val="20"/>
    </w:rPr>
  </w:style>
  <w:style w:type="character" w:styleId="FootnoteReference">
    <w:name w:val="footnote reference"/>
    <w:basedOn w:val="DefaultParagraphFont"/>
    <w:uiPriority w:val="99"/>
    <w:semiHidden/>
    <w:unhideWhenUsed/>
    <w:rsid w:val="008B2CF4"/>
    <w:rPr>
      <w:vertAlign w:val="superscript"/>
    </w:rPr>
  </w:style>
  <w:style w:type="character" w:customStyle="1" w:styleId="Heading1Char">
    <w:name w:val="Heading 1 Char"/>
    <w:basedOn w:val="DefaultParagraphFont"/>
    <w:link w:val="Heading1"/>
    <w:uiPriority w:val="9"/>
    <w:rsid w:val="001E665D"/>
    <w:rPr>
      <w:rFonts w:asciiTheme="majorHAnsi" w:eastAsiaTheme="majorEastAsia" w:hAnsiTheme="majorHAnsi" w:cstheme="majorBidi"/>
      <w:b/>
      <w:bCs/>
      <w:color w:val="42558C" w:themeColor="accent1" w:themeShade="BF"/>
      <w:sz w:val="28"/>
      <w:szCs w:val="28"/>
    </w:rPr>
  </w:style>
  <w:style w:type="paragraph" w:styleId="NoSpacing">
    <w:name w:val="No Spacing"/>
    <w:uiPriority w:val="1"/>
    <w:qFormat/>
    <w:rsid w:val="001E665D"/>
    <w:pPr>
      <w:spacing w:after="0" w:line="240" w:lineRule="auto"/>
    </w:pPr>
  </w:style>
  <w:style w:type="table" w:styleId="MediumShading1-Accent3">
    <w:name w:val="Medium Shading 1 Accent 3"/>
    <w:basedOn w:val="TableNormal"/>
    <w:uiPriority w:val="63"/>
    <w:rsid w:val="001E665D"/>
    <w:pPr>
      <w:spacing w:after="0" w:line="240" w:lineRule="auto"/>
    </w:pPr>
    <w:tblPr>
      <w:tblStyleRowBandSize w:val="1"/>
      <w:tblStyleColBandSize w:val="1"/>
      <w:tblBorders>
        <w:top w:val="single" w:sz="8"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single" w:sz="8" w:space="0" w:color="ECA259" w:themeColor="accent3" w:themeTint="BF"/>
      </w:tblBorders>
    </w:tblPr>
    <w:tblStylePr w:type="firstRow">
      <w:pPr>
        <w:spacing w:before="0" w:after="0" w:line="240" w:lineRule="auto"/>
      </w:pPr>
      <w:rPr>
        <w:b/>
        <w:bCs/>
        <w:color w:val="FFFFFF" w:themeColor="background1"/>
      </w:rPr>
      <w:tblPr/>
      <w:tcPr>
        <w:tcBorders>
          <w:top w:val="single" w:sz="8"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nil"/>
          <w:insideV w:val="nil"/>
        </w:tcBorders>
        <w:shd w:val="clear" w:color="auto" w:fill="E68422" w:themeFill="accent3"/>
      </w:tcPr>
    </w:tblStylePr>
    <w:tblStylePr w:type="lastRow">
      <w:pPr>
        <w:spacing w:before="0" w:after="0" w:line="240" w:lineRule="auto"/>
      </w:pPr>
      <w:rPr>
        <w:b/>
        <w:bCs/>
      </w:rPr>
      <w:tblPr/>
      <w:tcPr>
        <w:tcBorders>
          <w:top w:val="double" w:sz="6" w:space="0" w:color="ECA259" w:themeColor="accent3" w:themeTint="BF"/>
          <w:left w:val="single" w:sz="8" w:space="0" w:color="ECA259" w:themeColor="accent3" w:themeTint="BF"/>
          <w:bottom w:val="single" w:sz="8" w:space="0" w:color="ECA259" w:themeColor="accent3" w:themeTint="BF"/>
          <w:right w:val="single" w:sz="8" w:space="0" w:color="ECA25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E0C8" w:themeFill="accent3" w:themeFillTint="3F"/>
      </w:tcPr>
    </w:tblStylePr>
    <w:tblStylePr w:type="band1Horz">
      <w:tblPr/>
      <w:tcPr>
        <w:tcBorders>
          <w:insideH w:val="nil"/>
          <w:insideV w:val="nil"/>
        </w:tcBorders>
        <w:shd w:val="clear" w:color="auto" w:fill="F8E0C8" w:themeFill="accent3" w:themeFillTint="3F"/>
      </w:tcPr>
    </w:tblStylePr>
    <w:tblStylePr w:type="band2Horz">
      <w:tblPr/>
      <w:tcPr>
        <w:tcBorders>
          <w:insideH w:val="nil"/>
          <w:insideV w:val="nil"/>
        </w:tcBorders>
      </w:tcPr>
    </w:tblStylePr>
  </w:style>
  <w:style w:type="paragraph" w:styleId="Title">
    <w:name w:val="Title"/>
    <w:basedOn w:val="Normal"/>
    <w:next w:val="Normal"/>
    <w:link w:val="TitleChar"/>
    <w:uiPriority w:val="10"/>
    <w:qFormat/>
    <w:rsid w:val="001E665D"/>
    <w:pPr>
      <w:pBdr>
        <w:bottom w:val="single" w:sz="8" w:space="4" w:color="6076B4" w:themeColor="accent1"/>
      </w:pBdr>
      <w:spacing w:after="300" w:line="240" w:lineRule="auto"/>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leChar">
    <w:name w:val="Title Char"/>
    <w:basedOn w:val="DefaultParagraphFont"/>
    <w:link w:val="Title"/>
    <w:uiPriority w:val="10"/>
    <w:rsid w:val="001E665D"/>
    <w:rPr>
      <w:rFonts w:asciiTheme="majorHAnsi" w:eastAsiaTheme="majorEastAsia" w:hAnsiTheme="majorHAnsi" w:cstheme="majorBidi"/>
      <w:color w:val="234170" w:themeColor="text2" w:themeShade="BF"/>
      <w:spacing w:val="5"/>
      <w:kern w:val="28"/>
      <w:sz w:val="52"/>
      <w:szCs w:val="52"/>
    </w:rPr>
  </w:style>
  <w:style w:type="paragraph" w:styleId="Subtitle">
    <w:name w:val="Subtitle"/>
    <w:basedOn w:val="Normal"/>
    <w:next w:val="Normal"/>
    <w:link w:val="SubtitleChar"/>
    <w:uiPriority w:val="11"/>
    <w:qFormat/>
    <w:rsid w:val="001E665D"/>
    <w:pPr>
      <w:numPr>
        <w:ilvl w:val="1"/>
      </w:numPr>
    </w:pPr>
    <w:rPr>
      <w:rFonts w:asciiTheme="majorHAnsi" w:eastAsiaTheme="majorEastAsia" w:hAnsiTheme="majorHAnsi" w:cstheme="majorBidi"/>
      <w:i/>
      <w:iCs/>
      <w:color w:val="6076B4" w:themeColor="accent1"/>
      <w:spacing w:val="15"/>
    </w:rPr>
  </w:style>
  <w:style w:type="character" w:customStyle="1" w:styleId="SubtitleChar">
    <w:name w:val="Subtitle Char"/>
    <w:basedOn w:val="DefaultParagraphFont"/>
    <w:link w:val="Subtitle"/>
    <w:uiPriority w:val="11"/>
    <w:rsid w:val="001E665D"/>
    <w:rPr>
      <w:rFonts w:asciiTheme="majorHAnsi" w:eastAsiaTheme="majorEastAsia" w:hAnsiTheme="majorHAnsi" w:cstheme="majorBidi"/>
      <w:i/>
      <w:iCs/>
      <w:color w:val="6076B4" w:themeColor="accent1"/>
      <w:spacing w:val="15"/>
      <w:sz w:val="24"/>
      <w:szCs w:val="24"/>
    </w:rPr>
  </w:style>
  <w:style w:type="character" w:customStyle="1" w:styleId="Heading3Char">
    <w:name w:val="Heading 3 Char"/>
    <w:basedOn w:val="DefaultParagraphFont"/>
    <w:link w:val="Heading3"/>
    <w:uiPriority w:val="9"/>
    <w:rsid w:val="00321F64"/>
    <w:rPr>
      <w:rFonts w:asciiTheme="majorHAnsi" w:eastAsiaTheme="majorEastAsia" w:hAnsiTheme="majorHAnsi" w:cstheme="majorBidi"/>
      <w:b/>
      <w:bCs/>
      <w:color w:val="6076B4" w:themeColor="accent1"/>
    </w:rPr>
  </w:style>
  <w:style w:type="character" w:styleId="Emphasis">
    <w:name w:val="Emphasis"/>
    <w:basedOn w:val="DefaultParagraphFont"/>
    <w:uiPriority w:val="20"/>
    <w:qFormat/>
    <w:rsid w:val="005C7FEB"/>
    <w:rPr>
      <w:i/>
      <w:iCs/>
    </w:rPr>
  </w:style>
  <w:style w:type="table" w:styleId="TableGrid">
    <w:name w:val="Table Grid"/>
    <w:basedOn w:val="TableNormal"/>
    <w:uiPriority w:val="59"/>
    <w:rsid w:val="00DD6A2D"/>
    <w:pPr>
      <w:spacing w:after="0" w:line="240" w:lineRule="auto"/>
    </w:pPr>
    <w:rPr>
      <w:rFonts w:cs="Times New Roman"/>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B41ACB"/>
    <w:pPr>
      <w:spacing w:after="0" w:line="240" w:lineRule="auto"/>
    </w:pPr>
    <w:rPr>
      <w:rFonts w:asciiTheme="minorHAnsi" w:eastAsiaTheme="minorEastAsia" w:hAnsiTheme="minorHAnsi"/>
      <w:sz w:val="22"/>
      <w:szCs w:val="22"/>
      <w:lang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DecimalAligned">
    <w:name w:val="Decimal Aligned"/>
    <w:basedOn w:val="Normal"/>
    <w:uiPriority w:val="40"/>
    <w:qFormat/>
    <w:rsid w:val="00B41ACB"/>
    <w:pPr>
      <w:tabs>
        <w:tab w:val="decimal" w:pos="360"/>
      </w:tabs>
    </w:pPr>
    <w:rPr>
      <w:rFonts w:asciiTheme="minorHAnsi" w:hAnsiTheme="minorHAnsi"/>
      <w:sz w:val="22"/>
      <w:szCs w:val="22"/>
      <w:lang w:eastAsia="ja-JP"/>
    </w:rPr>
  </w:style>
  <w:style w:type="character" w:styleId="SubtleEmphasis">
    <w:name w:val="Subtle Emphasis"/>
    <w:basedOn w:val="DefaultParagraphFont"/>
    <w:uiPriority w:val="19"/>
    <w:qFormat/>
    <w:rsid w:val="00B41ACB"/>
    <w:rPr>
      <w:i/>
      <w:iCs/>
      <w:color w:val="7F7F7F" w:themeColor="text1" w:themeTint="80"/>
    </w:rPr>
  </w:style>
  <w:style w:type="table" w:styleId="LightShading-Accent1">
    <w:name w:val="Light Shading Accent 1"/>
    <w:basedOn w:val="TableNormal"/>
    <w:uiPriority w:val="60"/>
    <w:rsid w:val="00B41ACB"/>
    <w:pPr>
      <w:spacing w:after="0" w:line="240" w:lineRule="auto"/>
    </w:pPr>
    <w:rPr>
      <w:rFonts w:asciiTheme="minorHAnsi" w:eastAsiaTheme="minorEastAsia" w:hAnsiTheme="minorHAnsi"/>
      <w:color w:val="42558C" w:themeColor="accent1" w:themeShade="BF"/>
      <w:sz w:val="22"/>
      <w:szCs w:val="22"/>
      <w:lang w:eastAsia="ja-JP"/>
    </w:rPr>
    <w:tblPr>
      <w:tblStyleRowBandSize w:val="1"/>
      <w:tblStyleColBandSize w:val="1"/>
      <w:tblBorders>
        <w:top w:val="single" w:sz="8" w:space="0" w:color="6076B4" w:themeColor="accent1"/>
        <w:bottom w:val="single" w:sz="8" w:space="0" w:color="6076B4" w:themeColor="accent1"/>
      </w:tblBorders>
    </w:tblPr>
    <w:tblStylePr w:type="firstRow">
      <w:pPr>
        <w:spacing w:before="0" w:after="0" w:line="240" w:lineRule="auto"/>
      </w:pPr>
      <w:rPr>
        <w:b/>
        <w:bCs/>
        <w:color w:val="42558C" w:themeColor="accent1" w:themeShade="BF"/>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color w:val="42558C" w:themeColor="accent1" w:themeShade="BF"/>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color w:val="42558C" w:themeColor="accent1" w:themeShade="BF"/>
      </w:rPr>
    </w:tblStylePr>
    <w:tblStylePr w:type="lastCol">
      <w:rPr>
        <w:b/>
        <w:bCs/>
        <w:color w:val="42558C" w:themeColor="accent1" w:themeShade="BF"/>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character" w:styleId="CommentReference">
    <w:name w:val="annotation reference"/>
    <w:basedOn w:val="DefaultParagraphFont"/>
    <w:uiPriority w:val="99"/>
    <w:semiHidden/>
    <w:unhideWhenUsed/>
    <w:rsid w:val="001B0442"/>
    <w:rPr>
      <w:sz w:val="16"/>
      <w:szCs w:val="16"/>
    </w:rPr>
  </w:style>
  <w:style w:type="paragraph" w:styleId="CommentText">
    <w:name w:val="annotation text"/>
    <w:basedOn w:val="Normal"/>
    <w:link w:val="CommentTextChar"/>
    <w:uiPriority w:val="99"/>
    <w:semiHidden/>
    <w:unhideWhenUsed/>
    <w:rsid w:val="001B0442"/>
    <w:pPr>
      <w:spacing w:line="240" w:lineRule="auto"/>
    </w:pPr>
    <w:rPr>
      <w:sz w:val="20"/>
      <w:szCs w:val="20"/>
    </w:rPr>
  </w:style>
  <w:style w:type="character" w:customStyle="1" w:styleId="CommentTextChar">
    <w:name w:val="Comment Text Char"/>
    <w:basedOn w:val="DefaultParagraphFont"/>
    <w:link w:val="CommentText"/>
    <w:uiPriority w:val="99"/>
    <w:semiHidden/>
    <w:rsid w:val="001B0442"/>
    <w:rPr>
      <w:sz w:val="20"/>
      <w:szCs w:val="20"/>
    </w:rPr>
  </w:style>
  <w:style w:type="paragraph" w:styleId="CommentSubject">
    <w:name w:val="annotation subject"/>
    <w:basedOn w:val="CommentText"/>
    <w:next w:val="CommentText"/>
    <w:link w:val="CommentSubjectChar"/>
    <w:uiPriority w:val="99"/>
    <w:semiHidden/>
    <w:unhideWhenUsed/>
    <w:rsid w:val="001B0442"/>
    <w:rPr>
      <w:b/>
      <w:bCs/>
    </w:rPr>
  </w:style>
  <w:style w:type="character" w:customStyle="1" w:styleId="CommentSubjectChar">
    <w:name w:val="Comment Subject Char"/>
    <w:basedOn w:val="CommentTextChar"/>
    <w:link w:val="CommentSubject"/>
    <w:uiPriority w:val="99"/>
    <w:semiHidden/>
    <w:rsid w:val="001B0442"/>
    <w:rPr>
      <w:b/>
      <w:bCs/>
      <w:sz w:val="20"/>
      <w:szCs w:val="20"/>
    </w:rPr>
  </w:style>
  <w:style w:type="character" w:customStyle="1" w:styleId="Heading2Char">
    <w:name w:val="Heading 2 Char"/>
    <w:basedOn w:val="DefaultParagraphFont"/>
    <w:link w:val="Heading2"/>
    <w:uiPriority w:val="9"/>
    <w:rsid w:val="00A27DF3"/>
    <w:rPr>
      <w:rFonts w:asciiTheme="majorHAnsi" w:eastAsiaTheme="majorEastAsia" w:hAnsiTheme="majorHAnsi" w:cstheme="majorBidi"/>
      <w:b/>
      <w:bCs/>
      <w:color w:val="6076B4" w:themeColor="accent1"/>
      <w:sz w:val="26"/>
      <w:szCs w:val="26"/>
    </w:rPr>
  </w:style>
  <w:style w:type="paragraph" w:styleId="Quote">
    <w:name w:val="Quote"/>
    <w:basedOn w:val="Normal"/>
    <w:next w:val="Normal"/>
    <w:link w:val="QuoteChar"/>
    <w:uiPriority w:val="29"/>
    <w:qFormat/>
    <w:rsid w:val="00A27DF3"/>
    <w:rPr>
      <w:i/>
      <w:iCs/>
      <w:color w:val="000000" w:themeColor="text1"/>
    </w:rPr>
  </w:style>
  <w:style w:type="character" w:customStyle="1" w:styleId="QuoteChar">
    <w:name w:val="Quote Char"/>
    <w:basedOn w:val="DefaultParagraphFont"/>
    <w:link w:val="Quote"/>
    <w:uiPriority w:val="29"/>
    <w:rsid w:val="00A27DF3"/>
    <w:rPr>
      <w:i/>
      <w:iCs/>
      <w:color w:val="000000" w:themeColor="text1"/>
    </w:rPr>
  </w:style>
  <w:style w:type="paragraph" w:styleId="NormalWeb">
    <w:name w:val="Normal (Web)"/>
    <w:basedOn w:val="Normal"/>
    <w:uiPriority w:val="99"/>
    <w:semiHidden/>
    <w:unhideWhenUsed/>
    <w:rsid w:val="00673045"/>
    <w:pPr>
      <w:spacing w:before="100" w:beforeAutospacing="1" w:after="100" w:afterAutospacing="1" w:line="240" w:lineRule="auto"/>
    </w:pPr>
    <w:rPr>
      <w:rFonts w:ascii="Times New Roman" w:eastAsiaTheme="minorEastAsia" w:hAnsi="Times New Roman" w:cs="Times New Roman"/>
    </w:rPr>
  </w:style>
  <w:style w:type="character" w:customStyle="1" w:styleId="titleb">
    <w:name w:val="titleb"/>
    <w:basedOn w:val="DefaultParagraphFont"/>
    <w:rsid w:val="00225F4D"/>
  </w:style>
  <w:style w:type="paragraph" w:styleId="ListParagraph">
    <w:name w:val="List Paragraph"/>
    <w:basedOn w:val="Normal"/>
    <w:uiPriority w:val="34"/>
    <w:qFormat/>
    <w:rsid w:val="00D221E2"/>
    <w:pPr>
      <w:ind w:left="720"/>
      <w:contextualSpacing/>
    </w:pPr>
  </w:style>
  <w:style w:type="table" w:styleId="LightShading-Accent6">
    <w:name w:val="Light Shading Accent 6"/>
    <w:basedOn w:val="TableNormal"/>
    <w:uiPriority w:val="60"/>
    <w:rsid w:val="00F91101"/>
    <w:pPr>
      <w:spacing w:after="0" w:line="240" w:lineRule="auto"/>
    </w:pPr>
    <w:rPr>
      <w:color w:val="575F63" w:themeColor="accent6" w:themeShade="BF"/>
    </w:rPr>
    <w:tblPr>
      <w:tblStyleRowBandSize w:val="1"/>
      <w:tblStyleColBandSize w:val="1"/>
      <w:tblBorders>
        <w:top w:val="single" w:sz="8" w:space="0" w:color="758085" w:themeColor="accent6"/>
        <w:bottom w:val="single" w:sz="8" w:space="0" w:color="758085" w:themeColor="accent6"/>
      </w:tblBorders>
    </w:tblPr>
    <w:tblStylePr w:type="firstRow">
      <w:pPr>
        <w:spacing w:before="0" w:after="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lastRow">
      <w:pPr>
        <w:spacing w:before="0" w:after="0" w:line="240" w:lineRule="auto"/>
      </w:pPr>
      <w:rPr>
        <w:b/>
        <w:bCs/>
      </w:rPr>
      <w:tblPr/>
      <w:tcPr>
        <w:tcBorders>
          <w:top w:val="single" w:sz="8" w:space="0" w:color="758085" w:themeColor="accent6"/>
          <w:left w:val="nil"/>
          <w:bottom w:val="single" w:sz="8" w:space="0" w:color="75808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FE1" w:themeFill="accent6" w:themeFillTint="3F"/>
      </w:tcPr>
    </w:tblStylePr>
    <w:tblStylePr w:type="band1Horz">
      <w:tblPr/>
      <w:tcPr>
        <w:tcBorders>
          <w:left w:val="nil"/>
          <w:right w:val="nil"/>
          <w:insideH w:val="nil"/>
          <w:insideV w:val="nil"/>
        </w:tcBorders>
        <w:shd w:val="clear" w:color="auto" w:fill="DCDFE1" w:themeFill="accent6" w:themeFillTint="3F"/>
      </w:tcPr>
    </w:tblStylePr>
  </w:style>
  <w:style w:type="table" w:styleId="ColorfulList-Accent5">
    <w:name w:val="Colorful List Accent 5"/>
    <w:basedOn w:val="TableNormal"/>
    <w:uiPriority w:val="72"/>
    <w:rsid w:val="00F91101"/>
    <w:pPr>
      <w:spacing w:after="0" w:line="240" w:lineRule="auto"/>
    </w:pPr>
    <w:rPr>
      <w:color w:val="000000" w:themeColor="text1"/>
    </w:rPr>
    <w:tblPr>
      <w:tblStyleRowBandSize w:val="1"/>
      <w:tblStyleColBandSize w:val="1"/>
    </w:tblPr>
    <w:tcPr>
      <w:shd w:val="clear" w:color="auto" w:fill="F1F8E3" w:themeFill="accent5" w:themeFillTint="19"/>
    </w:tcPr>
    <w:tblStylePr w:type="firstRow">
      <w:rPr>
        <w:b/>
        <w:bCs/>
        <w:color w:val="FFFFFF" w:themeColor="background1"/>
      </w:rPr>
      <w:tblPr/>
      <w:tcPr>
        <w:tcBorders>
          <w:bottom w:val="single" w:sz="12" w:space="0" w:color="FFFFFF" w:themeColor="background1"/>
        </w:tcBorders>
        <w:shd w:val="clear" w:color="auto" w:fill="5D666A" w:themeFill="accent6" w:themeFillShade="CC"/>
      </w:tcPr>
    </w:tblStylePr>
    <w:tblStylePr w:type="lastRow">
      <w:rPr>
        <w:b/>
        <w:bCs/>
        <w:color w:val="5D666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FB9" w:themeFill="accent5" w:themeFillTint="3F"/>
      </w:tcPr>
    </w:tblStylePr>
    <w:tblStylePr w:type="band1Horz">
      <w:tblPr/>
      <w:tcPr>
        <w:shd w:val="clear" w:color="auto" w:fill="E2F2C7"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277">
      <w:bodyDiv w:val="1"/>
      <w:marLeft w:val="0"/>
      <w:marRight w:val="0"/>
      <w:marTop w:val="0"/>
      <w:marBottom w:val="0"/>
      <w:divBdr>
        <w:top w:val="none" w:sz="0" w:space="0" w:color="auto"/>
        <w:left w:val="none" w:sz="0" w:space="0" w:color="auto"/>
        <w:bottom w:val="none" w:sz="0" w:space="0" w:color="auto"/>
        <w:right w:val="none" w:sz="0" w:space="0" w:color="auto"/>
      </w:divBdr>
    </w:div>
    <w:div w:id="27802606">
      <w:bodyDiv w:val="1"/>
      <w:marLeft w:val="0"/>
      <w:marRight w:val="0"/>
      <w:marTop w:val="0"/>
      <w:marBottom w:val="0"/>
      <w:divBdr>
        <w:top w:val="none" w:sz="0" w:space="0" w:color="auto"/>
        <w:left w:val="none" w:sz="0" w:space="0" w:color="auto"/>
        <w:bottom w:val="none" w:sz="0" w:space="0" w:color="auto"/>
        <w:right w:val="none" w:sz="0" w:space="0" w:color="auto"/>
      </w:divBdr>
    </w:div>
    <w:div w:id="41515197">
      <w:bodyDiv w:val="1"/>
      <w:marLeft w:val="0"/>
      <w:marRight w:val="0"/>
      <w:marTop w:val="0"/>
      <w:marBottom w:val="0"/>
      <w:divBdr>
        <w:top w:val="none" w:sz="0" w:space="0" w:color="auto"/>
        <w:left w:val="none" w:sz="0" w:space="0" w:color="auto"/>
        <w:bottom w:val="none" w:sz="0" w:space="0" w:color="auto"/>
        <w:right w:val="none" w:sz="0" w:space="0" w:color="auto"/>
      </w:divBdr>
    </w:div>
    <w:div w:id="54593110">
      <w:bodyDiv w:val="1"/>
      <w:marLeft w:val="0"/>
      <w:marRight w:val="0"/>
      <w:marTop w:val="0"/>
      <w:marBottom w:val="0"/>
      <w:divBdr>
        <w:top w:val="none" w:sz="0" w:space="0" w:color="auto"/>
        <w:left w:val="none" w:sz="0" w:space="0" w:color="auto"/>
        <w:bottom w:val="none" w:sz="0" w:space="0" w:color="auto"/>
        <w:right w:val="none" w:sz="0" w:space="0" w:color="auto"/>
      </w:divBdr>
    </w:div>
    <w:div w:id="81462138">
      <w:bodyDiv w:val="1"/>
      <w:marLeft w:val="0"/>
      <w:marRight w:val="0"/>
      <w:marTop w:val="0"/>
      <w:marBottom w:val="0"/>
      <w:divBdr>
        <w:top w:val="none" w:sz="0" w:space="0" w:color="auto"/>
        <w:left w:val="none" w:sz="0" w:space="0" w:color="auto"/>
        <w:bottom w:val="none" w:sz="0" w:space="0" w:color="auto"/>
        <w:right w:val="none" w:sz="0" w:space="0" w:color="auto"/>
      </w:divBdr>
    </w:div>
    <w:div w:id="94329229">
      <w:bodyDiv w:val="1"/>
      <w:marLeft w:val="0"/>
      <w:marRight w:val="0"/>
      <w:marTop w:val="0"/>
      <w:marBottom w:val="0"/>
      <w:divBdr>
        <w:top w:val="none" w:sz="0" w:space="0" w:color="auto"/>
        <w:left w:val="none" w:sz="0" w:space="0" w:color="auto"/>
        <w:bottom w:val="none" w:sz="0" w:space="0" w:color="auto"/>
        <w:right w:val="none" w:sz="0" w:space="0" w:color="auto"/>
      </w:divBdr>
    </w:div>
    <w:div w:id="104889683">
      <w:bodyDiv w:val="1"/>
      <w:marLeft w:val="0"/>
      <w:marRight w:val="0"/>
      <w:marTop w:val="0"/>
      <w:marBottom w:val="0"/>
      <w:divBdr>
        <w:top w:val="none" w:sz="0" w:space="0" w:color="auto"/>
        <w:left w:val="none" w:sz="0" w:space="0" w:color="auto"/>
        <w:bottom w:val="none" w:sz="0" w:space="0" w:color="auto"/>
        <w:right w:val="none" w:sz="0" w:space="0" w:color="auto"/>
      </w:divBdr>
    </w:div>
    <w:div w:id="119225475">
      <w:bodyDiv w:val="1"/>
      <w:marLeft w:val="0"/>
      <w:marRight w:val="0"/>
      <w:marTop w:val="0"/>
      <w:marBottom w:val="0"/>
      <w:divBdr>
        <w:top w:val="none" w:sz="0" w:space="0" w:color="auto"/>
        <w:left w:val="none" w:sz="0" w:space="0" w:color="auto"/>
        <w:bottom w:val="none" w:sz="0" w:space="0" w:color="auto"/>
        <w:right w:val="none" w:sz="0" w:space="0" w:color="auto"/>
      </w:divBdr>
    </w:div>
    <w:div w:id="129522297">
      <w:bodyDiv w:val="1"/>
      <w:marLeft w:val="0"/>
      <w:marRight w:val="0"/>
      <w:marTop w:val="0"/>
      <w:marBottom w:val="0"/>
      <w:divBdr>
        <w:top w:val="none" w:sz="0" w:space="0" w:color="auto"/>
        <w:left w:val="none" w:sz="0" w:space="0" w:color="auto"/>
        <w:bottom w:val="none" w:sz="0" w:space="0" w:color="auto"/>
        <w:right w:val="none" w:sz="0" w:space="0" w:color="auto"/>
      </w:divBdr>
    </w:div>
    <w:div w:id="159856789">
      <w:bodyDiv w:val="1"/>
      <w:marLeft w:val="0"/>
      <w:marRight w:val="0"/>
      <w:marTop w:val="0"/>
      <w:marBottom w:val="0"/>
      <w:divBdr>
        <w:top w:val="none" w:sz="0" w:space="0" w:color="auto"/>
        <w:left w:val="none" w:sz="0" w:space="0" w:color="auto"/>
        <w:bottom w:val="none" w:sz="0" w:space="0" w:color="auto"/>
        <w:right w:val="none" w:sz="0" w:space="0" w:color="auto"/>
      </w:divBdr>
    </w:div>
    <w:div w:id="223295317">
      <w:bodyDiv w:val="1"/>
      <w:marLeft w:val="0"/>
      <w:marRight w:val="0"/>
      <w:marTop w:val="0"/>
      <w:marBottom w:val="0"/>
      <w:divBdr>
        <w:top w:val="none" w:sz="0" w:space="0" w:color="auto"/>
        <w:left w:val="none" w:sz="0" w:space="0" w:color="auto"/>
        <w:bottom w:val="none" w:sz="0" w:space="0" w:color="auto"/>
        <w:right w:val="none" w:sz="0" w:space="0" w:color="auto"/>
      </w:divBdr>
    </w:div>
    <w:div w:id="294795416">
      <w:bodyDiv w:val="1"/>
      <w:marLeft w:val="0"/>
      <w:marRight w:val="0"/>
      <w:marTop w:val="0"/>
      <w:marBottom w:val="0"/>
      <w:divBdr>
        <w:top w:val="none" w:sz="0" w:space="0" w:color="auto"/>
        <w:left w:val="none" w:sz="0" w:space="0" w:color="auto"/>
        <w:bottom w:val="none" w:sz="0" w:space="0" w:color="auto"/>
        <w:right w:val="none" w:sz="0" w:space="0" w:color="auto"/>
      </w:divBdr>
    </w:div>
    <w:div w:id="308553574">
      <w:bodyDiv w:val="1"/>
      <w:marLeft w:val="0"/>
      <w:marRight w:val="0"/>
      <w:marTop w:val="0"/>
      <w:marBottom w:val="0"/>
      <w:divBdr>
        <w:top w:val="none" w:sz="0" w:space="0" w:color="auto"/>
        <w:left w:val="none" w:sz="0" w:space="0" w:color="auto"/>
        <w:bottom w:val="none" w:sz="0" w:space="0" w:color="auto"/>
        <w:right w:val="none" w:sz="0" w:space="0" w:color="auto"/>
      </w:divBdr>
    </w:div>
    <w:div w:id="399443514">
      <w:bodyDiv w:val="1"/>
      <w:marLeft w:val="0"/>
      <w:marRight w:val="0"/>
      <w:marTop w:val="0"/>
      <w:marBottom w:val="0"/>
      <w:divBdr>
        <w:top w:val="none" w:sz="0" w:space="0" w:color="auto"/>
        <w:left w:val="none" w:sz="0" w:space="0" w:color="auto"/>
        <w:bottom w:val="none" w:sz="0" w:space="0" w:color="auto"/>
        <w:right w:val="none" w:sz="0" w:space="0" w:color="auto"/>
      </w:divBdr>
    </w:div>
    <w:div w:id="416093459">
      <w:bodyDiv w:val="1"/>
      <w:marLeft w:val="0"/>
      <w:marRight w:val="0"/>
      <w:marTop w:val="0"/>
      <w:marBottom w:val="0"/>
      <w:divBdr>
        <w:top w:val="none" w:sz="0" w:space="0" w:color="auto"/>
        <w:left w:val="none" w:sz="0" w:space="0" w:color="auto"/>
        <w:bottom w:val="none" w:sz="0" w:space="0" w:color="auto"/>
        <w:right w:val="none" w:sz="0" w:space="0" w:color="auto"/>
      </w:divBdr>
    </w:div>
    <w:div w:id="439688626">
      <w:bodyDiv w:val="1"/>
      <w:marLeft w:val="0"/>
      <w:marRight w:val="0"/>
      <w:marTop w:val="0"/>
      <w:marBottom w:val="0"/>
      <w:divBdr>
        <w:top w:val="none" w:sz="0" w:space="0" w:color="auto"/>
        <w:left w:val="none" w:sz="0" w:space="0" w:color="auto"/>
        <w:bottom w:val="none" w:sz="0" w:space="0" w:color="auto"/>
        <w:right w:val="none" w:sz="0" w:space="0" w:color="auto"/>
      </w:divBdr>
    </w:div>
    <w:div w:id="455292027">
      <w:bodyDiv w:val="1"/>
      <w:marLeft w:val="0"/>
      <w:marRight w:val="0"/>
      <w:marTop w:val="0"/>
      <w:marBottom w:val="0"/>
      <w:divBdr>
        <w:top w:val="none" w:sz="0" w:space="0" w:color="auto"/>
        <w:left w:val="none" w:sz="0" w:space="0" w:color="auto"/>
        <w:bottom w:val="none" w:sz="0" w:space="0" w:color="auto"/>
        <w:right w:val="none" w:sz="0" w:space="0" w:color="auto"/>
      </w:divBdr>
    </w:div>
    <w:div w:id="455829813">
      <w:bodyDiv w:val="1"/>
      <w:marLeft w:val="0"/>
      <w:marRight w:val="0"/>
      <w:marTop w:val="0"/>
      <w:marBottom w:val="0"/>
      <w:divBdr>
        <w:top w:val="none" w:sz="0" w:space="0" w:color="auto"/>
        <w:left w:val="none" w:sz="0" w:space="0" w:color="auto"/>
        <w:bottom w:val="none" w:sz="0" w:space="0" w:color="auto"/>
        <w:right w:val="none" w:sz="0" w:space="0" w:color="auto"/>
      </w:divBdr>
    </w:div>
    <w:div w:id="482626870">
      <w:bodyDiv w:val="1"/>
      <w:marLeft w:val="0"/>
      <w:marRight w:val="0"/>
      <w:marTop w:val="0"/>
      <w:marBottom w:val="0"/>
      <w:divBdr>
        <w:top w:val="none" w:sz="0" w:space="0" w:color="auto"/>
        <w:left w:val="none" w:sz="0" w:space="0" w:color="auto"/>
        <w:bottom w:val="none" w:sz="0" w:space="0" w:color="auto"/>
        <w:right w:val="none" w:sz="0" w:space="0" w:color="auto"/>
      </w:divBdr>
    </w:div>
    <w:div w:id="490103292">
      <w:bodyDiv w:val="1"/>
      <w:marLeft w:val="0"/>
      <w:marRight w:val="0"/>
      <w:marTop w:val="0"/>
      <w:marBottom w:val="0"/>
      <w:divBdr>
        <w:top w:val="none" w:sz="0" w:space="0" w:color="auto"/>
        <w:left w:val="none" w:sz="0" w:space="0" w:color="auto"/>
        <w:bottom w:val="none" w:sz="0" w:space="0" w:color="auto"/>
        <w:right w:val="none" w:sz="0" w:space="0" w:color="auto"/>
      </w:divBdr>
    </w:div>
    <w:div w:id="508718690">
      <w:bodyDiv w:val="1"/>
      <w:marLeft w:val="0"/>
      <w:marRight w:val="0"/>
      <w:marTop w:val="0"/>
      <w:marBottom w:val="0"/>
      <w:divBdr>
        <w:top w:val="none" w:sz="0" w:space="0" w:color="auto"/>
        <w:left w:val="none" w:sz="0" w:space="0" w:color="auto"/>
        <w:bottom w:val="none" w:sz="0" w:space="0" w:color="auto"/>
        <w:right w:val="none" w:sz="0" w:space="0" w:color="auto"/>
      </w:divBdr>
    </w:div>
    <w:div w:id="508912601">
      <w:bodyDiv w:val="1"/>
      <w:marLeft w:val="0"/>
      <w:marRight w:val="0"/>
      <w:marTop w:val="0"/>
      <w:marBottom w:val="0"/>
      <w:divBdr>
        <w:top w:val="none" w:sz="0" w:space="0" w:color="auto"/>
        <w:left w:val="none" w:sz="0" w:space="0" w:color="auto"/>
        <w:bottom w:val="none" w:sz="0" w:space="0" w:color="auto"/>
        <w:right w:val="none" w:sz="0" w:space="0" w:color="auto"/>
      </w:divBdr>
    </w:div>
    <w:div w:id="516623346">
      <w:bodyDiv w:val="1"/>
      <w:marLeft w:val="0"/>
      <w:marRight w:val="0"/>
      <w:marTop w:val="0"/>
      <w:marBottom w:val="0"/>
      <w:divBdr>
        <w:top w:val="none" w:sz="0" w:space="0" w:color="auto"/>
        <w:left w:val="none" w:sz="0" w:space="0" w:color="auto"/>
        <w:bottom w:val="none" w:sz="0" w:space="0" w:color="auto"/>
        <w:right w:val="none" w:sz="0" w:space="0" w:color="auto"/>
      </w:divBdr>
    </w:div>
    <w:div w:id="587270482">
      <w:bodyDiv w:val="1"/>
      <w:marLeft w:val="0"/>
      <w:marRight w:val="0"/>
      <w:marTop w:val="0"/>
      <w:marBottom w:val="0"/>
      <w:divBdr>
        <w:top w:val="none" w:sz="0" w:space="0" w:color="auto"/>
        <w:left w:val="none" w:sz="0" w:space="0" w:color="auto"/>
        <w:bottom w:val="none" w:sz="0" w:space="0" w:color="auto"/>
        <w:right w:val="none" w:sz="0" w:space="0" w:color="auto"/>
      </w:divBdr>
    </w:div>
    <w:div w:id="614335175">
      <w:bodyDiv w:val="1"/>
      <w:marLeft w:val="0"/>
      <w:marRight w:val="0"/>
      <w:marTop w:val="0"/>
      <w:marBottom w:val="0"/>
      <w:divBdr>
        <w:top w:val="none" w:sz="0" w:space="0" w:color="auto"/>
        <w:left w:val="none" w:sz="0" w:space="0" w:color="auto"/>
        <w:bottom w:val="none" w:sz="0" w:space="0" w:color="auto"/>
        <w:right w:val="none" w:sz="0" w:space="0" w:color="auto"/>
      </w:divBdr>
    </w:div>
    <w:div w:id="639847108">
      <w:bodyDiv w:val="1"/>
      <w:marLeft w:val="0"/>
      <w:marRight w:val="0"/>
      <w:marTop w:val="0"/>
      <w:marBottom w:val="0"/>
      <w:divBdr>
        <w:top w:val="none" w:sz="0" w:space="0" w:color="auto"/>
        <w:left w:val="none" w:sz="0" w:space="0" w:color="auto"/>
        <w:bottom w:val="none" w:sz="0" w:space="0" w:color="auto"/>
        <w:right w:val="none" w:sz="0" w:space="0" w:color="auto"/>
      </w:divBdr>
    </w:div>
    <w:div w:id="659701918">
      <w:bodyDiv w:val="1"/>
      <w:marLeft w:val="0"/>
      <w:marRight w:val="0"/>
      <w:marTop w:val="0"/>
      <w:marBottom w:val="0"/>
      <w:divBdr>
        <w:top w:val="none" w:sz="0" w:space="0" w:color="auto"/>
        <w:left w:val="none" w:sz="0" w:space="0" w:color="auto"/>
        <w:bottom w:val="none" w:sz="0" w:space="0" w:color="auto"/>
        <w:right w:val="none" w:sz="0" w:space="0" w:color="auto"/>
      </w:divBdr>
    </w:div>
    <w:div w:id="722677852">
      <w:bodyDiv w:val="1"/>
      <w:marLeft w:val="0"/>
      <w:marRight w:val="0"/>
      <w:marTop w:val="0"/>
      <w:marBottom w:val="0"/>
      <w:divBdr>
        <w:top w:val="none" w:sz="0" w:space="0" w:color="auto"/>
        <w:left w:val="none" w:sz="0" w:space="0" w:color="auto"/>
        <w:bottom w:val="none" w:sz="0" w:space="0" w:color="auto"/>
        <w:right w:val="none" w:sz="0" w:space="0" w:color="auto"/>
      </w:divBdr>
    </w:div>
    <w:div w:id="756942335">
      <w:bodyDiv w:val="1"/>
      <w:marLeft w:val="0"/>
      <w:marRight w:val="0"/>
      <w:marTop w:val="0"/>
      <w:marBottom w:val="0"/>
      <w:divBdr>
        <w:top w:val="none" w:sz="0" w:space="0" w:color="auto"/>
        <w:left w:val="none" w:sz="0" w:space="0" w:color="auto"/>
        <w:bottom w:val="none" w:sz="0" w:space="0" w:color="auto"/>
        <w:right w:val="none" w:sz="0" w:space="0" w:color="auto"/>
      </w:divBdr>
    </w:div>
    <w:div w:id="787696517">
      <w:bodyDiv w:val="1"/>
      <w:marLeft w:val="0"/>
      <w:marRight w:val="0"/>
      <w:marTop w:val="0"/>
      <w:marBottom w:val="0"/>
      <w:divBdr>
        <w:top w:val="none" w:sz="0" w:space="0" w:color="auto"/>
        <w:left w:val="none" w:sz="0" w:space="0" w:color="auto"/>
        <w:bottom w:val="none" w:sz="0" w:space="0" w:color="auto"/>
        <w:right w:val="none" w:sz="0" w:space="0" w:color="auto"/>
      </w:divBdr>
    </w:div>
    <w:div w:id="851065164">
      <w:bodyDiv w:val="1"/>
      <w:marLeft w:val="0"/>
      <w:marRight w:val="0"/>
      <w:marTop w:val="0"/>
      <w:marBottom w:val="0"/>
      <w:divBdr>
        <w:top w:val="none" w:sz="0" w:space="0" w:color="auto"/>
        <w:left w:val="none" w:sz="0" w:space="0" w:color="auto"/>
        <w:bottom w:val="none" w:sz="0" w:space="0" w:color="auto"/>
        <w:right w:val="none" w:sz="0" w:space="0" w:color="auto"/>
      </w:divBdr>
    </w:div>
    <w:div w:id="860507718">
      <w:bodyDiv w:val="1"/>
      <w:marLeft w:val="0"/>
      <w:marRight w:val="0"/>
      <w:marTop w:val="0"/>
      <w:marBottom w:val="0"/>
      <w:divBdr>
        <w:top w:val="none" w:sz="0" w:space="0" w:color="auto"/>
        <w:left w:val="none" w:sz="0" w:space="0" w:color="auto"/>
        <w:bottom w:val="none" w:sz="0" w:space="0" w:color="auto"/>
        <w:right w:val="none" w:sz="0" w:space="0" w:color="auto"/>
      </w:divBdr>
    </w:div>
    <w:div w:id="872884742">
      <w:bodyDiv w:val="1"/>
      <w:marLeft w:val="0"/>
      <w:marRight w:val="0"/>
      <w:marTop w:val="0"/>
      <w:marBottom w:val="0"/>
      <w:divBdr>
        <w:top w:val="none" w:sz="0" w:space="0" w:color="auto"/>
        <w:left w:val="none" w:sz="0" w:space="0" w:color="auto"/>
        <w:bottom w:val="none" w:sz="0" w:space="0" w:color="auto"/>
        <w:right w:val="none" w:sz="0" w:space="0" w:color="auto"/>
      </w:divBdr>
    </w:div>
    <w:div w:id="962928645">
      <w:bodyDiv w:val="1"/>
      <w:marLeft w:val="0"/>
      <w:marRight w:val="0"/>
      <w:marTop w:val="0"/>
      <w:marBottom w:val="0"/>
      <w:divBdr>
        <w:top w:val="none" w:sz="0" w:space="0" w:color="auto"/>
        <w:left w:val="none" w:sz="0" w:space="0" w:color="auto"/>
        <w:bottom w:val="none" w:sz="0" w:space="0" w:color="auto"/>
        <w:right w:val="none" w:sz="0" w:space="0" w:color="auto"/>
      </w:divBdr>
    </w:div>
    <w:div w:id="976181777">
      <w:bodyDiv w:val="1"/>
      <w:marLeft w:val="0"/>
      <w:marRight w:val="0"/>
      <w:marTop w:val="0"/>
      <w:marBottom w:val="0"/>
      <w:divBdr>
        <w:top w:val="none" w:sz="0" w:space="0" w:color="auto"/>
        <w:left w:val="none" w:sz="0" w:space="0" w:color="auto"/>
        <w:bottom w:val="none" w:sz="0" w:space="0" w:color="auto"/>
        <w:right w:val="none" w:sz="0" w:space="0" w:color="auto"/>
      </w:divBdr>
    </w:div>
    <w:div w:id="981232497">
      <w:bodyDiv w:val="1"/>
      <w:marLeft w:val="0"/>
      <w:marRight w:val="0"/>
      <w:marTop w:val="0"/>
      <w:marBottom w:val="0"/>
      <w:divBdr>
        <w:top w:val="none" w:sz="0" w:space="0" w:color="auto"/>
        <w:left w:val="none" w:sz="0" w:space="0" w:color="auto"/>
        <w:bottom w:val="none" w:sz="0" w:space="0" w:color="auto"/>
        <w:right w:val="none" w:sz="0" w:space="0" w:color="auto"/>
      </w:divBdr>
    </w:div>
    <w:div w:id="1020667830">
      <w:bodyDiv w:val="1"/>
      <w:marLeft w:val="0"/>
      <w:marRight w:val="0"/>
      <w:marTop w:val="0"/>
      <w:marBottom w:val="0"/>
      <w:divBdr>
        <w:top w:val="none" w:sz="0" w:space="0" w:color="auto"/>
        <w:left w:val="none" w:sz="0" w:space="0" w:color="auto"/>
        <w:bottom w:val="none" w:sz="0" w:space="0" w:color="auto"/>
        <w:right w:val="none" w:sz="0" w:space="0" w:color="auto"/>
      </w:divBdr>
    </w:div>
    <w:div w:id="1042900879">
      <w:bodyDiv w:val="1"/>
      <w:marLeft w:val="0"/>
      <w:marRight w:val="0"/>
      <w:marTop w:val="0"/>
      <w:marBottom w:val="0"/>
      <w:divBdr>
        <w:top w:val="none" w:sz="0" w:space="0" w:color="auto"/>
        <w:left w:val="none" w:sz="0" w:space="0" w:color="auto"/>
        <w:bottom w:val="none" w:sz="0" w:space="0" w:color="auto"/>
        <w:right w:val="none" w:sz="0" w:space="0" w:color="auto"/>
      </w:divBdr>
    </w:div>
    <w:div w:id="1056467896">
      <w:bodyDiv w:val="1"/>
      <w:marLeft w:val="0"/>
      <w:marRight w:val="0"/>
      <w:marTop w:val="0"/>
      <w:marBottom w:val="0"/>
      <w:divBdr>
        <w:top w:val="none" w:sz="0" w:space="0" w:color="auto"/>
        <w:left w:val="none" w:sz="0" w:space="0" w:color="auto"/>
        <w:bottom w:val="none" w:sz="0" w:space="0" w:color="auto"/>
        <w:right w:val="none" w:sz="0" w:space="0" w:color="auto"/>
      </w:divBdr>
    </w:div>
    <w:div w:id="1060321721">
      <w:bodyDiv w:val="1"/>
      <w:marLeft w:val="0"/>
      <w:marRight w:val="0"/>
      <w:marTop w:val="0"/>
      <w:marBottom w:val="0"/>
      <w:divBdr>
        <w:top w:val="none" w:sz="0" w:space="0" w:color="auto"/>
        <w:left w:val="none" w:sz="0" w:space="0" w:color="auto"/>
        <w:bottom w:val="none" w:sz="0" w:space="0" w:color="auto"/>
        <w:right w:val="none" w:sz="0" w:space="0" w:color="auto"/>
      </w:divBdr>
    </w:div>
    <w:div w:id="1082676408">
      <w:bodyDiv w:val="1"/>
      <w:marLeft w:val="0"/>
      <w:marRight w:val="0"/>
      <w:marTop w:val="0"/>
      <w:marBottom w:val="0"/>
      <w:divBdr>
        <w:top w:val="none" w:sz="0" w:space="0" w:color="auto"/>
        <w:left w:val="none" w:sz="0" w:space="0" w:color="auto"/>
        <w:bottom w:val="none" w:sz="0" w:space="0" w:color="auto"/>
        <w:right w:val="none" w:sz="0" w:space="0" w:color="auto"/>
      </w:divBdr>
    </w:div>
    <w:div w:id="1090547528">
      <w:bodyDiv w:val="1"/>
      <w:marLeft w:val="0"/>
      <w:marRight w:val="0"/>
      <w:marTop w:val="0"/>
      <w:marBottom w:val="0"/>
      <w:divBdr>
        <w:top w:val="none" w:sz="0" w:space="0" w:color="auto"/>
        <w:left w:val="none" w:sz="0" w:space="0" w:color="auto"/>
        <w:bottom w:val="none" w:sz="0" w:space="0" w:color="auto"/>
        <w:right w:val="none" w:sz="0" w:space="0" w:color="auto"/>
      </w:divBdr>
    </w:div>
    <w:div w:id="1092553536">
      <w:bodyDiv w:val="1"/>
      <w:marLeft w:val="0"/>
      <w:marRight w:val="0"/>
      <w:marTop w:val="0"/>
      <w:marBottom w:val="0"/>
      <w:divBdr>
        <w:top w:val="none" w:sz="0" w:space="0" w:color="auto"/>
        <w:left w:val="none" w:sz="0" w:space="0" w:color="auto"/>
        <w:bottom w:val="none" w:sz="0" w:space="0" w:color="auto"/>
        <w:right w:val="none" w:sz="0" w:space="0" w:color="auto"/>
      </w:divBdr>
    </w:div>
    <w:div w:id="1194727109">
      <w:bodyDiv w:val="1"/>
      <w:marLeft w:val="0"/>
      <w:marRight w:val="0"/>
      <w:marTop w:val="0"/>
      <w:marBottom w:val="0"/>
      <w:divBdr>
        <w:top w:val="none" w:sz="0" w:space="0" w:color="auto"/>
        <w:left w:val="none" w:sz="0" w:space="0" w:color="auto"/>
        <w:bottom w:val="none" w:sz="0" w:space="0" w:color="auto"/>
        <w:right w:val="none" w:sz="0" w:space="0" w:color="auto"/>
      </w:divBdr>
    </w:div>
    <w:div w:id="1220556238">
      <w:bodyDiv w:val="1"/>
      <w:marLeft w:val="0"/>
      <w:marRight w:val="0"/>
      <w:marTop w:val="0"/>
      <w:marBottom w:val="0"/>
      <w:divBdr>
        <w:top w:val="none" w:sz="0" w:space="0" w:color="auto"/>
        <w:left w:val="none" w:sz="0" w:space="0" w:color="auto"/>
        <w:bottom w:val="none" w:sz="0" w:space="0" w:color="auto"/>
        <w:right w:val="none" w:sz="0" w:space="0" w:color="auto"/>
      </w:divBdr>
    </w:div>
    <w:div w:id="1255821352">
      <w:bodyDiv w:val="1"/>
      <w:marLeft w:val="0"/>
      <w:marRight w:val="0"/>
      <w:marTop w:val="0"/>
      <w:marBottom w:val="0"/>
      <w:divBdr>
        <w:top w:val="none" w:sz="0" w:space="0" w:color="auto"/>
        <w:left w:val="none" w:sz="0" w:space="0" w:color="auto"/>
        <w:bottom w:val="none" w:sz="0" w:space="0" w:color="auto"/>
        <w:right w:val="none" w:sz="0" w:space="0" w:color="auto"/>
      </w:divBdr>
    </w:div>
    <w:div w:id="1262910891">
      <w:bodyDiv w:val="1"/>
      <w:marLeft w:val="0"/>
      <w:marRight w:val="0"/>
      <w:marTop w:val="0"/>
      <w:marBottom w:val="0"/>
      <w:divBdr>
        <w:top w:val="none" w:sz="0" w:space="0" w:color="auto"/>
        <w:left w:val="none" w:sz="0" w:space="0" w:color="auto"/>
        <w:bottom w:val="none" w:sz="0" w:space="0" w:color="auto"/>
        <w:right w:val="none" w:sz="0" w:space="0" w:color="auto"/>
      </w:divBdr>
    </w:div>
    <w:div w:id="1322733517">
      <w:bodyDiv w:val="1"/>
      <w:marLeft w:val="0"/>
      <w:marRight w:val="0"/>
      <w:marTop w:val="0"/>
      <w:marBottom w:val="0"/>
      <w:divBdr>
        <w:top w:val="none" w:sz="0" w:space="0" w:color="auto"/>
        <w:left w:val="none" w:sz="0" w:space="0" w:color="auto"/>
        <w:bottom w:val="none" w:sz="0" w:space="0" w:color="auto"/>
        <w:right w:val="none" w:sz="0" w:space="0" w:color="auto"/>
      </w:divBdr>
    </w:div>
    <w:div w:id="1335493916">
      <w:bodyDiv w:val="1"/>
      <w:marLeft w:val="0"/>
      <w:marRight w:val="0"/>
      <w:marTop w:val="0"/>
      <w:marBottom w:val="0"/>
      <w:divBdr>
        <w:top w:val="none" w:sz="0" w:space="0" w:color="auto"/>
        <w:left w:val="none" w:sz="0" w:space="0" w:color="auto"/>
        <w:bottom w:val="none" w:sz="0" w:space="0" w:color="auto"/>
        <w:right w:val="none" w:sz="0" w:space="0" w:color="auto"/>
      </w:divBdr>
    </w:div>
    <w:div w:id="1339766719">
      <w:bodyDiv w:val="1"/>
      <w:marLeft w:val="0"/>
      <w:marRight w:val="0"/>
      <w:marTop w:val="0"/>
      <w:marBottom w:val="0"/>
      <w:divBdr>
        <w:top w:val="none" w:sz="0" w:space="0" w:color="auto"/>
        <w:left w:val="none" w:sz="0" w:space="0" w:color="auto"/>
        <w:bottom w:val="none" w:sz="0" w:space="0" w:color="auto"/>
        <w:right w:val="none" w:sz="0" w:space="0" w:color="auto"/>
      </w:divBdr>
    </w:div>
    <w:div w:id="1353386280">
      <w:bodyDiv w:val="1"/>
      <w:marLeft w:val="0"/>
      <w:marRight w:val="0"/>
      <w:marTop w:val="0"/>
      <w:marBottom w:val="0"/>
      <w:divBdr>
        <w:top w:val="none" w:sz="0" w:space="0" w:color="auto"/>
        <w:left w:val="none" w:sz="0" w:space="0" w:color="auto"/>
        <w:bottom w:val="none" w:sz="0" w:space="0" w:color="auto"/>
        <w:right w:val="none" w:sz="0" w:space="0" w:color="auto"/>
      </w:divBdr>
    </w:div>
    <w:div w:id="1358851095">
      <w:bodyDiv w:val="1"/>
      <w:marLeft w:val="0"/>
      <w:marRight w:val="0"/>
      <w:marTop w:val="0"/>
      <w:marBottom w:val="0"/>
      <w:divBdr>
        <w:top w:val="none" w:sz="0" w:space="0" w:color="auto"/>
        <w:left w:val="none" w:sz="0" w:space="0" w:color="auto"/>
        <w:bottom w:val="none" w:sz="0" w:space="0" w:color="auto"/>
        <w:right w:val="none" w:sz="0" w:space="0" w:color="auto"/>
      </w:divBdr>
    </w:div>
    <w:div w:id="1369528250">
      <w:bodyDiv w:val="1"/>
      <w:marLeft w:val="0"/>
      <w:marRight w:val="0"/>
      <w:marTop w:val="0"/>
      <w:marBottom w:val="0"/>
      <w:divBdr>
        <w:top w:val="none" w:sz="0" w:space="0" w:color="auto"/>
        <w:left w:val="none" w:sz="0" w:space="0" w:color="auto"/>
        <w:bottom w:val="none" w:sz="0" w:space="0" w:color="auto"/>
        <w:right w:val="none" w:sz="0" w:space="0" w:color="auto"/>
      </w:divBdr>
    </w:div>
    <w:div w:id="1403017381">
      <w:bodyDiv w:val="1"/>
      <w:marLeft w:val="0"/>
      <w:marRight w:val="0"/>
      <w:marTop w:val="0"/>
      <w:marBottom w:val="0"/>
      <w:divBdr>
        <w:top w:val="none" w:sz="0" w:space="0" w:color="auto"/>
        <w:left w:val="none" w:sz="0" w:space="0" w:color="auto"/>
        <w:bottom w:val="none" w:sz="0" w:space="0" w:color="auto"/>
        <w:right w:val="none" w:sz="0" w:space="0" w:color="auto"/>
      </w:divBdr>
    </w:div>
    <w:div w:id="1461147403">
      <w:bodyDiv w:val="1"/>
      <w:marLeft w:val="0"/>
      <w:marRight w:val="0"/>
      <w:marTop w:val="0"/>
      <w:marBottom w:val="0"/>
      <w:divBdr>
        <w:top w:val="none" w:sz="0" w:space="0" w:color="auto"/>
        <w:left w:val="none" w:sz="0" w:space="0" w:color="auto"/>
        <w:bottom w:val="none" w:sz="0" w:space="0" w:color="auto"/>
        <w:right w:val="none" w:sz="0" w:space="0" w:color="auto"/>
      </w:divBdr>
    </w:div>
    <w:div w:id="1472287401">
      <w:bodyDiv w:val="1"/>
      <w:marLeft w:val="0"/>
      <w:marRight w:val="0"/>
      <w:marTop w:val="0"/>
      <w:marBottom w:val="0"/>
      <w:divBdr>
        <w:top w:val="none" w:sz="0" w:space="0" w:color="auto"/>
        <w:left w:val="none" w:sz="0" w:space="0" w:color="auto"/>
        <w:bottom w:val="none" w:sz="0" w:space="0" w:color="auto"/>
        <w:right w:val="none" w:sz="0" w:space="0" w:color="auto"/>
      </w:divBdr>
    </w:div>
    <w:div w:id="1485197626">
      <w:bodyDiv w:val="1"/>
      <w:marLeft w:val="0"/>
      <w:marRight w:val="0"/>
      <w:marTop w:val="0"/>
      <w:marBottom w:val="0"/>
      <w:divBdr>
        <w:top w:val="none" w:sz="0" w:space="0" w:color="auto"/>
        <w:left w:val="none" w:sz="0" w:space="0" w:color="auto"/>
        <w:bottom w:val="none" w:sz="0" w:space="0" w:color="auto"/>
        <w:right w:val="none" w:sz="0" w:space="0" w:color="auto"/>
      </w:divBdr>
    </w:div>
    <w:div w:id="1508443858">
      <w:bodyDiv w:val="1"/>
      <w:marLeft w:val="0"/>
      <w:marRight w:val="0"/>
      <w:marTop w:val="0"/>
      <w:marBottom w:val="0"/>
      <w:divBdr>
        <w:top w:val="none" w:sz="0" w:space="0" w:color="auto"/>
        <w:left w:val="none" w:sz="0" w:space="0" w:color="auto"/>
        <w:bottom w:val="none" w:sz="0" w:space="0" w:color="auto"/>
        <w:right w:val="none" w:sz="0" w:space="0" w:color="auto"/>
      </w:divBdr>
    </w:div>
    <w:div w:id="1535919026">
      <w:bodyDiv w:val="1"/>
      <w:marLeft w:val="0"/>
      <w:marRight w:val="0"/>
      <w:marTop w:val="0"/>
      <w:marBottom w:val="0"/>
      <w:divBdr>
        <w:top w:val="none" w:sz="0" w:space="0" w:color="auto"/>
        <w:left w:val="none" w:sz="0" w:space="0" w:color="auto"/>
        <w:bottom w:val="none" w:sz="0" w:space="0" w:color="auto"/>
        <w:right w:val="none" w:sz="0" w:space="0" w:color="auto"/>
      </w:divBdr>
    </w:div>
    <w:div w:id="1547136176">
      <w:bodyDiv w:val="1"/>
      <w:marLeft w:val="0"/>
      <w:marRight w:val="0"/>
      <w:marTop w:val="0"/>
      <w:marBottom w:val="0"/>
      <w:divBdr>
        <w:top w:val="none" w:sz="0" w:space="0" w:color="auto"/>
        <w:left w:val="none" w:sz="0" w:space="0" w:color="auto"/>
        <w:bottom w:val="none" w:sz="0" w:space="0" w:color="auto"/>
        <w:right w:val="none" w:sz="0" w:space="0" w:color="auto"/>
      </w:divBdr>
    </w:div>
    <w:div w:id="1604413410">
      <w:bodyDiv w:val="1"/>
      <w:marLeft w:val="0"/>
      <w:marRight w:val="0"/>
      <w:marTop w:val="0"/>
      <w:marBottom w:val="0"/>
      <w:divBdr>
        <w:top w:val="none" w:sz="0" w:space="0" w:color="auto"/>
        <w:left w:val="none" w:sz="0" w:space="0" w:color="auto"/>
        <w:bottom w:val="none" w:sz="0" w:space="0" w:color="auto"/>
        <w:right w:val="none" w:sz="0" w:space="0" w:color="auto"/>
      </w:divBdr>
    </w:div>
    <w:div w:id="1617524897">
      <w:bodyDiv w:val="1"/>
      <w:marLeft w:val="0"/>
      <w:marRight w:val="0"/>
      <w:marTop w:val="0"/>
      <w:marBottom w:val="0"/>
      <w:divBdr>
        <w:top w:val="none" w:sz="0" w:space="0" w:color="auto"/>
        <w:left w:val="none" w:sz="0" w:space="0" w:color="auto"/>
        <w:bottom w:val="none" w:sz="0" w:space="0" w:color="auto"/>
        <w:right w:val="none" w:sz="0" w:space="0" w:color="auto"/>
      </w:divBdr>
    </w:div>
    <w:div w:id="1687825413">
      <w:bodyDiv w:val="1"/>
      <w:marLeft w:val="0"/>
      <w:marRight w:val="0"/>
      <w:marTop w:val="0"/>
      <w:marBottom w:val="0"/>
      <w:divBdr>
        <w:top w:val="none" w:sz="0" w:space="0" w:color="auto"/>
        <w:left w:val="none" w:sz="0" w:space="0" w:color="auto"/>
        <w:bottom w:val="none" w:sz="0" w:space="0" w:color="auto"/>
        <w:right w:val="none" w:sz="0" w:space="0" w:color="auto"/>
      </w:divBdr>
    </w:div>
    <w:div w:id="1691561049">
      <w:bodyDiv w:val="1"/>
      <w:marLeft w:val="0"/>
      <w:marRight w:val="0"/>
      <w:marTop w:val="0"/>
      <w:marBottom w:val="0"/>
      <w:divBdr>
        <w:top w:val="none" w:sz="0" w:space="0" w:color="auto"/>
        <w:left w:val="none" w:sz="0" w:space="0" w:color="auto"/>
        <w:bottom w:val="none" w:sz="0" w:space="0" w:color="auto"/>
        <w:right w:val="none" w:sz="0" w:space="0" w:color="auto"/>
      </w:divBdr>
    </w:div>
    <w:div w:id="1706980427">
      <w:bodyDiv w:val="1"/>
      <w:marLeft w:val="0"/>
      <w:marRight w:val="0"/>
      <w:marTop w:val="0"/>
      <w:marBottom w:val="0"/>
      <w:divBdr>
        <w:top w:val="none" w:sz="0" w:space="0" w:color="auto"/>
        <w:left w:val="none" w:sz="0" w:space="0" w:color="auto"/>
        <w:bottom w:val="none" w:sz="0" w:space="0" w:color="auto"/>
        <w:right w:val="none" w:sz="0" w:space="0" w:color="auto"/>
      </w:divBdr>
    </w:div>
    <w:div w:id="1707756149">
      <w:bodyDiv w:val="1"/>
      <w:marLeft w:val="0"/>
      <w:marRight w:val="0"/>
      <w:marTop w:val="0"/>
      <w:marBottom w:val="0"/>
      <w:divBdr>
        <w:top w:val="none" w:sz="0" w:space="0" w:color="auto"/>
        <w:left w:val="none" w:sz="0" w:space="0" w:color="auto"/>
        <w:bottom w:val="none" w:sz="0" w:space="0" w:color="auto"/>
        <w:right w:val="none" w:sz="0" w:space="0" w:color="auto"/>
      </w:divBdr>
    </w:div>
    <w:div w:id="1785803045">
      <w:bodyDiv w:val="1"/>
      <w:marLeft w:val="0"/>
      <w:marRight w:val="0"/>
      <w:marTop w:val="0"/>
      <w:marBottom w:val="0"/>
      <w:divBdr>
        <w:top w:val="none" w:sz="0" w:space="0" w:color="auto"/>
        <w:left w:val="none" w:sz="0" w:space="0" w:color="auto"/>
        <w:bottom w:val="none" w:sz="0" w:space="0" w:color="auto"/>
        <w:right w:val="none" w:sz="0" w:space="0" w:color="auto"/>
      </w:divBdr>
    </w:div>
    <w:div w:id="1788114941">
      <w:bodyDiv w:val="1"/>
      <w:marLeft w:val="0"/>
      <w:marRight w:val="0"/>
      <w:marTop w:val="0"/>
      <w:marBottom w:val="0"/>
      <w:divBdr>
        <w:top w:val="none" w:sz="0" w:space="0" w:color="auto"/>
        <w:left w:val="none" w:sz="0" w:space="0" w:color="auto"/>
        <w:bottom w:val="none" w:sz="0" w:space="0" w:color="auto"/>
        <w:right w:val="none" w:sz="0" w:space="0" w:color="auto"/>
      </w:divBdr>
    </w:div>
    <w:div w:id="1789542194">
      <w:bodyDiv w:val="1"/>
      <w:marLeft w:val="0"/>
      <w:marRight w:val="0"/>
      <w:marTop w:val="0"/>
      <w:marBottom w:val="0"/>
      <w:divBdr>
        <w:top w:val="none" w:sz="0" w:space="0" w:color="auto"/>
        <w:left w:val="none" w:sz="0" w:space="0" w:color="auto"/>
        <w:bottom w:val="none" w:sz="0" w:space="0" w:color="auto"/>
        <w:right w:val="none" w:sz="0" w:space="0" w:color="auto"/>
      </w:divBdr>
    </w:div>
    <w:div w:id="1806197083">
      <w:bodyDiv w:val="1"/>
      <w:marLeft w:val="0"/>
      <w:marRight w:val="0"/>
      <w:marTop w:val="0"/>
      <w:marBottom w:val="0"/>
      <w:divBdr>
        <w:top w:val="none" w:sz="0" w:space="0" w:color="auto"/>
        <w:left w:val="none" w:sz="0" w:space="0" w:color="auto"/>
        <w:bottom w:val="none" w:sz="0" w:space="0" w:color="auto"/>
        <w:right w:val="none" w:sz="0" w:space="0" w:color="auto"/>
      </w:divBdr>
    </w:div>
    <w:div w:id="1807310092">
      <w:bodyDiv w:val="1"/>
      <w:marLeft w:val="0"/>
      <w:marRight w:val="0"/>
      <w:marTop w:val="0"/>
      <w:marBottom w:val="0"/>
      <w:divBdr>
        <w:top w:val="none" w:sz="0" w:space="0" w:color="auto"/>
        <w:left w:val="none" w:sz="0" w:space="0" w:color="auto"/>
        <w:bottom w:val="none" w:sz="0" w:space="0" w:color="auto"/>
        <w:right w:val="none" w:sz="0" w:space="0" w:color="auto"/>
      </w:divBdr>
    </w:div>
    <w:div w:id="1819304230">
      <w:bodyDiv w:val="1"/>
      <w:marLeft w:val="0"/>
      <w:marRight w:val="0"/>
      <w:marTop w:val="0"/>
      <w:marBottom w:val="0"/>
      <w:divBdr>
        <w:top w:val="none" w:sz="0" w:space="0" w:color="auto"/>
        <w:left w:val="none" w:sz="0" w:space="0" w:color="auto"/>
        <w:bottom w:val="none" w:sz="0" w:space="0" w:color="auto"/>
        <w:right w:val="none" w:sz="0" w:space="0" w:color="auto"/>
      </w:divBdr>
    </w:div>
    <w:div w:id="1830753765">
      <w:bodyDiv w:val="1"/>
      <w:marLeft w:val="0"/>
      <w:marRight w:val="0"/>
      <w:marTop w:val="0"/>
      <w:marBottom w:val="0"/>
      <w:divBdr>
        <w:top w:val="none" w:sz="0" w:space="0" w:color="auto"/>
        <w:left w:val="none" w:sz="0" w:space="0" w:color="auto"/>
        <w:bottom w:val="none" w:sz="0" w:space="0" w:color="auto"/>
        <w:right w:val="none" w:sz="0" w:space="0" w:color="auto"/>
      </w:divBdr>
    </w:div>
    <w:div w:id="1853953625">
      <w:bodyDiv w:val="1"/>
      <w:marLeft w:val="0"/>
      <w:marRight w:val="0"/>
      <w:marTop w:val="0"/>
      <w:marBottom w:val="0"/>
      <w:divBdr>
        <w:top w:val="none" w:sz="0" w:space="0" w:color="auto"/>
        <w:left w:val="none" w:sz="0" w:space="0" w:color="auto"/>
        <w:bottom w:val="none" w:sz="0" w:space="0" w:color="auto"/>
        <w:right w:val="none" w:sz="0" w:space="0" w:color="auto"/>
      </w:divBdr>
    </w:div>
    <w:div w:id="1857885081">
      <w:bodyDiv w:val="1"/>
      <w:marLeft w:val="0"/>
      <w:marRight w:val="0"/>
      <w:marTop w:val="0"/>
      <w:marBottom w:val="0"/>
      <w:divBdr>
        <w:top w:val="none" w:sz="0" w:space="0" w:color="auto"/>
        <w:left w:val="none" w:sz="0" w:space="0" w:color="auto"/>
        <w:bottom w:val="none" w:sz="0" w:space="0" w:color="auto"/>
        <w:right w:val="none" w:sz="0" w:space="0" w:color="auto"/>
      </w:divBdr>
    </w:div>
    <w:div w:id="1860700151">
      <w:bodyDiv w:val="1"/>
      <w:marLeft w:val="0"/>
      <w:marRight w:val="0"/>
      <w:marTop w:val="0"/>
      <w:marBottom w:val="0"/>
      <w:divBdr>
        <w:top w:val="none" w:sz="0" w:space="0" w:color="auto"/>
        <w:left w:val="none" w:sz="0" w:space="0" w:color="auto"/>
        <w:bottom w:val="none" w:sz="0" w:space="0" w:color="auto"/>
        <w:right w:val="none" w:sz="0" w:space="0" w:color="auto"/>
      </w:divBdr>
    </w:div>
    <w:div w:id="1863781977">
      <w:bodyDiv w:val="1"/>
      <w:marLeft w:val="0"/>
      <w:marRight w:val="0"/>
      <w:marTop w:val="0"/>
      <w:marBottom w:val="0"/>
      <w:divBdr>
        <w:top w:val="none" w:sz="0" w:space="0" w:color="auto"/>
        <w:left w:val="none" w:sz="0" w:space="0" w:color="auto"/>
        <w:bottom w:val="none" w:sz="0" w:space="0" w:color="auto"/>
        <w:right w:val="none" w:sz="0" w:space="0" w:color="auto"/>
      </w:divBdr>
    </w:div>
    <w:div w:id="1875271587">
      <w:bodyDiv w:val="1"/>
      <w:marLeft w:val="0"/>
      <w:marRight w:val="0"/>
      <w:marTop w:val="0"/>
      <w:marBottom w:val="0"/>
      <w:divBdr>
        <w:top w:val="none" w:sz="0" w:space="0" w:color="auto"/>
        <w:left w:val="none" w:sz="0" w:space="0" w:color="auto"/>
        <w:bottom w:val="none" w:sz="0" w:space="0" w:color="auto"/>
        <w:right w:val="none" w:sz="0" w:space="0" w:color="auto"/>
      </w:divBdr>
    </w:div>
    <w:div w:id="1903711930">
      <w:bodyDiv w:val="1"/>
      <w:marLeft w:val="0"/>
      <w:marRight w:val="0"/>
      <w:marTop w:val="0"/>
      <w:marBottom w:val="0"/>
      <w:divBdr>
        <w:top w:val="none" w:sz="0" w:space="0" w:color="auto"/>
        <w:left w:val="none" w:sz="0" w:space="0" w:color="auto"/>
        <w:bottom w:val="none" w:sz="0" w:space="0" w:color="auto"/>
        <w:right w:val="none" w:sz="0" w:space="0" w:color="auto"/>
      </w:divBdr>
    </w:div>
    <w:div w:id="1963073404">
      <w:bodyDiv w:val="1"/>
      <w:marLeft w:val="0"/>
      <w:marRight w:val="0"/>
      <w:marTop w:val="0"/>
      <w:marBottom w:val="0"/>
      <w:divBdr>
        <w:top w:val="none" w:sz="0" w:space="0" w:color="auto"/>
        <w:left w:val="none" w:sz="0" w:space="0" w:color="auto"/>
        <w:bottom w:val="none" w:sz="0" w:space="0" w:color="auto"/>
        <w:right w:val="none" w:sz="0" w:space="0" w:color="auto"/>
      </w:divBdr>
    </w:div>
    <w:div w:id="1989895539">
      <w:bodyDiv w:val="1"/>
      <w:marLeft w:val="0"/>
      <w:marRight w:val="0"/>
      <w:marTop w:val="0"/>
      <w:marBottom w:val="0"/>
      <w:divBdr>
        <w:top w:val="none" w:sz="0" w:space="0" w:color="auto"/>
        <w:left w:val="none" w:sz="0" w:space="0" w:color="auto"/>
        <w:bottom w:val="none" w:sz="0" w:space="0" w:color="auto"/>
        <w:right w:val="none" w:sz="0" w:space="0" w:color="auto"/>
      </w:divBdr>
    </w:div>
    <w:div w:id="2002850870">
      <w:bodyDiv w:val="1"/>
      <w:marLeft w:val="0"/>
      <w:marRight w:val="0"/>
      <w:marTop w:val="0"/>
      <w:marBottom w:val="0"/>
      <w:divBdr>
        <w:top w:val="none" w:sz="0" w:space="0" w:color="auto"/>
        <w:left w:val="none" w:sz="0" w:space="0" w:color="auto"/>
        <w:bottom w:val="none" w:sz="0" w:space="0" w:color="auto"/>
        <w:right w:val="none" w:sz="0" w:space="0" w:color="auto"/>
      </w:divBdr>
    </w:div>
    <w:div w:id="2035185398">
      <w:bodyDiv w:val="1"/>
      <w:marLeft w:val="0"/>
      <w:marRight w:val="0"/>
      <w:marTop w:val="0"/>
      <w:marBottom w:val="0"/>
      <w:divBdr>
        <w:top w:val="none" w:sz="0" w:space="0" w:color="auto"/>
        <w:left w:val="none" w:sz="0" w:space="0" w:color="auto"/>
        <w:bottom w:val="none" w:sz="0" w:space="0" w:color="auto"/>
        <w:right w:val="none" w:sz="0" w:space="0" w:color="auto"/>
      </w:divBdr>
    </w:div>
    <w:div w:id="2042704679">
      <w:bodyDiv w:val="1"/>
      <w:marLeft w:val="0"/>
      <w:marRight w:val="0"/>
      <w:marTop w:val="0"/>
      <w:marBottom w:val="0"/>
      <w:divBdr>
        <w:top w:val="none" w:sz="0" w:space="0" w:color="auto"/>
        <w:left w:val="none" w:sz="0" w:space="0" w:color="auto"/>
        <w:bottom w:val="none" w:sz="0" w:space="0" w:color="auto"/>
        <w:right w:val="none" w:sz="0" w:space="0" w:color="auto"/>
      </w:divBdr>
    </w:div>
    <w:div w:id="21252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chael.goss@chaffey.edu"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w Cen MT" panose="020B06020201040206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Employer!$B$1:$B$9</c:f>
              <c:strCache>
                <c:ptCount val="9"/>
                <c:pt idx="0">
                  <c:v>Ontario Montclair School District K8</c:v>
                </c:pt>
                <c:pt idx="1">
                  <c:v>Childtime Learning Centers</c:v>
                </c:pt>
                <c:pt idx="2">
                  <c:v>Coachella Valley Unified</c:v>
                </c:pt>
                <c:pt idx="3">
                  <c:v>Hesperia Unified School District</c:v>
                </c:pt>
                <c:pt idx="4">
                  <c:v>Murrieta Valley USD</c:v>
                </c:pt>
                <c:pt idx="5">
                  <c:v>Montessori Unlimited</c:v>
                </c:pt>
                <c:pt idx="6">
                  <c:v>Desert Sands Unified School District</c:v>
                </c:pt>
                <c:pt idx="7">
                  <c:v>Tutor Time</c:v>
                </c:pt>
                <c:pt idx="8">
                  <c:v>La Petite Academy</c:v>
                </c:pt>
              </c:strCache>
            </c:strRef>
          </c:cat>
          <c:val>
            <c:numRef>
              <c:f>Employer!$C$1:$C$9</c:f>
              <c:numCache>
                <c:formatCode>General</c:formatCode>
                <c:ptCount val="9"/>
                <c:pt idx="0">
                  <c:v>9</c:v>
                </c:pt>
                <c:pt idx="1">
                  <c:v>9</c:v>
                </c:pt>
                <c:pt idx="2">
                  <c:v>11</c:v>
                </c:pt>
                <c:pt idx="3">
                  <c:v>23</c:v>
                </c:pt>
                <c:pt idx="4">
                  <c:v>25</c:v>
                </c:pt>
                <c:pt idx="5">
                  <c:v>26</c:v>
                </c:pt>
                <c:pt idx="6">
                  <c:v>27</c:v>
                </c:pt>
                <c:pt idx="7">
                  <c:v>28</c:v>
                </c:pt>
                <c:pt idx="8">
                  <c:v>42</c:v>
                </c:pt>
              </c:numCache>
            </c:numRef>
          </c:val>
          <c:extLst>
            <c:ext xmlns:c16="http://schemas.microsoft.com/office/drawing/2014/chart" uri="{C3380CC4-5D6E-409C-BE32-E72D297353CC}">
              <c16:uniqueId val="{00000000-0AB9-444E-8807-7F550F89A33F}"/>
            </c:ext>
          </c:extLst>
        </c:ser>
        <c:dLbls>
          <c:showLegendKey val="0"/>
          <c:showVal val="0"/>
          <c:showCatName val="0"/>
          <c:showSerName val="0"/>
          <c:showPercent val="0"/>
          <c:showBubbleSize val="0"/>
        </c:dLbls>
        <c:gapWidth val="150"/>
        <c:axId val="116663040"/>
        <c:axId val="116664576"/>
      </c:barChart>
      <c:catAx>
        <c:axId val="1166630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w Cen MT" panose="020B0602020104020603" pitchFamily="34" charset="0"/>
                <a:ea typeface="+mn-ea"/>
                <a:cs typeface="+mn-cs"/>
              </a:defRPr>
            </a:pPr>
            <a:endParaRPr lang="en-US"/>
          </a:p>
        </c:txPr>
        <c:crossAx val="116664576"/>
        <c:crosses val="autoZero"/>
        <c:auto val="1"/>
        <c:lblAlgn val="ctr"/>
        <c:lblOffset val="100"/>
        <c:noMultiLvlLbl val="0"/>
      </c:catAx>
      <c:valAx>
        <c:axId val="116664576"/>
        <c:scaling>
          <c:orientation val="minMax"/>
        </c:scaling>
        <c:delete val="1"/>
        <c:axPos val="b"/>
        <c:numFmt formatCode="General" sourceLinked="1"/>
        <c:majorTickMark val="none"/>
        <c:minorTickMark val="none"/>
        <c:tickLblPos val="nextTo"/>
        <c:crossAx val="1166630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w Cen MT" panose="020B0602020104020603"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Skills!$B$1:$B$10</c:f>
              <c:strCache>
                <c:ptCount val="10"/>
                <c:pt idx="0">
                  <c:v>Record Keeping</c:v>
                </c:pt>
                <c:pt idx="1">
                  <c:v>Educational Programs</c:v>
                </c:pt>
                <c:pt idx="2">
                  <c:v>Workshops</c:v>
                </c:pt>
                <c:pt idx="3">
                  <c:v>Lesson Planning</c:v>
                </c:pt>
                <c:pt idx="4">
                  <c:v>Cardiopulmonary Resuscitation (CPR)</c:v>
                </c:pt>
                <c:pt idx="5">
                  <c:v>Special Education</c:v>
                </c:pt>
                <c:pt idx="6">
                  <c:v>Child Care</c:v>
                </c:pt>
                <c:pt idx="7">
                  <c:v>Child Development</c:v>
                </c:pt>
                <c:pt idx="8">
                  <c:v>Early Childhood Education</c:v>
                </c:pt>
                <c:pt idx="9">
                  <c:v>Teaching</c:v>
                </c:pt>
              </c:strCache>
            </c:strRef>
          </c:cat>
          <c:val>
            <c:numRef>
              <c:f>Skills!$C$1:$C$10</c:f>
              <c:numCache>
                <c:formatCode>0%</c:formatCode>
                <c:ptCount val="10"/>
                <c:pt idx="0">
                  <c:v>0.09</c:v>
                </c:pt>
                <c:pt idx="1">
                  <c:v>0.09</c:v>
                </c:pt>
                <c:pt idx="2">
                  <c:v>0.1</c:v>
                </c:pt>
                <c:pt idx="3">
                  <c:v>0.14000000000000001</c:v>
                </c:pt>
                <c:pt idx="4">
                  <c:v>0.16</c:v>
                </c:pt>
                <c:pt idx="5">
                  <c:v>0.28999999999999998</c:v>
                </c:pt>
                <c:pt idx="6">
                  <c:v>0.48</c:v>
                </c:pt>
                <c:pt idx="7">
                  <c:v>0.5</c:v>
                </c:pt>
                <c:pt idx="8">
                  <c:v>0.5</c:v>
                </c:pt>
                <c:pt idx="9">
                  <c:v>0.95</c:v>
                </c:pt>
              </c:numCache>
            </c:numRef>
          </c:val>
          <c:extLst>
            <c:ext xmlns:c16="http://schemas.microsoft.com/office/drawing/2014/chart" uri="{C3380CC4-5D6E-409C-BE32-E72D297353CC}">
              <c16:uniqueId val="{00000000-CE60-4E5E-AC43-8004627EE70A}"/>
            </c:ext>
          </c:extLst>
        </c:ser>
        <c:dLbls>
          <c:showLegendKey val="0"/>
          <c:showVal val="0"/>
          <c:showCatName val="0"/>
          <c:showSerName val="0"/>
          <c:showPercent val="0"/>
          <c:showBubbleSize val="0"/>
        </c:dLbls>
        <c:gapWidth val="150"/>
        <c:axId val="117909760"/>
        <c:axId val="118374400"/>
      </c:barChart>
      <c:catAx>
        <c:axId val="117909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w Cen MT" panose="020B0602020104020603" pitchFamily="34" charset="0"/>
                <a:ea typeface="+mn-ea"/>
                <a:cs typeface="+mn-cs"/>
              </a:defRPr>
            </a:pPr>
            <a:endParaRPr lang="en-US"/>
          </a:p>
        </c:txPr>
        <c:crossAx val="118374400"/>
        <c:crosses val="autoZero"/>
        <c:auto val="1"/>
        <c:lblAlgn val="ctr"/>
        <c:lblOffset val="100"/>
        <c:noMultiLvlLbl val="0"/>
      </c:catAx>
      <c:valAx>
        <c:axId val="118374400"/>
        <c:scaling>
          <c:orientation val="minMax"/>
        </c:scaling>
        <c:delete val="1"/>
        <c:axPos val="b"/>
        <c:numFmt formatCode="0%" sourceLinked="1"/>
        <c:majorTickMark val="none"/>
        <c:minorTickMark val="none"/>
        <c:tickLblPos val="nextTo"/>
        <c:crossAx val="1179097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C4451-CC3D-4C0C-AE4B-C91D9AAA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Chaffey College</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Goss</dc:creator>
  <cp:lastModifiedBy>Robin Suitt</cp:lastModifiedBy>
  <cp:revision>2</cp:revision>
  <cp:lastPrinted>2017-04-26T17:24:00Z</cp:lastPrinted>
  <dcterms:created xsi:type="dcterms:W3CDTF">2017-06-15T00:09:00Z</dcterms:created>
  <dcterms:modified xsi:type="dcterms:W3CDTF">2017-06-15T00:09:00Z</dcterms:modified>
</cp:coreProperties>
</file>