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5CD02" w14:textId="77777777" w:rsidR="00040B27" w:rsidRDefault="00CB16C7">
      <w:r>
        <w:rPr>
          <w:noProof/>
        </w:rPr>
        <w:drawing>
          <wp:inline distT="0" distB="0" distL="0" distR="0" wp14:anchorId="787CB252" wp14:editId="62D1E00F">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4326A2A3" w14:textId="77777777" w:rsidR="00040B27" w:rsidRPr="00CB16C7" w:rsidRDefault="00CB16C7" w:rsidP="00CB16C7">
      <w:pPr>
        <w:spacing w:after="0"/>
        <w:jc w:val="center"/>
        <w:rPr>
          <w:sz w:val="44"/>
          <w:szCs w:val="44"/>
        </w:rPr>
      </w:pPr>
      <w:r w:rsidRPr="00CB16C7">
        <w:rPr>
          <w:b/>
          <w:bCs/>
          <w:sz w:val="44"/>
          <w:szCs w:val="44"/>
        </w:rPr>
        <w:t>Labor Market Analysis for Program Recommendation</w:t>
      </w:r>
    </w:p>
    <w:p w14:paraId="3C3A2A0C" w14:textId="54334C35" w:rsidR="00040B27" w:rsidRPr="00CB16C7" w:rsidRDefault="00CB16C7" w:rsidP="00CB16C7">
      <w:pPr>
        <w:spacing w:after="0"/>
        <w:jc w:val="center"/>
        <w:rPr>
          <w:sz w:val="44"/>
          <w:szCs w:val="44"/>
        </w:rPr>
      </w:pPr>
      <w:r w:rsidRPr="00CB16C7">
        <w:rPr>
          <w:b/>
          <w:bCs/>
          <w:sz w:val="44"/>
          <w:szCs w:val="44"/>
        </w:rPr>
        <w:t>Semi</w:t>
      </w:r>
      <w:r w:rsidR="001A02D6">
        <w:rPr>
          <w:b/>
          <w:bCs/>
          <w:sz w:val="44"/>
          <w:szCs w:val="44"/>
        </w:rPr>
        <w:t>c</w:t>
      </w:r>
      <w:r w:rsidRPr="00CB16C7">
        <w:rPr>
          <w:b/>
          <w:bCs/>
          <w:sz w:val="44"/>
          <w:szCs w:val="44"/>
        </w:rPr>
        <w:t>onductor Process Technician Occupations</w:t>
      </w:r>
    </w:p>
    <w:p w14:paraId="1E6BD83E" w14:textId="77777777" w:rsidR="00040B27" w:rsidRPr="00CB16C7" w:rsidRDefault="00CB16C7" w:rsidP="00CB16C7">
      <w:pPr>
        <w:spacing w:after="0"/>
        <w:jc w:val="center"/>
        <w:rPr>
          <w:sz w:val="44"/>
          <w:szCs w:val="44"/>
        </w:rPr>
      </w:pPr>
      <w:r w:rsidRPr="00CB16C7">
        <w:rPr>
          <w:b/>
          <w:bCs/>
          <w:sz w:val="44"/>
          <w:szCs w:val="44"/>
        </w:rPr>
        <w:t>Foothill College</w:t>
      </w:r>
    </w:p>
    <w:p w14:paraId="2A5379BF" w14:textId="77777777" w:rsidR="00040B27" w:rsidRDefault="00CB16C7" w:rsidP="001A02D6">
      <w:pPr>
        <w:pStyle w:val="Heading2"/>
        <w:spacing w:before="240"/>
        <w:jc w:val="center"/>
      </w:pPr>
      <w:r>
        <w:t>Prepared by the San Francisco Bay Center of Excellence for Labor Market Research</w:t>
      </w:r>
    </w:p>
    <w:p w14:paraId="5F726934" w14:textId="77777777" w:rsidR="00040B27" w:rsidRPr="001A02D6" w:rsidRDefault="00CB16C7" w:rsidP="001A02D6">
      <w:pPr>
        <w:pStyle w:val="Heading2"/>
        <w:spacing w:before="120"/>
        <w:jc w:val="center"/>
        <w:rPr>
          <w:sz w:val="24"/>
          <w:szCs w:val="24"/>
        </w:rPr>
      </w:pPr>
      <w:r w:rsidRPr="001A02D6">
        <w:rPr>
          <w:sz w:val="24"/>
          <w:szCs w:val="24"/>
        </w:rPr>
        <w:t>August 2023</w:t>
      </w:r>
    </w:p>
    <w:p w14:paraId="433AE168" w14:textId="77777777" w:rsidR="00040B27" w:rsidRDefault="00CB16C7" w:rsidP="001A02D6">
      <w:pPr>
        <w:pStyle w:val="Heading2"/>
        <w:spacing w:before="240"/>
      </w:pPr>
      <w:bookmarkStart w:id="0" w:name="recommendation"/>
      <w:r>
        <w:t>Recommendation</w:t>
      </w:r>
    </w:p>
    <w:p w14:paraId="44E633BD" w14:textId="6AD4C372" w:rsidR="00040B27" w:rsidRDefault="00CB16C7">
      <w:r>
        <w:t>Based on all available data, there appears to be an “undersupply” of Semi</w:t>
      </w:r>
      <w:r w:rsidR="00BA4E62">
        <w:t>c</w:t>
      </w:r>
      <w:r>
        <w:t>onductor Process Technician workers compared to the demand for this cluster of occupations in the Bay region and in the Silicon Valley sub-region (Santa Clara counties). There is a projected annual gap of about 226 students in the Bay region and 103 students in the Silicon Valley Sub-Region.</w:t>
      </w:r>
    </w:p>
    <w:p w14:paraId="4E5BB526" w14:textId="77777777" w:rsidR="00040B27" w:rsidRDefault="00CB16C7" w:rsidP="001A02D6">
      <w:pPr>
        <w:pStyle w:val="Heading2"/>
        <w:spacing w:before="240"/>
      </w:pPr>
      <w:bookmarkStart w:id="1" w:name="introduction"/>
      <w:bookmarkEnd w:id="0"/>
      <w:r>
        <w:t>Introduction</w:t>
      </w:r>
    </w:p>
    <w:p w14:paraId="2F414454" w14:textId="2838269B" w:rsidR="00040B27" w:rsidRDefault="00CB16C7">
      <w:r>
        <w:t xml:space="preserve">This report provides student outcomes data on employment and earnings for TOP 0945.00 </w:t>
      </w:r>
      <w:r w:rsidR="001A02D6">
        <w:t xml:space="preserve">- </w:t>
      </w:r>
      <w:r>
        <w:t>Industrial Systems Technology and Maintenance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Foothill College and in the region.</w:t>
      </w:r>
    </w:p>
    <w:p w14:paraId="75E715F7" w14:textId="0F192EB0" w:rsidR="00040B27" w:rsidRDefault="00CB16C7" w:rsidP="001A02D6">
      <w:pPr>
        <w:spacing w:after="240"/>
      </w:pPr>
      <w:r>
        <w:t>This report profiles Semi</w:t>
      </w:r>
      <w:r w:rsidR="00BA4E62">
        <w:t>c</w:t>
      </w:r>
      <w:r>
        <w:t>onductor Process Technician Occupations in the 12 county Bay region and in the Silicon Valley sub-region for a proposed new program at Foothill College.</w:t>
      </w:r>
    </w:p>
    <w:p w14:paraId="3D42A190" w14:textId="77777777" w:rsidR="00040B27" w:rsidRDefault="00CB16C7">
      <w:pPr>
        <w:numPr>
          <w:ilvl w:val="0"/>
          <w:numId w:val="17"/>
        </w:numPr>
      </w:pPr>
      <w:r>
        <w:rPr>
          <w:b/>
          <w:bCs/>
        </w:rPr>
        <w:t>Electrical and Electronics Drafters (17-3012):</w:t>
      </w:r>
      <w:r>
        <w:t xml:space="preserve"> Prepare wiring diagrams, circuit board assembly diagrams, and layout drawings used for the manufacture, installation, or repair of electrical equipment.</w:t>
      </w:r>
      <w:r>
        <w:br/>
        <w:t>  Entry-Level Educational Requirement: Associate’s degree</w:t>
      </w:r>
      <w:r>
        <w:br/>
        <w:t>  Training Requirement: None</w:t>
      </w:r>
      <w:r>
        <w:br/>
        <w:t>  Percentage of Community College Award Holders or Some Postsecondary Coursework: 58%</w:t>
      </w:r>
    </w:p>
    <w:p w14:paraId="403CDC51" w14:textId="77777777" w:rsidR="00040B27" w:rsidRDefault="00CB16C7">
      <w:pPr>
        <w:numPr>
          <w:ilvl w:val="0"/>
          <w:numId w:val="17"/>
        </w:numPr>
      </w:pPr>
      <w:r>
        <w:rPr>
          <w:b/>
          <w:bCs/>
        </w:rPr>
        <w:t>Industrial Engineering Technologists and Technicians (17-3026):</w:t>
      </w:r>
      <w:r>
        <w:t xml:space="preserve"> Apply engineering theory and principles to problems of industrial layout or manufacturing production, usually under the direction of engineering staff. May perform time and motion studies on worker operations in a variety of industries for purposes such as establishing standard production rates or improving efficiency.</w:t>
      </w:r>
      <w:r>
        <w:br/>
        <w:t>  Entry-Level Educational Requirement: Associate’s degree</w:t>
      </w:r>
      <w:r>
        <w:br/>
        <w:t>  Training Requirement: None</w:t>
      </w:r>
      <w:r>
        <w:br/>
        <w:t>  Percentage of Community College Award Holders or Some Postsecondary Coursework: 51%</w:t>
      </w:r>
    </w:p>
    <w:p w14:paraId="79DCE271" w14:textId="77777777" w:rsidR="00040B27" w:rsidRDefault="00CB16C7" w:rsidP="001A02D6">
      <w:pPr>
        <w:pStyle w:val="Heading2"/>
        <w:spacing w:before="1440"/>
      </w:pPr>
      <w:bookmarkStart w:id="2" w:name="occupational-demand"/>
      <w:bookmarkEnd w:id="1"/>
      <w:r>
        <w:lastRenderedPageBreak/>
        <w:t>Occupational Demand</w:t>
      </w:r>
    </w:p>
    <w:p w14:paraId="29E81325" w14:textId="7A79F8F3" w:rsidR="00040B27" w:rsidRDefault="00CB16C7" w:rsidP="001A02D6">
      <w:pPr>
        <w:spacing w:after="0"/>
      </w:pPr>
      <w:r>
        <w:rPr>
          <w:b/>
          <w:bCs/>
        </w:rPr>
        <w:t>Table 1. Employment Outlook for Semi</w:t>
      </w:r>
      <w:r w:rsidR="00BA4E62">
        <w:rPr>
          <w:b/>
          <w:bCs/>
        </w:rPr>
        <w:t>c</w:t>
      </w:r>
      <w:r>
        <w:rPr>
          <w:b/>
          <w:bCs/>
        </w:rPr>
        <w:t>onductor Process Technician Occupations in Bay Region</w:t>
      </w:r>
    </w:p>
    <w:tbl>
      <w:tblPr>
        <w:tblW w:w="5000" w:type="pct"/>
        <w:tblLook w:val="0420" w:firstRow="1" w:lastRow="0" w:firstColumn="0" w:lastColumn="0" w:noHBand="0" w:noVBand="1"/>
      </w:tblPr>
      <w:tblGrid>
        <w:gridCol w:w="2790"/>
        <w:gridCol w:w="902"/>
        <w:gridCol w:w="718"/>
        <w:gridCol w:w="900"/>
        <w:gridCol w:w="900"/>
        <w:gridCol w:w="1082"/>
        <w:gridCol w:w="1079"/>
        <w:gridCol w:w="896"/>
        <w:gridCol w:w="1173"/>
      </w:tblGrid>
      <w:tr w:rsidR="00040B27" w14:paraId="162169CF" w14:textId="77777777" w:rsidTr="001A02D6">
        <w:trPr>
          <w:tblHeader/>
        </w:trPr>
        <w:tc>
          <w:tcPr>
            <w:tcW w:w="133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733434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43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A9475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34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22F687"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5860AE"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81993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DF16E4"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1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D7DF435"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2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40E64C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3C0F3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040B27" w14:paraId="135C4340" w14:textId="77777777" w:rsidTr="001A02D6">
        <w:tc>
          <w:tcPr>
            <w:tcW w:w="133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E4EB17" w14:textId="05A5F4A5"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Electrical and Electronics </w:t>
            </w:r>
            <w:r w:rsidR="001A02D6">
              <w:rPr>
                <w:rFonts w:eastAsia="Tw Cen MT" w:cs="Tw Cen MT"/>
                <w:sz w:val="21"/>
                <w:szCs w:val="21"/>
              </w:rPr>
              <w:t xml:space="preserve">  </w:t>
            </w:r>
            <w:r>
              <w:rPr>
                <w:rFonts w:eastAsia="Tw Cen MT" w:cs="Tw Cen MT"/>
                <w:sz w:val="21"/>
                <w:szCs w:val="21"/>
              </w:rPr>
              <w:t>Drafters</w:t>
            </w:r>
          </w:p>
        </w:tc>
        <w:tc>
          <w:tcPr>
            <w:tcW w:w="43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1B905E"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884</w:t>
            </w:r>
          </w:p>
        </w:tc>
        <w:tc>
          <w:tcPr>
            <w:tcW w:w="34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7E5D22"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967</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C7CC46"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83</w:t>
            </w:r>
          </w:p>
        </w:tc>
        <w:tc>
          <w:tcPr>
            <w:tcW w:w="43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F47AFD"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1F026C"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512</w:t>
            </w:r>
          </w:p>
        </w:tc>
        <w:tc>
          <w:tcPr>
            <w:tcW w:w="51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AC99C9"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102</w:t>
            </w:r>
          </w:p>
        </w:tc>
        <w:tc>
          <w:tcPr>
            <w:tcW w:w="42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94A8D5"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1DD40A"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r>
      <w:tr w:rsidR="00040B27" w14:paraId="533CD748" w14:textId="77777777" w:rsidTr="001A02D6">
        <w:tc>
          <w:tcPr>
            <w:tcW w:w="133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8CA9E5"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Industrial Engineering Technologists and Technicians</w:t>
            </w:r>
          </w:p>
        </w:tc>
        <w:tc>
          <w:tcPr>
            <w:tcW w:w="43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5E8E84"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985</w:t>
            </w:r>
          </w:p>
        </w:tc>
        <w:tc>
          <w:tcPr>
            <w:tcW w:w="34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8E1F38"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1,212</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5062D6"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227</w:t>
            </w:r>
          </w:p>
        </w:tc>
        <w:tc>
          <w:tcPr>
            <w:tcW w:w="4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7EC8E1F"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23%</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15280F"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766</w:t>
            </w:r>
          </w:p>
        </w:tc>
        <w:tc>
          <w:tcPr>
            <w:tcW w:w="51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AE9766"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153</w:t>
            </w:r>
          </w:p>
        </w:tc>
        <w:tc>
          <w:tcPr>
            <w:tcW w:w="42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F2F6A0"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EC3868"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$32</w:t>
            </w:r>
          </w:p>
        </w:tc>
      </w:tr>
      <w:tr w:rsidR="00040B27" w14:paraId="6260C255" w14:textId="77777777" w:rsidTr="001A02D6">
        <w:tc>
          <w:tcPr>
            <w:tcW w:w="133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1BB567"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43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0B1EDD"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1,868</w:t>
            </w:r>
          </w:p>
        </w:tc>
        <w:tc>
          <w:tcPr>
            <w:tcW w:w="34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ABD416"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2,179</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F414A1"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311</w:t>
            </w:r>
          </w:p>
        </w:tc>
        <w:tc>
          <w:tcPr>
            <w:tcW w:w="4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C826A7"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17%</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47F970F"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1,278</w:t>
            </w:r>
          </w:p>
        </w:tc>
        <w:tc>
          <w:tcPr>
            <w:tcW w:w="51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DD2CB60"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255</w:t>
            </w:r>
          </w:p>
        </w:tc>
        <w:tc>
          <w:tcPr>
            <w:tcW w:w="42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D1132B" w14:textId="2D6C5A9F" w:rsidR="00040B27" w:rsidRDefault="00040B27" w:rsidP="001A02D6">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1D924AC" w14:textId="341FDA6A" w:rsidR="00040B27" w:rsidRDefault="00040B27" w:rsidP="001A02D6">
            <w:pPr>
              <w:pBdr>
                <w:top w:val="none" w:sz="0" w:space="0" w:color="000000"/>
                <w:left w:val="none" w:sz="0" w:space="0" w:color="000000"/>
                <w:bottom w:val="none" w:sz="0" w:space="0" w:color="000000"/>
                <w:right w:val="none" w:sz="0" w:space="0" w:color="000000"/>
              </w:pBdr>
              <w:spacing w:after="0" w:line="240" w:lineRule="auto"/>
              <w:jc w:val="center"/>
            </w:pPr>
          </w:p>
        </w:tc>
      </w:tr>
      <w:tr w:rsidR="00040B27" w14:paraId="2F3FC299" w14:textId="77777777" w:rsidTr="001A02D6">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50C2DA4" w14:textId="77777777" w:rsidR="00040B27" w:rsidRDefault="00CB16C7" w:rsidP="001A02D6">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040B27" w14:paraId="2D323D77" w14:textId="77777777" w:rsidTr="001A02D6">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C192F24" w14:textId="77777777" w:rsidR="00040B27" w:rsidRDefault="00CB16C7" w:rsidP="001A02D6">
            <w:pPr>
              <w:pBdr>
                <w:top w:val="none" w:sz="0" w:space="0" w:color="000000"/>
                <w:left w:val="none" w:sz="0" w:space="0" w:color="000000"/>
                <w:bottom w:val="none" w:sz="0" w:space="0" w:color="000000"/>
                <w:right w:val="none" w:sz="0" w:space="0" w:color="000000"/>
              </w:pBdr>
              <w:spacing w:after="100" w:line="240" w:lineRule="auto"/>
              <w:ind w:left="100" w:right="100"/>
            </w:pPr>
            <w:r w:rsidRPr="001A02D6">
              <w:rPr>
                <w:rFonts w:eastAsia="Tw Cen MT" w:cs="Tw Cen MT"/>
                <w:b/>
                <w:bCs/>
                <w:sz w:val="20"/>
                <w:szCs w:val="20"/>
              </w:rPr>
              <w:t>Bay Region includes:</w:t>
            </w:r>
            <w:r>
              <w:rPr>
                <w:rFonts w:eastAsia="Tw Cen MT" w:cs="Tw Cen MT"/>
                <w:sz w:val="20"/>
                <w:szCs w:val="20"/>
              </w:rPr>
              <w:t xml:space="preserve"> Alameda, Contra Costa, Marin, Monterey, Napa, San Benito, San Francisco, San Mateo, Santa Clara, Santa Cruz, Solano and Sonoma Counties</w:t>
            </w:r>
          </w:p>
        </w:tc>
      </w:tr>
    </w:tbl>
    <w:p w14:paraId="7B6CB958" w14:textId="21C33E94" w:rsidR="00040B27" w:rsidRDefault="00CB16C7" w:rsidP="001A02D6">
      <w:pPr>
        <w:spacing w:before="240" w:after="0"/>
      </w:pPr>
      <w:r>
        <w:rPr>
          <w:b/>
          <w:bCs/>
        </w:rPr>
        <w:t>Table 2. Employment Outlook for Semi</w:t>
      </w:r>
      <w:r w:rsidR="00BA4E62">
        <w:rPr>
          <w:b/>
          <w:bCs/>
        </w:rPr>
        <w:t>c</w:t>
      </w:r>
      <w:r>
        <w:rPr>
          <w:b/>
          <w:bCs/>
        </w:rPr>
        <w:t>onductor Process Technician Occupations in Silicon Valley Sub-region</w:t>
      </w:r>
    </w:p>
    <w:tbl>
      <w:tblPr>
        <w:tblW w:w="5000" w:type="pct"/>
        <w:tblLook w:val="0420" w:firstRow="1" w:lastRow="0" w:firstColumn="0" w:lastColumn="0" w:noHBand="0" w:noVBand="1"/>
      </w:tblPr>
      <w:tblGrid>
        <w:gridCol w:w="2879"/>
        <w:gridCol w:w="798"/>
        <w:gridCol w:w="864"/>
        <w:gridCol w:w="869"/>
        <w:gridCol w:w="950"/>
        <w:gridCol w:w="1046"/>
        <w:gridCol w:w="1046"/>
        <w:gridCol w:w="867"/>
        <w:gridCol w:w="1121"/>
      </w:tblGrid>
      <w:tr w:rsidR="001A02D6" w14:paraId="763AB69B" w14:textId="77777777" w:rsidTr="001A02D6">
        <w:trPr>
          <w:tblHeader/>
        </w:trPr>
        <w:tc>
          <w:tcPr>
            <w:tcW w:w="137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50F713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38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C77E5D7"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2021 Jobs</w:t>
            </w:r>
          </w:p>
        </w:tc>
        <w:tc>
          <w:tcPr>
            <w:tcW w:w="41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EB910D1"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2026 Jobs</w:t>
            </w:r>
          </w:p>
        </w:tc>
        <w:tc>
          <w:tcPr>
            <w:tcW w:w="41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CC7061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45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A420E1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50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323E28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50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B6EC4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41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E941ED7"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36FE1E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1A02D6" w14:paraId="12BD81DA" w14:textId="77777777" w:rsidTr="001A02D6">
        <w:tc>
          <w:tcPr>
            <w:tcW w:w="137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7C4807" w14:textId="51C6E7E4"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Electrical and Electronics </w:t>
            </w:r>
            <w:r w:rsidR="001A02D6">
              <w:rPr>
                <w:rFonts w:eastAsia="Tw Cen MT" w:cs="Tw Cen MT"/>
                <w:sz w:val="21"/>
                <w:szCs w:val="21"/>
              </w:rPr>
              <w:t xml:space="preserve">  </w:t>
            </w:r>
            <w:r>
              <w:rPr>
                <w:rFonts w:eastAsia="Tw Cen MT" w:cs="Tw Cen MT"/>
                <w:sz w:val="21"/>
                <w:szCs w:val="21"/>
              </w:rPr>
              <w:t>Drafters</w:t>
            </w:r>
          </w:p>
        </w:tc>
        <w:tc>
          <w:tcPr>
            <w:tcW w:w="38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E407CA"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470</w:t>
            </w:r>
          </w:p>
        </w:tc>
        <w:tc>
          <w:tcPr>
            <w:tcW w:w="41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0BA2A8"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496</w:t>
            </w:r>
          </w:p>
        </w:tc>
        <w:tc>
          <w:tcPr>
            <w:tcW w:w="41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6BCB72"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w:t>
            </w:r>
          </w:p>
        </w:tc>
        <w:tc>
          <w:tcPr>
            <w:tcW w:w="45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6881AC"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c>
          <w:tcPr>
            <w:tcW w:w="50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43723C"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248</w:t>
            </w:r>
          </w:p>
        </w:tc>
        <w:tc>
          <w:tcPr>
            <w:tcW w:w="50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823DF6"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w:t>
            </w:r>
          </w:p>
        </w:tc>
        <w:tc>
          <w:tcPr>
            <w:tcW w:w="41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90023A"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B22837"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$44</w:t>
            </w:r>
          </w:p>
        </w:tc>
      </w:tr>
      <w:tr w:rsidR="001A02D6" w14:paraId="4D931B83" w14:textId="77777777" w:rsidTr="001A02D6">
        <w:tc>
          <w:tcPr>
            <w:tcW w:w="137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2B40B2"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Industrial Engineering Technologists and Technicians</w:t>
            </w:r>
          </w:p>
        </w:tc>
        <w:tc>
          <w:tcPr>
            <w:tcW w:w="38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5D9E7F"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416</w:t>
            </w:r>
          </w:p>
        </w:tc>
        <w:tc>
          <w:tcPr>
            <w:tcW w:w="4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961998"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492</w:t>
            </w:r>
          </w:p>
        </w:tc>
        <w:tc>
          <w:tcPr>
            <w:tcW w:w="41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60C38B"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76</w:t>
            </w:r>
          </w:p>
        </w:tc>
        <w:tc>
          <w:tcPr>
            <w:tcW w:w="45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3A97D8"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w:t>
            </w:r>
          </w:p>
        </w:tc>
        <w:tc>
          <w:tcPr>
            <w:tcW w:w="5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E005F9"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301</w:t>
            </w:r>
          </w:p>
        </w:tc>
        <w:tc>
          <w:tcPr>
            <w:tcW w:w="50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51E665"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60</w:t>
            </w:r>
          </w:p>
        </w:tc>
        <w:tc>
          <w:tcPr>
            <w:tcW w:w="41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00685D"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B0900D"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w:t>
            </w:r>
          </w:p>
        </w:tc>
      </w:tr>
      <w:tr w:rsidR="001A02D6" w14:paraId="12C7D3D1" w14:textId="77777777" w:rsidTr="001A02D6">
        <w:tc>
          <w:tcPr>
            <w:tcW w:w="137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F9353CC"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38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027F77"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886</w:t>
            </w:r>
          </w:p>
        </w:tc>
        <w:tc>
          <w:tcPr>
            <w:tcW w:w="41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E0E792"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988</w:t>
            </w:r>
          </w:p>
        </w:tc>
        <w:tc>
          <w:tcPr>
            <w:tcW w:w="41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20C919"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102</w:t>
            </w:r>
          </w:p>
        </w:tc>
        <w:tc>
          <w:tcPr>
            <w:tcW w:w="45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BCF7DA1"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w:t>
            </w:r>
          </w:p>
        </w:tc>
        <w:tc>
          <w:tcPr>
            <w:tcW w:w="50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2135026"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549</w:t>
            </w:r>
          </w:p>
        </w:tc>
        <w:tc>
          <w:tcPr>
            <w:tcW w:w="50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9F6804B"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110</w:t>
            </w:r>
          </w:p>
        </w:tc>
        <w:tc>
          <w:tcPr>
            <w:tcW w:w="41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A4A9D1" w14:textId="38A7401F" w:rsidR="00040B27" w:rsidRDefault="00040B27" w:rsidP="001A02D6">
            <w:pPr>
              <w:pBdr>
                <w:top w:val="none" w:sz="0" w:space="0" w:color="000000"/>
                <w:left w:val="none" w:sz="0" w:space="0" w:color="000000"/>
                <w:bottom w:val="none" w:sz="0" w:space="0" w:color="000000"/>
                <w:right w:val="none" w:sz="0" w:space="0" w:color="000000"/>
              </w:pBdr>
              <w:spacing w:after="0" w:line="240" w:lineRule="auto"/>
              <w:jc w:val="center"/>
            </w:pP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8139856" w14:textId="360F1029" w:rsidR="00040B27" w:rsidRDefault="00040B27" w:rsidP="001A02D6">
            <w:pPr>
              <w:pBdr>
                <w:top w:val="none" w:sz="0" w:space="0" w:color="000000"/>
                <w:left w:val="none" w:sz="0" w:space="0" w:color="000000"/>
                <w:bottom w:val="none" w:sz="0" w:space="0" w:color="000000"/>
                <w:right w:val="none" w:sz="0" w:space="0" w:color="000000"/>
              </w:pBdr>
              <w:spacing w:after="0" w:line="240" w:lineRule="auto"/>
              <w:jc w:val="center"/>
            </w:pPr>
          </w:p>
        </w:tc>
      </w:tr>
      <w:tr w:rsidR="00040B27" w14:paraId="364FD3E9" w14:textId="77777777" w:rsidTr="001A02D6">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715B1B9" w14:textId="77777777" w:rsidR="00040B27" w:rsidRDefault="00CB16C7" w:rsidP="001A02D6">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r w:rsidR="00040B27" w14:paraId="0F595003" w14:textId="77777777" w:rsidTr="001A02D6">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F8152FC" w14:textId="77777777" w:rsidR="00040B27" w:rsidRDefault="00CB16C7" w:rsidP="001A02D6">
            <w:pPr>
              <w:pBdr>
                <w:top w:val="none" w:sz="0" w:space="0" w:color="000000"/>
                <w:left w:val="none" w:sz="0" w:space="0" w:color="000000"/>
                <w:bottom w:val="none" w:sz="0" w:space="0" w:color="000000"/>
                <w:right w:val="none" w:sz="0" w:space="0" w:color="000000"/>
              </w:pBdr>
              <w:spacing w:after="100" w:line="240" w:lineRule="auto"/>
              <w:ind w:left="100" w:right="100"/>
            </w:pPr>
            <w:r w:rsidRPr="001A02D6">
              <w:rPr>
                <w:rFonts w:eastAsia="Tw Cen MT" w:cs="Tw Cen MT"/>
                <w:b/>
                <w:bCs/>
                <w:sz w:val="20"/>
                <w:szCs w:val="20"/>
              </w:rPr>
              <w:t>Silicon Valley Sub-Region includes:</w:t>
            </w:r>
            <w:r>
              <w:rPr>
                <w:rFonts w:eastAsia="Tw Cen MT" w:cs="Tw Cen MT"/>
                <w:sz w:val="20"/>
                <w:szCs w:val="20"/>
              </w:rPr>
              <w:t xml:space="preserve"> Santa Clara Counties</w:t>
            </w:r>
          </w:p>
        </w:tc>
      </w:tr>
    </w:tbl>
    <w:p w14:paraId="705F3AFC" w14:textId="77777777" w:rsidR="00040B27" w:rsidRDefault="00CB16C7" w:rsidP="001A02D6">
      <w:pPr>
        <w:pStyle w:val="Heading3"/>
        <w:spacing w:before="240"/>
      </w:pPr>
      <w:bookmarkStart w:id="3" w:name="X69052665fb452fef1d1d37db163382e7bac5f60"/>
      <w:r>
        <w:t>Job Postings in Bay Region and Silicon Valley Sub-Region</w:t>
      </w:r>
    </w:p>
    <w:p w14:paraId="1066C2B8" w14:textId="3FA0FF6C" w:rsidR="00040B27" w:rsidRDefault="00CB16C7" w:rsidP="001A02D6">
      <w:pPr>
        <w:spacing w:after="0"/>
      </w:pPr>
      <w:r>
        <w:rPr>
          <w:b/>
          <w:bCs/>
        </w:rPr>
        <w:t>Table 3. Number of Job Postings by Occupation for latest 12 months (Aug. 2022 - Jul</w:t>
      </w:r>
      <w:r w:rsidR="001A02D6">
        <w:rPr>
          <w:b/>
          <w:bCs/>
        </w:rPr>
        <w:t>y</w:t>
      </w:r>
      <w:r>
        <w:rPr>
          <w:b/>
          <w:bCs/>
        </w:rPr>
        <w:t> 2023)</w:t>
      </w:r>
    </w:p>
    <w:tbl>
      <w:tblPr>
        <w:tblW w:w="4397" w:type="pct"/>
        <w:tblLook w:val="0420" w:firstRow="1" w:lastRow="0" w:firstColumn="0" w:lastColumn="0" w:noHBand="0" w:noVBand="1"/>
      </w:tblPr>
      <w:tblGrid>
        <w:gridCol w:w="5671"/>
        <w:gridCol w:w="1531"/>
        <w:gridCol w:w="1979"/>
      </w:tblGrid>
      <w:tr w:rsidR="00040B27" w14:paraId="6BFFB100" w14:textId="77777777" w:rsidTr="001A02D6">
        <w:trPr>
          <w:tblHeader/>
        </w:trPr>
        <w:tc>
          <w:tcPr>
            <w:tcW w:w="308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48D958"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83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C6F04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107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4FC3EB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040B27" w14:paraId="3855B5D2" w14:textId="77777777" w:rsidTr="001A02D6">
        <w:tc>
          <w:tcPr>
            <w:tcW w:w="308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362CC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Industrial Engineering Technologists and Technicians</w:t>
            </w:r>
          </w:p>
        </w:tc>
        <w:tc>
          <w:tcPr>
            <w:tcW w:w="83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5FED8F"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5,409</w:t>
            </w:r>
          </w:p>
        </w:tc>
        <w:tc>
          <w:tcPr>
            <w:tcW w:w="107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29740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1,553</w:t>
            </w:r>
          </w:p>
        </w:tc>
      </w:tr>
      <w:tr w:rsidR="00040B27" w14:paraId="3FB412F8" w14:textId="77777777" w:rsidTr="001A02D6">
        <w:tc>
          <w:tcPr>
            <w:tcW w:w="308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2CFB6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Electrical and Electronics Drafters</w:t>
            </w:r>
          </w:p>
        </w:tc>
        <w:tc>
          <w:tcPr>
            <w:tcW w:w="83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B473A9"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869</w:t>
            </w:r>
          </w:p>
        </w:tc>
        <w:tc>
          <w:tcPr>
            <w:tcW w:w="107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C5CF7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606</w:t>
            </w:r>
          </w:p>
        </w:tc>
      </w:tr>
      <w:tr w:rsidR="00040B27" w14:paraId="4AF018AD" w14:textId="77777777" w:rsidTr="001A02D6">
        <w:tc>
          <w:tcPr>
            <w:tcW w:w="5000" w:type="pct"/>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A4883A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3CB616C3" w14:textId="16778EC6" w:rsidR="00040B27" w:rsidRDefault="00CB16C7" w:rsidP="001A02D6">
      <w:pPr>
        <w:spacing w:before="240" w:after="0"/>
      </w:pPr>
      <w:r>
        <w:rPr>
          <w:b/>
          <w:bCs/>
        </w:rPr>
        <w:t>Table 4a. Top Job Titles for Semi</w:t>
      </w:r>
      <w:r w:rsidR="00BA4E62">
        <w:rPr>
          <w:b/>
          <w:bCs/>
        </w:rPr>
        <w:t>c</w:t>
      </w:r>
      <w:r>
        <w:rPr>
          <w:b/>
          <w:bCs/>
        </w:rPr>
        <w:t xml:space="preserve">onductor Process Technician Occupations for latest 12 months </w:t>
      </w:r>
      <w:r w:rsidR="001A02D6">
        <w:rPr>
          <w:b/>
          <w:bCs/>
        </w:rPr>
        <w:t xml:space="preserve">            </w:t>
      </w:r>
      <w:r>
        <w:rPr>
          <w:b/>
          <w:bCs/>
        </w:rPr>
        <w:t>(Aug. 2022 - Jul</w:t>
      </w:r>
      <w:r w:rsidR="001A02D6">
        <w:rPr>
          <w:b/>
          <w:bCs/>
        </w:rPr>
        <w:t>y</w:t>
      </w:r>
      <w:r>
        <w:rPr>
          <w:b/>
          <w:bCs/>
        </w:rPr>
        <w:t xml:space="preserve"> 2023) </w:t>
      </w:r>
      <w:r w:rsidR="001A02D6">
        <w:rPr>
          <w:b/>
          <w:bCs/>
        </w:rPr>
        <w:t xml:space="preserve">- </w:t>
      </w:r>
      <w:r>
        <w:rPr>
          <w:b/>
          <w:bCs/>
        </w:rPr>
        <w:t>Bay Region</w:t>
      </w:r>
    </w:p>
    <w:tbl>
      <w:tblPr>
        <w:tblW w:w="4871" w:type="pct"/>
        <w:tblLook w:val="0420" w:firstRow="1" w:lastRow="0" w:firstColumn="0" w:lastColumn="0" w:noHBand="0" w:noVBand="1"/>
      </w:tblPr>
      <w:tblGrid>
        <w:gridCol w:w="3690"/>
        <w:gridCol w:w="1351"/>
        <w:gridCol w:w="3869"/>
        <w:gridCol w:w="1261"/>
      </w:tblGrid>
      <w:tr w:rsidR="00040B27" w14:paraId="292C0EAB" w14:textId="77777777" w:rsidTr="001A02D6">
        <w:trPr>
          <w:tblHeader/>
        </w:trPr>
        <w:tc>
          <w:tcPr>
            <w:tcW w:w="181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94054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6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99BC88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90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693C1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6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33E02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r>
      <w:tr w:rsidR="00040B27" w14:paraId="7DCA615F" w14:textId="77777777" w:rsidTr="001A02D6">
        <w:tc>
          <w:tcPr>
            <w:tcW w:w="181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3B745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Technicians</w:t>
            </w:r>
          </w:p>
        </w:tc>
        <w:tc>
          <w:tcPr>
            <w:tcW w:w="66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E9F1C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1,071</w:t>
            </w:r>
          </w:p>
        </w:tc>
        <w:tc>
          <w:tcPr>
            <w:tcW w:w="190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EC915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Technicians</w:t>
            </w:r>
          </w:p>
        </w:tc>
        <w:tc>
          <w:tcPr>
            <w:tcW w:w="6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91A09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68</w:t>
            </w:r>
          </w:p>
        </w:tc>
      </w:tr>
      <w:tr w:rsidR="00040B27" w14:paraId="1C3A4492"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6734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Maintenance Technicians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80FE5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1,058</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A85D6"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Automotive Maintenance Technicians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DD0CA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59</w:t>
            </w:r>
          </w:p>
        </w:tc>
      </w:tr>
      <w:tr w:rsidR="00040B27" w14:paraId="54A1BC42"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6564D7"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Production Technicians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DA50B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358</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584B3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Analog IC Design Engineers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4949D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51</w:t>
            </w:r>
          </w:p>
        </w:tc>
      </w:tr>
      <w:tr w:rsidR="00040B27" w14:paraId="77CE8200"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C00F6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Equipment Maintenance Technicians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1CFEE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142</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6B94C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Specialists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3733E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45</w:t>
            </w:r>
          </w:p>
        </w:tc>
      </w:tr>
      <w:tr w:rsidR="00040B27" w14:paraId="485B4DA2"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5E217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Maintenance Workers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37303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132</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429C1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Process Operators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6A982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w:t>
            </w:r>
          </w:p>
        </w:tc>
      </w:tr>
      <w:tr w:rsidR="00040B27" w14:paraId="2FFD9F1E"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BE0E4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Process Technicians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3780A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132</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4E867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Production Test Technicians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89653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w:t>
            </w:r>
          </w:p>
        </w:tc>
      </w:tr>
      <w:tr w:rsidR="00040B27" w14:paraId="150B8FEB"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CE0017"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Analog Design Engineers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E6430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118</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A73B9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Maintenance Engineers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A6D37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r>
      <w:tr w:rsidR="00040B27" w14:paraId="00F40956" w14:textId="77777777" w:rsidTr="001A02D6">
        <w:tc>
          <w:tcPr>
            <w:tcW w:w="181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9CDE5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Electrical Designers</w:t>
            </w:r>
          </w:p>
        </w:tc>
        <w:tc>
          <w:tcPr>
            <w:tcW w:w="66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BBE9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77</w:t>
            </w:r>
          </w:p>
        </w:tc>
        <w:tc>
          <w:tcPr>
            <w:tcW w:w="19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9BD69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PCB Designers</w:t>
            </w:r>
          </w:p>
        </w:tc>
        <w:tc>
          <w:tcPr>
            <w:tcW w:w="6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832A2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w:t>
            </w:r>
          </w:p>
        </w:tc>
      </w:tr>
      <w:tr w:rsidR="00040B27" w14:paraId="5ACEB209" w14:textId="77777777" w:rsidTr="001A02D6">
        <w:tc>
          <w:tcPr>
            <w:tcW w:w="181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16D77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Engineering Technicians</w:t>
            </w:r>
          </w:p>
        </w:tc>
        <w:tc>
          <w:tcPr>
            <w:tcW w:w="66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541AE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68</w:t>
            </w:r>
          </w:p>
        </w:tc>
        <w:tc>
          <w:tcPr>
            <w:tcW w:w="190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98601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CAD Engineers</w:t>
            </w:r>
          </w:p>
        </w:tc>
        <w:tc>
          <w:tcPr>
            <w:tcW w:w="6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AAA6D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w:t>
            </w:r>
          </w:p>
        </w:tc>
      </w:tr>
      <w:tr w:rsidR="00040B27" w14:paraId="3FA47FA7" w14:textId="77777777" w:rsidTr="001A02D6">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690E4C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423B61D4" w14:textId="03D88B98" w:rsidR="00040B27" w:rsidRDefault="00CB16C7" w:rsidP="001A02D6">
      <w:pPr>
        <w:spacing w:before="240" w:after="0"/>
      </w:pPr>
      <w:r>
        <w:rPr>
          <w:b/>
          <w:bCs/>
        </w:rPr>
        <w:t>Table 4b. Top Job Titles for Semi</w:t>
      </w:r>
      <w:r w:rsidR="00BA4E62">
        <w:rPr>
          <w:b/>
          <w:bCs/>
        </w:rPr>
        <w:t>c</w:t>
      </w:r>
      <w:r>
        <w:rPr>
          <w:b/>
          <w:bCs/>
        </w:rPr>
        <w:t xml:space="preserve">onductor Process Technician Occupations for latest 12 months </w:t>
      </w:r>
      <w:r w:rsidR="001A02D6">
        <w:rPr>
          <w:b/>
          <w:bCs/>
        </w:rPr>
        <w:t xml:space="preserve">             </w:t>
      </w:r>
      <w:r>
        <w:rPr>
          <w:b/>
          <w:bCs/>
        </w:rPr>
        <w:t xml:space="preserve">(Aug. 2022 </w:t>
      </w:r>
      <w:r w:rsidR="001A02D6">
        <w:rPr>
          <w:b/>
          <w:bCs/>
        </w:rPr>
        <w:t>–</w:t>
      </w:r>
      <w:r>
        <w:rPr>
          <w:b/>
          <w:bCs/>
        </w:rPr>
        <w:t xml:space="preserve"> Jul</w:t>
      </w:r>
      <w:r w:rsidR="001A02D6">
        <w:rPr>
          <w:b/>
          <w:bCs/>
        </w:rPr>
        <w:t xml:space="preserve">y </w:t>
      </w:r>
      <w:r>
        <w:rPr>
          <w:b/>
          <w:bCs/>
        </w:rPr>
        <w:t xml:space="preserve">2023) </w:t>
      </w:r>
      <w:r w:rsidR="001A02D6">
        <w:rPr>
          <w:b/>
          <w:bCs/>
        </w:rPr>
        <w:t xml:space="preserve">- </w:t>
      </w:r>
      <w:r>
        <w:rPr>
          <w:b/>
          <w:bCs/>
        </w:rPr>
        <w:t>Silicon Valley Sub-Region</w:t>
      </w:r>
    </w:p>
    <w:tbl>
      <w:tblPr>
        <w:tblW w:w="4871" w:type="pct"/>
        <w:tblLook w:val="0420" w:firstRow="1" w:lastRow="0" w:firstColumn="0" w:lastColumn="0" w:noHBand="0" w:noVBand="1"/>
      </w:tblPr>
      <w:tblGrid>
        <w:gridCol w:w="3780"/>
        <w:gridCol w:w="1621"/>
        <w:gridCol w:w="3236"/>
        <w:gridCol w:w="1534"/>
      </w:tblGrid>
      <w:tr w:rsidR="00040B27" w14:paraId="0175026B" w14:textId="77777777" w:rsidTr="001A02D6">
        <w:trPr>
          <w:tblHeader/>
        </w:trPr>
        <w:tc>
          <w:tcPr>
            <w:tcW w:w="185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24E631"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9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19FE06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c>
          <w:tcPr>
            <w:tcW w:w="159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6FEFB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75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4CDAD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040B27" w14:paraId="3B946612" w14:textId="77777777" w:rsidTr="001A02D6">
        <w:tc>
          <w:tcPr>
            <w:tcW w:w="185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EA63D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Technicians</w:t>
            </w:r>
          </w:p>
        </w:tc>
        <w:tc>
          <w:tcPr>
            <w:tcW w:w="79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0505F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400</w:t>
            </w:r>
          </w:p>
        </w:tc>
        <w:tc>
          <w:tcPr>
            <w:tcW w:w="159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C20E4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Electrical Designers</w:t>
            </w:r>
          </w:p>
        </w:tc>
        <w:tc>
          <w:tcPr>
            <w:tcW w:w="75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A9D671"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w:t>
            </w:r>
          </w:p>
        </w:tc>
      </w:tr>
      <w:tr w:rsidR="00040B27" w14:paraId="4CEDCD10"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1CA32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Maintenance Technicians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AB9DC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200</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D0C53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Plating Operators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2BAF38"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r>
      <w:tr w:rsidR="00040B27" w14:paraId="4A1EC1A9"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E0B0D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Analog Design Engineers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EDBDC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113</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96CE5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Production Test Technicians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77B9C6"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w:t>
            </w:r>
          </w:p>
        </w:tc>
      </w:tr>
      <w:tr w:rsidR="00040B27" w14:paraId="089D94C8"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F85D5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Process Technicians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B21B07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83</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7C9C1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Maintenance Workers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7D727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r>
      <w:tr w:rsidR="00040B27" w14:paraId="3CF2E134"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6163B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Production Technicians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3A6F7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66</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D407B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Assembly Technicians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38FA9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27</w:t>
            </w:r>
          </w:p>
        </w:tc>
      </w:tr>
      <w:tr w:rsidR="00040B27" w14:paraId="1B5685BB"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B65A16"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Analog IC Design Engineers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AAE1C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51</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A526D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Equipment Maintenance Engineers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D0479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r>
      <w:tr w:rsidR="00040B27" w14:paraId="45E89C7E"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551AA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Engineering Technicians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ECF3C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45</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500097"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PCB Designers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3373A6"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r>
      <w:tr w:rsidR="00040B27" w14:paraId="3A66151C" w14:textId="77777777" w:rsidTr="001A02D6">
        <w:tc>
          <w:tcPr>
            <w:tcW w:w="185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C86AE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Equipment Maintenance Technicians</w:t>
            </w:r>
          </w:p>
        </w:tc>
        <w:tc>
          <w:tcPr>
            <w:tcW w:w="7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BA3E0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w:t>
            </w:r>
          </w:p>
        </w:tc>
        <w:tc>
          <w:tcPr>
            <w:tcW w:w="15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EA035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Analog Designers</w:t>
            </w:r>
          </w:p>
        </w:tc>
        <w:tc>
          <w:tcPr>
            <w:tcW w:w="75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8EB296"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r w:rsidR="00040B27" w14:paraId="2F0AB325" w14:textId="77777777" w:rsidTr="001A02D6">
        <w:tc>
          <w:tcPr>
            <w:tcW w:w="185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44AD3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CAD Engineers</w:t>
            </w:r>
          </w:p>
        </w:tc>
        <w:tc>
          <w:tcPr>
            <w:tcW w:w="79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B6BD5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36</w:t>
            </w:r>
          </w:p>
        </w:tc>
        <w:tc>
          <w:tcPr>
            <w:tcW w:w="159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8BD8F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Cleanroom Technicians</w:t>
            </w:r>
          </w:p>
        </w:tc>
        <w:tc>
          <w:tcPr>
            <w:tcW w:w="75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0FC524"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r w:rsidR="00040B27" w14:paraId="0E887560" w14:textId="77777777" w:rsidTr="001A02D6">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8876DB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240B9554" w14:textId="77777777" w:rsidR="00040B27" w:rsidRDefault="00CB16C7">
      <w:pPr>
        <w:pStyle w:val="Heading2"/>
      </w:pPr>
      <w:bookmarkStart w:id="4" w:name="industry-concentration"/>
      <w:bookmarkEnd w:id="2"/>
      <w:bookmarkEnd w:id="3"/>
      <w:r>
        <w:t>Industry Concentration</w:t>
      </w:r>
    </w:p>
    <w:p w14:paraId="6B6C8CDB" w14:textId="200036D3" w:rsidR="00040B27" w:rsidRDefault="00CB16C7" w:rsidP="001A02D6">
      <w:pPr>
        <w:spacing w:after="0"/>
      </w:pPr>
      <w:r>
        <w:rPr>
          <w:b/>
          <w:bCs/>
        </w:rPr>
        <w:t>Table 5. Industries hiring Semi</w:t>
      </w:r>
      <w:r w:rsidR="00BA4E62">
        <w:rPr>
          <w:b/>
          <w:bCs/>
        </w:rPr>
        <w:t>c</w:t>
      </w:r>
      <w:r>
        <w:rPr>
          <w:b/>
          <w:bCs/>
        </w:rPr>
        <w:t>onductor Process Technician Workers in Bay Region</w:t>
      </w:r>
    </w:p>
    <w:tbl>
      <w:tblPr>
        <w:tblW w:w="5000" w:type="pct"/>
        <w:tblLook w:val="0420" w:firstRow="1" w:lastRow="0" w:firstColumn="0" w:lastColumn="0" w:noHBand="0" w:noVBand="1"/>
      </w:tblPr>
      <w:tblGrid>
        <w:gridCol w:w="5399"/>
        <w:gridCol w:w="990"/>
        <w:gridCol w:w="1082"/>
        <w:gridCol w:w="1169"/>
        <w:gridCol w:w="1800"/>
      </w:tblGrid>
      <w:tr w:rsidR="00040B27" w14:paraId="0EF120DE" w14:textId="77777777" w:rsidTr="001A02D6">
        <w:trPr>
          <w:tblHeader/>
        </w:trPr>
        <w:tc>
          <w:tcPr>
            <w:tcW w:w="258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E64A97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47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C70AE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(2021)</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CF95E37"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(2026)</w:t>
            </w:r>
          </w:p>
        </w:tc>
        <w:tc>
          <w:tcPr>
            <w:tcW w:w="56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A01CD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(2021-26)</w:t>
            </w:r>
          </w:p>
        </w:tc>
        <w:tc>
          <w:tcPr>
            <w:tcW w:w="86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7FABD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(2022)</w:t>
            </w:r>
          </w:p>
        </w:tc>
      </w:tr>
      <w:tr w:rsidR="00040B27" w14:paraId="3EFE8B3F" w14:textId="77777777" w:rsidTr="001A02D6">
        <w:tc>
          <w:tcPr>
            <w:tcW w:w="2586"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86A78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Semiconductor and Related Device Manufacturing</w:t>
            </w:r>
          </w:p>
        </w:tc>
        <w:tc>
          <w:tcPr>
            <w:tcW w:w="47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D6FAA7"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242</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5AD37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261</w:t>
            </w:r>
          </w:p>
        </w:tc>
        <w:tc>
          <w:tcPr>
            <w:tcW w:w="56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6FBE1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w:t>
            </w:r>
          </w:p>
        </w:tc>
        <w:tc>
          <w:tcPr>
            <w:tcW w:w="86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DB8EB4"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040B27" w14:paraId="7E9F0521"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30D36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Engineering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2A858F"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234</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529DCF"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258</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7CE66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9F5C26"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040B27" w14:paraId="61DF6329"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94AF56"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 Computer Manufacturing</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1742BF"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218</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685E5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F74DD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716FE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r>
      <w:tr w:rsidR="00040B27" w14:paraId="61617243"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EBFF2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Electrical Contractors and Other Wiring Installation Contractors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A92EA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89</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7067B5"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107</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4761D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8091A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040B27" w14:paraId="143C1180"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695B1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the Physical, Engineering, and Life Sciences (except Nanotechnology and Biotechnology)</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D77623"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DC0A30"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92</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7F9560"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9257B9"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040B27" w14:paraId="59774C91"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F78254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Other Electronic Component Manufacturing</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3BF7F5"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A42494"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47</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1C32E8"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D9D2C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040B27" w14:paraId="53C11407"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C14CB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Printed Circuit Assembly (Electronic Assembly) Manufacturing</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A7D900"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50</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3C9F68"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BC1A6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4E5935"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040B27" w14:paraId="282DD1B9"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2A3F37"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Biotechnology (except Nanobiotechnology)</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C7DF5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CF2B6C"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C1B7E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75%</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B8374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040B27" w14:paraId="5DEA10DB" w14:textId="77777777" w:rsidTr="001A02D6">
        <w:tc>
          <w:tcPr>
            <w:tcW w:w="258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D376C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Architectural Services</w:t>
            </w:r>
          </w:p>
        </w:tc>
        <w:tc>
          <w:tcPr>
            <w:tcW w:w="47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7FAE11"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45A7D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w:t>
            </w:r>
          </w:p>
        </w:tc>
        <w:tc>
          <w:tcPr>
            <w:tcW w:w="56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454E29"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c>
          <w:tcPr>
            <w:tcW w:w="86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D42707"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040B27" w14:paraId="482719BC" w14:textId="77777777" w:rsidTr="001A02D6">
        <w:tc>
          <w:tcPr>
            <w:tcW w:w="258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58F2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Pharmaceutical Preparation Manufacturing</w:t>
            </w:r>
          </w:p>
        </w:tc>
        <w:tc>
          <w:tcPr>
            <w:tcW w:w="47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FA2A796"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E03F118"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w:t>
            </w:r>
          </w:p>
        </w:tc>
        <w:tc>
          <w:tcPr>
            <w:tcW w:w="56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450A1F"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c>
          <w:tcPr>
            <w:tcW w:w="86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A23062"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040B27" w14:paraId="3B721A79" w14:textId="77777777" w:rsidTr="001A02D6">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F131DF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r>
              <w:rPr>
                <w:rFonts w:eastAsia="Tw Cen MT" w:cs="Tw Cen MT"/>
                <w:sz w:val="20"/>
                <w:szCs w:val="20"/>
              </w:rPr>
              <w:t xml:space="preserve"> 2022.3</w:t>
            </w:r>
          </w:p>
        </w:tc>
      </w:tr>
    </w:tbl>
    <w:p w14:paraId="5DED02FD" w14:textId="1BF456AE" w:rsidR="00040B27" w:rsidRDefault="00CB16C7" w:rsidP="001A02D6">
      <w:pPr>
        <w:spacing w:before="240" w:after="0"/>
      </w:pPr>
      <w:r>
        <w:rPr>
          <w:b/>
          <w:bCs/>
        </w:rPr>
        <w:t>Table 6. Top Employers Posting Semi</w:t>
      </w:r>
      <w:r w:rsidR="00BA4E62">
        <w:rPr>
          <w:b/>
          <w:bCs/>
        </w:rPr>
        <w:t>c</w:t>
      </w:r>
      <w:r>
        <w:rPr>
          <w:b/>
          <w:bCs/>
        </w:rPr>
        <w:t>onductor Process Technician Occupations in Bay Region and Silicon Valley Sub-Region (Aug. 2022 - Jul</w:t>
      </w:r>
      <w:r w:rsidR="001A02D6">
        <w:rPr>
          <w:b/>
          <w:bCs/>
        </w:rPr>
        <w:t>y</w:t>
      </w:r>
      <w:r>
        <w:rPr>
          <w:b/>
          <w:bCs/>
        </w:rPr>
        <w:t> 2023)</w:t>
      </w:r>
    </w:p>
    <w:tbl>
      <w:tblPr>
        <w:tblW w:w="4052" w:type="pct"/>
        <w:tblLook w:val="0420" w:firstRow="1" w:lastRow="0" w:firstColumn="0" w:lastColumn="0" w:noHBand="0" w:noVBand="1"/>
      </w:tblPr>
      <w:tblGrid>
        <w:gridCol w:w="2251"/>
        <w:gridCol w:w="1619"/>
        <w:gridCol w:w="2342"/>
        <w:gridCol w:w="2249"/>
      </w:tblGrid>
      <w:tr w:rsidR="00040B27" w14:paraId="61E979C0" w14:textId="77777777" w:rsidTr="001A02D6">
        <w:trPr>
          <w:tblHeader/>
        </w:trPr>
        <w:tc>
          <w:tcPr>
            <w:tcW w:w="133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898834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9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F1B6DA"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Bay</w:t>
            </w:r>
          </w:p>
        </w:tc>
        <w:tc>
          <w:tcPr>
            <w:tcW w:w="1384"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D00A488"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133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CB4DF5B"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Silicon Valley</w:t>
            </w:r>
          </w:p>
        </w:tc>
      </w:tr>
      <w:tr w:rsidR="00040B27" w14:paraId="2006D69C" w14:textId="77777777" w:rsidTr="001A02D6">
        <w:tc>
          <w:tcPr>
            <w:tcW w:w="133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F0B6D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Aerotek</w:t>
            </w:r>
          </w:p>
        </w:tc>
        <w:tc>
          <w:tcPr>
            <w:tcW w:w="95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A2DB6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150</w:t>
            </w:r>
          </w:p>
        </w:tc>
        <w:tc>
          <w:tcPr>
            <w:tcW w:w="1384"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C8BA77"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133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A64736"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50</w:t>
            </w:r>
          </w:p>
        </w:tc>
      </w:tr>
      <w:tr w:rsidR="00040B27" w14:paraId="75ED8FAA" w14:textId="77777777" w:rsidTr="001A02D6">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63D90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Tesla</w:t>
            </w:r>
          </w:p>
        </w:tc>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8A419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139</w:t>
            </w:r>
          </w:p>
        </w:tc>
        <w:tc>
          <w:tcPr>
            <w:tcW w:w="13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02A8A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Randstad</w:t>
            </w:r>
          </w:p>
        </w:tc>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0CD8F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w:t>
            </w:r>
          </w:p>
        </w:tc>
      </w:tr>
      <w:tr w:rsidR="00040B27" w14:paraId="5DC1FCF7" w14:textId="77777777" w:rsidTr="001A02D6">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AD759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Randstad</w:t>
            </w:r>
          </w:p>
        </w:tc>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A847C2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131</w:t>
            </w:r>
          </w:p>
        </w:tc>
        <w:tc>
          <w:tcPr>
            <w:tcW w:w="13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9C497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Sanmina</w:t>
            </w:r>
          </w:p>
        </w:tc>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BA93B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w:t>
            </w:r>
          </w:p>
        </w:tc>
      </w:tr>
      <w:tr w:rsidR="00040B27" w14:paraId="254D7378" w14:textId="77777777" w:rsidTr="001A02D6">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128AF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Kelly Services</w:t>
            </w:r>
          </w:p>
        </w:tc>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6ADE0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109</w:t>
            </w:r>
          </w:p>
        </w:tc>
        <w:tc>
          <w:tcPr>
            <w:tcW w:w="13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D4B5B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Actalent</w:t>
            </w:r>
          </w:p>
        </w:tc>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4D15E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w:t>
            </w:r>
          </w:p>
        </w:tc>
      </w:tr>
      <w:tr w:rsidR="00040B27" w14:paraId="757ECCFF" w14:textId="77777777" w:rsidTr="001A02D6">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53797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Puls</w:t>
            </w:r>
          </w:p>
        </w:tc>
        <w:tc>
          <w:tcPr>
            <w:tcW w:w="9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66BC6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102</w:t>
            </w:r>
          </w:p>
        </w:tc>
        <w:tc>
          <w:tcPr>
            <w:tcW w:w="1384"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562817"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Aerotek</w:t>
            </w:r>
          </w:p>
        </w:tc>
        <w:tc>
          <w:tcPr>
            <w:tcW w:w="133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4CB31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r>
      <w:tr w:rsidR="00040B27" w14:paraId="632EED22" w14:textId="77777777" w:rsidTr="001A02D6">
        <w:tc>
          <w:tcPr>
            <w:tcW w:w="133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C8B3E76"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AT&amp;T</w:t>
            </w:r>
          </w:p>
        </w:tc>
        <w:tc>
          <w:tcPr>
            <w:tcW w:w="95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E7F70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89</w:t>
            </w:r>
          </w:p>
        </w:tc>
        <w:tc>
          <w:tcPr>
            <w:tcW w:w="1384"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FCB04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Applied Materials</w:t>
            </w:r>
          </w:p>
        </w:tc>
        <w:tc>
          <w:tcPr>
            <w:tcW w:w="133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604048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w:t>
            </w:r>
          </w:p>
        </w:tc>
      </w:tr>
      <w:tr w:rsidR="00040B27" w14:paraId="77105206" w14:textId="77777777" w:rsidTr="001A02D6">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4C2AB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4827A751" w14:textId="77777777" w:rsidR="00040B27" w:rsidRDefault="00CB16C7">
      <w:pPr>
        <w:pStyle w:val="Heading2"/>
      </w:pPr>
      <w:bookmarkStart w:id="5" w:name="educational-supply"/>
      <w:bookmarkEnd w:id="4"/>
      <w:r>
        <w:t>Educational Supply</w:t>
      </w:r>
    </w:p>
    <w:p w14:paraId="344AA0EC" w14:textId="01277448" w:rsidR="00040B27" w:rsidRDefault="00CB16C7" w:rsidP="001A02D6">
      <w:pPr>
        <w:spacing w:after="240"/>
      </w:pPr>
      <w:r>
        <w:t>There a</w:t>
      </w:r>
      <w:r w:rsidR="001A02D6">
        <w:t>re</w:t>
      </w:r>
      <w:r>
        <w:t xml:space="preserve"> </w:t>
      </w:r>
      <w:r w:rsidR="001A02D6">
        <w:t>three</w:t>
      </w:r>
      <w:r>
        <w:t xml:space="preserve"> (</w:t>
      </w:r>
      <w:r w:rsidR="001A02D6">
        <w:t>3</w:t>
      </w:r>
      <w:r>
        <w:t>) community colleges in the Bay Region issuing 28 awards on average annually (last 3 years ending 20</w:t>
      </w:r>
      <w:r w:rsidR="001A02D6">
        <w:t>21-22</w:t>
      </w:r>
      <w:r>
        <w:t xml:space="preserve">) on TOP 0945.00 </w:t>
      </w:r>
      <w:r w:rsidR="001A02D6">
        <w:t xml:space="preserve">- </w:t>
      </w:r>
      <w:r>
        <w:t xml:space="preserve">Industrial Systems Technology and Maintenance. In the Silicon Valley Sub-Region, there is one (1) community college that issued </w:t>
      </w:r>
      <w:r w:rsidR="001A02D6">
        <w:t>s</w:t>
      </w:r>
      <w:r w:rsidR="00BA4E62">
        <w:t>ix</w:t>
      </w:r>
      <w:r w:rsidR="001A02D6">
        <w:t xml:space="preserve"> (</w:t>
      </w:r>
      <w:r w:rsidR="00BA4E62">
        <w:t>6</w:t>
      </w:r>
      <w:r w:rsidR="001A02D6">
        <w:t>)</w:t>
      </w:r>
      <w:r>
        <w:t xml:space="preserve"> awards on average annually (last 3 years) on this TOP code.</w:t>
      </w:r>
    </w:p>
    <w:p w14:paraId="143E5080" w14:textId="674D6DB5" w:rsidR="00BA4E62" w:rsidRDefault="00BA4E62" w:rsidP="00BA4E62">
      <w:r>
        <w:t>There is one (1) other CTE educational institution in the Bay Region issuing one (1) award on average annually (last 3 years ending 2021-22) on CIP 47.0303 - Industrial Mechanics and Maintenance Technology/Technician. There are no other CTE educational institution in the Silicon Valley Sub-Region issuing awards on average annually (last 3 years) on this CIP code.</w:t>
      </w:r>
    </w:p>
    <w:p w14:paraId="4BECF10F" w14:textId="02F54E63" w:rsidR="00040B27" w:rsidRDefault="00CB16C7" w:rsidP="001A02D6">
      <w:pPr>
        <w:spacing w:after="0"/>
      </w:pPr>
      <w:r>
        <w:rPr>
          <w:b/>
          <w:bCs/>
        </w:rPr>
        <w:t xml:space="preserve">Table 7. Community College Awards on TOP 0945.00 </w:t>
      </w:r>
      <w:r w:rsidR="001A02D6">
        <w:rPr>
          <w:b/>
          <w:bCs/>
        </w:rPr>
        <w:t xml:space="preserve">- </w:t>
      </w:r>
      <w:r>
        <w:rPr>
          <w:b/>
          <w:bCs/>
        </w:rPr>
        <w:t xml:space="preserve">Industrial Systems Technology and Maintenance in </w:t>
      </w:r>
      <w:r w:rsidR="001A02D6">
        <w:rPr>
          <w:b/>
          <w:bCs/>
        </w:rPr>
        <w:t xml:space="preserve">       </w:t>
      </w:r>
      <w:r>
        <w:rPr>
          <w:b/>
          <w:bCs/>
        </w:rPr>
        <w:t>Bay Region</w:t>
      </w:r>
    </w:p>
    <w:tbl>
      <w:tblPr>
        <w:tblW w:w="4784" w:type="pct"/>
        <w:tblLook w:val="0420" w:firstRow="1" w:lastRow="0" w:firstColumn="0" w:lastColumn="0" w:noHBand="0" w:noVBand="1"/>
      </w:tblPr>
      <w:tblGrid>
        <w:gridCol w:w="1980"/>
        <w:gridCol w:w="2609"/>
        <w:gridCol w:w="1440"/>
        <w:gridCol w:w="1261"/>
        <w:gridCol w:w="1079"/>
        <w:gridCol w:w="1620"/>
      </w:tblGrid>
      <w:tr w:rsidR="001A02D6" w14:paraId="2FB5A7FF" w14:textId="77777777" w:rsidTr="001A02D6">
        <w:trPr>
          <w:tblHeader/>
        </w:trPr>
        <w:tc>
          <w:tcPr>
            <w:tcW w:w="99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E8980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306"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51E0F21"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Subregion</w:t>
            </w:r>
          </w:p>
        </w:tc>
        <w:tc>
          <w:tcPr>
            <w:tcW w:w="72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D3727BF"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Associate Degree</w:t>
            </w:r>
          </w:p>
        </w:tc>
        <w:tc>
          <w:tcPr>
            <w:tcW w:w="63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7FCC484"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High unit Certificate</w:t>
            </w:r>
          </w:p>
        </w:tc>
        <w:tc>
          <w:tcPr>
            <w:tcW w:w="54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70BFF01"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Low unit Certificate</w:t>
            </w:r>
          </w:p>
        </w:tc>
        <w:tc>
          <w:tcPr>
            <w:tcW w:w="81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242975D" w14:textId="77777777" w:rsidR="00040B27" w:rsidRDefault="00CB16C7" w:rsidP="001A02D6">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Total</w:t>
            </w:r>
          </w:p>
        </w:tc>
      </w:tr>
      <w:tr w:rsidR="001A02D6" w14:paraId="1AADF209" w14:textId="77777777" w:rsidTr="001A02D6">
        <w:tc>
          <w:tcPr>
            <w:tcW w:w="9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FFC3C0"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Laney</w:t>
            </w:r>
          </w:p>
        </w:tc>
        <w:tc>
          <w:tcPr>
            <w:tcW w:w="13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05632F"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BAD205"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6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1802C1"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5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2E6009"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81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26FC68"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r>
      <w:tr w:rsidR="001A02D6" w14:paraId="16B42BFE" w14:textId="77777777" w:rsidTr="001A02D6">
        <w:tc>
          <w:tcPr>
            <w:tcW w:w="9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2AFBFE"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Los </w:t>
            </w:r>
            <w:proofErr w:type="spellStart"/>
            <w:r>
              <w:rPr>
                <w:rFonts w:eastAsia="Tw Cen MT" w:cs="Tw Cen MT"/>
                <w:sz w:val="21"/>
                <w:szCs w:val="21"/>
              </w:rPr>
              <w:t>Medanos</w:t>
            </w:r>
            <w:proofErr w:type="spellEnd"/>
          </w:p>
        </w:tc>
        <w:tc>
          <w:tcPr>
            <w:tcW w:w="13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120601"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7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7D4030"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w:t>
            </w:r>
          </w:p>
        </w:tc>
        <w:tc>
          <w:tcPr>
            <w:tcW w:w="6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14339A"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5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0C5D54"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81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655D2C"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r>
      <w:tr w:rsidR="001A02D6" w14:paraId="7B405EF0" w14:textId="77777777" w:rsidTr="001A02D6">
        <w:tc>
          <w:tcPr>
            <w:tcW w:w="99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085BEF"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1306"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BB9D30"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72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8A3192"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63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9CA6E7"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54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BB9EDE"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81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CA9845"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w:t>
            </w:r>
          </w:p>
        </w:tc>
      </w:tr>
      <w:tr w:rsidR="001A02D6" w14:paraId="427D83D0" w14:textId="77777777" w:rsidTr="001A02D6">
        <w:tc>
          <w:tcPr>
            <w:tcW w:w="99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F870F27"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1306"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B5D2FA6" w14:textId="217AE096" w:rsidR="00040B27" w:rsidRDefault="00040B27">
            <w:pPr>
              <w:pBdr>
                <w:top w:val="none" w:sz="0" w:space="0" w:color="000000"/>
                <w:left w:val="none" w:sz="0" w:space="0" w:color="000000"/>
                <w:bottom w:val="none" w:sz="0" w:space="0" w:color="000000"/>
                <w:right w:val="none" w:sz="0" w:space="0" w:color="000000"/>
              </w:pBdr>
              <w:spacing w:after="0" w:line="240" w:lineRule="auto"/>
            </w:pPr>
          </w:p>
        </w:tc>
        <w:tc>
          <w:tcPr>
            <w:tcW w:w="72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0F9BD1C"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14</w:t>
            </w:r>
          </w:p>
        </w:tc>
        <w:tc>
          <w:tcPr>
            <w:tcW w:w="63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D8B1C9"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w:t>
            </w:r>
          </w:p>
        </w:tc>
        <w:tc>
          <w:tcPr>
            <w:tcW w:w="54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296B52"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w:t>
            </w:r>
          </w:p>
        </w:tc>
        <w:tc>
          <w:tcPr>
            <w:tcW w:w="81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3071A02" w14:textId="77777777" w:rsidR="00040B27" w:rsidRDefault="00CB16C7" w:rsidP="001A02D6">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28</w:t>
            </w:r>
          </w:p>
        </w:tc>
      </w:tr>
      <w:tr w:rsidR="00040B27" w14:paraId="1B12E703" w14:textId="77777777" w:rsidTr="001A02D6">
        <w:tc>
          <w:tcPr>
            <w:tcW w:w="5000" w:type="pct"/>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436882C" w14:textId="77777777" w:rsidR="00040B27" w:rsidRDefault="00CB16C7" w:rsidP="00BA4E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Data Mart</w:t>
            </w:r>
          </w:p>
        </w:tc>
      </w:tr>
      <w:tr w:rsidR="00040B27" w14:paraId="7648274C" w14:textId="77777777" w:rsidTr="001A02D6">
        <w:tc>
          <w:tcPr>
            <w:tcW w:w="5000" w:type="pct"/>
            <w:gridSpan w:val="6"/>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F352E90" w14:textId="77777777" w:rsidR="00040B27" w:rsidRDefault="00CB16C7" w:rsidP="00BA4E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49187868" w14:textId="1E0BCFEF" w:rsidR="00040B27" w:rsidRDefault="00CB16C7" w:rsidP="00BA4E62">
      <w:pPr>
        <w:spacing w:before="240" w:after="0"/>
      </w:pPr>
      <w:r>
        <w:rPr>
          <w:b/>
          <w:bCs/>
        </w:rPr>
        <w:t xml:space="preserve">Table 7b. Other CTE Institutions Awards on CIP 47.0303 </w:t>
      </w:r>
      <w:r w:rsidR="00BA4E62">
        <w:rPr>
          <w:b/>
          <w:bCs/>
        </w:rPr>
        <w:t xml:space="preserve">- </w:t>
      </w:r>
      <w:r>
        <w:rPr>
          <w:b/>
          <w:bCs/>
        </w:rPr>
        <w:t>Industrial Mechanics and Maintenance Technology/Technician in Bay Region</w:t>
      </w:r>
    </w:p>
    <w:tbl>
      <w:tblPr>
        <w:tblW w:w="4441" w:type="pct"/>
        <w:tblLook w:val="0420" w:firstRow="1" w:lastRow="0" w:firstColumn="0" w:lastColumn="0" w:noHBand="0" w:noVBand="1"/>
      </w:tblPr>
      <w:tblGrid>
        <w:gridCol w:w="4319"/>
        <w:gridCol w:w="1981"/>
        <w:gridCol w:w="1710"/>
        <w:gridCol w:w="1263"/>
      </w:tblGrid>
      <w:tr w:rsidR="00040B27" w14:paraId="63E8C68A" w14:textId="77777777" w:rsidTr="00BA4E62">
        <w:trPr>
          <w:tblHeader/>
        </w:trPr>
        <w:tc>
          <w:tcPr>
            <w:tcW w:w="232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D019E7"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106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C7E90E1"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Subregion</w:t>
            </w:r>
          </w:p>
        </w:tc>
        <w:tc>
          <w:tcPr>
            <w:tcW w:w="92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E88D90A" w14:textId="7F6174A1"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 xml:space="preserve">Certificates of </w:t>
            </w:r>
            <w:r w:rsidR="00BA4E62">
              <w:rPr>
                <w:rFonts w:eastAsia="Tw Cen MT" w:cs="Tw Cen MT"/>
                <w:b/>
                <w:sz w:val="21"/>
                <w:szCs w:val="21"/>
              </w:rPr>
              <w:t xml:space="preserve">     </w:t>
            </w:r>
            <w:r>
              <w:rPr>
                <w:rFonts w:eastAsia="Tw Cen MT" w:cs="Tw Cen MT"/>
                <w:b/>
                <w:sz w:val="21"/>
                <w:szCs w:val="21"/>
              </w:rPr>
              <w:t xml:space="preserve">at least 1 but </w:t>
            </w:r>
            <w:r w:rsidR="00BA4E62">
              <w:rPr>
                <w:rFonts w:eastAsia="Tw Cen MT" w:cs="Tw Cen MT"/>
                <w:b/>
                <w:sz w:val="21"/>
                <w:szCs w:val="21"/>
              </w:rPr>
              <w:t xml:space="preserve">           &lt;</w:t>
            </w:r>
            <w:r>
              <w:rPr>
                <w:rFonts w:eastAsia="Tw Cen MT" w:cs="Tw Cen MT"/>
                <w:b/>
                <w:sz w:val="21"/>
                <w:szCs w:val="21"/>
              </w:rPr>
              <w:t xml:space="preserve"> 2 years</w:t>
            </w:r>
          </w:p>
        </w:tc>
        <w:tc>
          <w:tcPr>
            <w:tcW w:w="68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FB0B2F"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right="100"/>
              <w:jc w:val="center"/>
            </w:pPr>
            <w:r>
              <w:rPr>
                <w:rFonts w:eastAsia="Tw Cen MT" w:cs="Tw Cen MT"/>
                <w:b/>
                <w:sz w:val="21"/>
                <w:szCs w:val="21"/>
              </w:rPr>
              <w:t>Total</w:t>
            </w:r>
          </w:p>
        </w:tc>
      </w:tr>
      <w:tr w:rsidR="00040B27" w14:paraId="4815A313" w14:textId="77777777" w:rsidTr="00BA4E62">
        <w:tc>
          <w:tcPr>
            <w:tcW w:w="232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158C5F"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Aviation Institute of Maintenance-Fremont</w:t>
            </w:r>
          </w:p>
        </w:tc>
        <w:tc>
          <w:tcPr>
            <w:tcW w:w="106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B71C75"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East Bay</w:t>
            </w:r>
          </w:p>
        </w:tc>
        <w:tc>
          <w:tcPr>
            <w:tcW w:w="92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CBAFC4"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jc w:val="center"/>
            </w:pPr>
            <w:r>
              <w:rPr>
                <w:rFonts w:eastAsia="Tw Cen MT" w:cs="Tw Cen MT"/>
                <w:sz w:val="21"/>
                <w:szCs w:val="21"/>
              </w:rPr>
              <w:t>1</w:t>
            </w:r>
          </w:p>
        </w:tc>
        <w:tc>
          <w:tcPr>
            <w:tcW w:w="68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229E0A"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jc w:val="center"/>
            </w:pPr>
            <w:r>
              <w:rPr>
                <w:rFonts w:eastAsia="Tw Cen MT" w:cs="Tw Cen MT"/>
                <w:sz w:val="21"/>
                <w:szCs w:val="21"/>
              </w:rPr>
              <w:t>1</w:t>
            </w:r>
          </w:p>
        </w:tc>
      </w:tr>
      <w:tr w:rsidR="00040B27" w14:paraId="7CC31E03" w14:textId="77777777" w:rsidTr="00BA4E62">
        <w:tc>
          <w:tcPr>
            <w:tcW w:w="232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1DF326"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lastRenderedPageBreak/>
              <w:t>Total</w:t>
            </w:r>
          </w:p>
        </w:tc>
        <w:tc>
          <w:tcPr>
            <w:tcW w:w="106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505AF80" w14:textId="549AE6F1" w:rsidR="00040B27" w:rsidRDefault="00040B27">
            <w:pPr>
              <w:pBdr>
                <w:top w:val="none" w:sz="0" w:space="0" w:color="000000"/>
                <w:left w:val="none" w:sz="0" w:space="0" w:color="000000"/>
                <w:bottom w:val="none" w:sz="0" w:space="0" w:color="000000"/>
                <w:right w:val="none" w:sz="0" w:space="0" w:color="000000"/>
              </w:pBdr>
              <w:spacing w:after="0" w:line="240" w:lineRule="auto"/>
            </w:pPr>
          </w:p>
        </w:tc>
        <w:tc>
          <w:tcPr>
            <w:tcW w:w="92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62AB244"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1</w:t>
            </w:r>
          </w:p>
        </w:tc>
        <w:tc>
          <w:tcPr>
            <w:tcW w:w="68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F05CE2B" w14:textId="77777777" w:rsidR="00040B27" w:rsidRDefault="00CB16C7">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1</w:t>
            </w:r>
          </w:p>
        </w:tc>
      </w:tr>
      <w:tr w:rsidR="00040B27" w14:paraId="4F20E98D" w14:textId="77777777" w:rsidTr="00BA4E62">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463437C" w14:textId="77777777" w:rsidR="00040B27" w:rsidRDefault="00CB16C7" w:rsidP="00BA4E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Data Mart</w:t>
            </w:r>
          </w:p>
        </w:tc>
      </w:tr>
      <w:tr w:rsidR="00040B27" w14:paraId="46F2670F" w14:textId="77777777" w:rsidTr="00BA4E62">
        <w:tc>
          <w:tcPr>
            <w:tcW w:w="0" w:type="auto"/>
            <w:gridSpan w:val="4"/>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CACA994" w14:textId="77777777" w:rsidR="00040B27" w:rsidRDefault="00CB16C7" w:rsidP="00BA4E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The annual average for awards is 2019-20 to 2021-22.</w:t>
            </w:r>
          </w:p>
        </w:tc>
      </w:tr>
    </w:tbl>
    <w:p w14:paraId="03E565A3" w14:textId="77777777" w:rsidR="00040B27" w:rsidRDefault="00CB16C7">
      <w:pPr>
        <w:pStyle w:val="Heading2"/>
      </w:pPr>
      <w:bookmarkStart w:id="6" w:name="gap-analysis"/>
      <w:bookmarkEnd w:id="5"/>
      <w:r>
        <w:t>Gap Analysis</w:t>
      </w:r>
    </w:p>
    <w:p w14:paraId="1278CD7F" w14:textId="22AD3385" w:rsidR="00040B27" w:rsidRDefault="00CB16C7">
      <w:r>
        <w:t>Based on the data included in this report, there is a labor market gap in the Bay region with 255 annual openings for the Semi</w:t>
      </w:r>
      <w:r w:rsidR="00BA4E62">
        <w:t>c</w:t>
      </w:r>
      <w:r>
        <w:t xml:space="preserve">onductor Process Technician occupational cluster and 29 annual (3-year average) awards for an annual undersupply of 226 students. In the Silicon Valley Sub-Region, there is also a gap with 110 annual openings and </w:t>
      </w:r>
      <w:r w:rsidR="00BA4E62">
        <w:t>seven (</w:t>
      </w:r>
      <w:r>
        <w:t>7</w:t>
      </w:r>
      <w:r w:rsidR="00BA4E62">
        <w:t>)</w:t>
      </w:r>
      <w:r>
        <w:t xml:space="preserve"> annual (3-year average) awards for an annual undersupply of 103 students.</w:t>
      </w:r>
    </w:p>
    <w:p w14:paraId="3F704C37" w14:textId="77777777" w:rsidR="00040B27" w:rsidRDefault="00CB16C7" w:rsidP="00BA4E62">
      <w:pPr>
        <w:pStyle w:val="Heading2"/>
        <w:spacing w:before="240"/>
      </w:pPr>
      <w:bookmarkStart w:id="7" w:name="student-outcomes"/>
      <w:bookmarkEnd w:id="6"/>
      <w:r>
        <w:t>Student Outcomes</w:t>
      </w:r>
    </w:p>
    <w:p w14:paraId="5228B3F8" w14:textId="02FC3F7D" w:rsidR="00040B27" w:rsidRDefault="00CB16C7" w:rsidP="00BA4E62">
      <w:pPr>
        <w:spacing w:after="0"/>
      </w:pPr>
      <w:r>
        <w:rPr>
          <w:b/>
          <w:bCs/>
        </w:rPr>
        <w:t>Table 8. Four Employment Outcomes Metrics for Students Who Took Courses on TOP 0945.00</w:t>
      </w:r>
      <w:r w:rsidR="00BA4E62">
        <w:rPr>
          <w:b/>
          <w:bCs/>
        </w:rPr>
        <w:t xml:space="preserve"> -</w:t>
      </w:r>
      <w:r>
        <w:rPr>
          <w:b/>
          <w:bCs/>
        </w:rPr>
        <w:t xml:space="preserve"> Industrial Systems Technology and Maintenance</w:t>
      </w:r>
    </w:p>
    <w:tbl>
      <w:tblPr>
        <w:tblW w:w="5000" w:type="pct"/>
        <w:tblLook w:val="0420" w:firstRow="1" w:lastRow="0" w:firstColumn="0" w:lastColumn="0" w:noHBand="0" w:noVBand="1"/>
      </w:tblPr>
      <w:tblGrid>
        <w:gridCol w:w="3509"/>
        <w:gridCol w:w="1082"/>
        <w:gridCol w:w="1257"/>
        <w:gridCol w:w="992"/>
        <w:gridCol w:w="1167"/>
        <w:gridCol w:w="1257"/>
        <w:gridCol w:w="1176"/>
      </w:tblGrid>
      <w:tr w:rsidR="00BA4E62" w14:paraId="5C7F19FF" w14:textId="77777777" w:rsidTr="00BA4E62">
        <w:trPr>
          <w:tblHeader/>
        </w:trPr>
        <w:tc>
          <w:tcPr>
            <w:tcW w:w="168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E8D10B3"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518"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4C69A8B" w14:textId="41A039E8"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xml:space="preserve">Bay </w:t>
            </w:r>
            <w:r w:rsidR="00BA4E62">
              <w:rPr>
                <w:rFonts w:eastAsia="Tw Cen MT" w:cs="Tw Cen MT"/>
                <w:b/>
                <w:sz w:val="21"/>
                <w:szCs w:val="21"/>
              </w:rPr>
              <w:t xml:space="preserve">      </w:t>
            </w:r>
            <w:r>
              <w:rPr>
                <w:rFonts w:eastAsia="Tw Cen MT" w:cs="Tw Cen MT"/>
                <w:b/>
                <w:sz w:val="21"/>
                <w:szCs w:val="21"/>
              </w:rPr>
              <w:t>All CTE Program</w:t>
            </w:r>
            <w:r w:rsidR="00BA4E62">
              <w:rPr>
                <w:rFonts w:eastAsia="Tw Cen MT" w:cs="Tw Cen MT"/>
                <w:b/>
                <w:sz w:val="21"/>
                <w:szCs w:val="21"/>
              </w:rPr>
              <w:t>s</w:t>
            </w:r>
          </w:p>
        </w:tc>
        <w:tc>
          <w:tcPr>
            <w:tcW w:w="60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2236F2E" w14:textId="76FC6001"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Foothill</w:t>
            </w:r>
            <w:r w:rsidR="00BA4E62">
              <w:rPr>
                <w:rFonts w:eastAsia="Tw Cen MT" w:cs="Tw Cen MT"/>
                <w:b/>
                <w:sz w:val="21"/>
                <w:szCs w:val="21"/>
              </w:rPr>
              <w:t xml:space="preserve">      </w:t>
            </w:r>
            <w:r>
              <w:rPr>
                <w:rFonts w:eastAsia="Tw Cen MT" w:cs="Tw Cen MT"/>
                <w:b/>
                <w:sz w:val="21"/>
                <w:szCs w:val="21"/>
              </w:rPr>
              <w:t>All CTE Program</w:t>
            </w:r>
            <w:r w:rsidR="00BA4E62">
              <w:rPr>
                <w:rFonts w:eastAsia="Tw Cen MT" w:cs="Tw Cen MT"/>
                <w:b/>
                <w:sz w:val="21"/>
                <w:szCs w:val="21"/>
              </w:rPr>
              <w:t>s</w:t>
            </w:r>
          </w:p>
        </w:tc>
        <w:tc>
          <w:tcPr>
            <w:tcW w:w="47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6D29C1"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0945.00</w:t>
            </w:r>
          </w:p>
        </w:tc>
        <w:tc>
          <w:tcPr>
            <w:tcW w:w="55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AE7961F"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0945.00</w:t>
            </w:r>
          </w:p>
        </w:tc>
        <w:tc>
          <w:tcPr>
            <w:tcW w:w="60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770845"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0945.00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E84ECD9" w14:textId="4210678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Foothill 0945.00</w:t>
            </w:r>
          </w:p>
        </w:tc>
      </w:tr>
      <w:tr w:rsidR="00BA4E62" w14:paraId="7361EFA6" w14:textId="77777777" w:rsidTr="00BA4E62">
        <w:tc>
          <w:tcPr>
            <w:tcW w:w="168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1536CA" w14:textId="76B223F6"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Students with a Job Closely </w:t>
            </w:r>
            <w:r w:rsidR="00BA4E62">
              <w:rPr>
                <w:rFonts w:eastAsia="Tw Cen MT" w:cs="Tw Cen MT"/>
                <w:sz w:val="21"/>
                <w:szCs w:val="21"/>
              </w:rPr>
              <w:t xml:space="preserve">                </w:t>
            </w:r>
            <w:r>
              <w:rPr>
                <w:rFonts w:eastAsia="Tw Cen MT" w:cs="Tw Cen MT"/>
                <w:sz w:val="21"/>
                <w:szCs w:val="21"/>
              </w:rPr>
              <w:t>Related to Their Field of Study</w:t>
            </w:r>
          </w:p>
        </w:tc>
        <w:tc>
          <w:tcPr>
            <w:tcW w:w="518"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E38D1F"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60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A99868"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88%</w:t>
            </w:r>
          </w:p>
        </w:tc>
        <w:tc>
          <w:tcPr>
            <w:tcW w:w="47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48A5D2"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55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0E538A"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w:t>
            </w:r>
          </w:p>
        </w:tc>
        <w:tc>
          <w:tcPr>
            <w:tcW w:w="60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A79E56"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7234D6" w14:textId="402AA60C" w:rsidR="00040B27"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BA4E62" w14:paraId="3CF5A7AE" w14:textId="77777777" w:rsidTr="00BA4E62">
        <w:tc>
          <w:tcPr>
            <w:tcW w:w="168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33A187" w14:textId="36A03A6F"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Annual Earnings for </w:t>
            </w:r>
            <w:r w:rsidR="00BA4E62">
              <w:rPr>
                <w:rFonts w:eastAsia="Tw Cen MT" w:cs="Tw Cen MT"/>
                <w:sz w:val="21"/>
                <w:szCs w:val="21"/>
              </w:rPr>
              <w:t xml:space="preserve">                    </w:t>
            </w:r>
            <w:r>
              <w:rPr>
                <w:rFonts w:eastAsia="Tw Cen MT" w:cs="Tw Cen MT"/>
                <w:sz w:val="21"/>
                <w:szCs w:val="21"/>
              </w:rPr>
              <w:t>SWP Exiting Students</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C87303"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6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F1120F"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$73,174</w:t>
            </w:r>
          </w:p>
        </w:tc>
        <w:tc>
          <w:tcPr>
            <w:tcW w:w="4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4E865D"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$49,735</w:t>
            </w:r>
          </w:p>
        </w:tc>
        <w:tc>
          <w:tcPr>
            <w:tcW w:w="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85917A"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$61,436</w:t>
            </w:r>
          </w:p>
        </w:tc>
        <w:tc>
          <w:tcPr>
            <w:tcW w:w="6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2ABA2F"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$71,804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354DC7" w14:textId="213ADE77" w:rsidR="00040B27"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BA4E62" w14:paraId="4CBE101E" w14:textId="77777777" w:rsidTr="00BA4E62">
        <w:tc>
          <w:tcPr>
            <w:tcW w:w="168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2E96A1" w14:textId="61C34CF4"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Median Change in Earnings for </w:t>
            </w:r>
            <w:r w:rsidR="00BA4E62">
              <w:rPr>
                <w:rFonts w:eastAsia="Tw Cen MT" w:cs="Tw Cen MT"/>
                <w:sz w:val="21"/>
                <w:szCs w:val="21"/>
              </w:rPr>
              <w:t xml:space="preserve">               </w:t>
            </w:r>
            <w:r>
              <w:rPr>
                <w:rFonts w:eastAsia="Tw Cen MT" w:cs="Tw Cen MT"/>
                <w:sz w:val="21"/>
                <w:szCs w:val="21"/>
              </w:rPr>
              <w:t>SWP Exiting Students</w:t>
            </w:r>
          </w:p>
        </w:tc>
        <w:tc>
          <w:tcPr>
            <w:tcW w:w="518"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555EDB"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6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24AC29"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w:t>
            </w:r>
          </w:p>
        </w:tc>
        <w:tc>
          <w:tcPr>
            <w:tcW w:w="4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ED6801"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55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BBB04D"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c>
          <w:tcPr>
            <w:tcW w:w="60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674DD1"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213A16" w14:textId="54AE2DB0" w:rsidR="00040B27"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BA4E62" w14:paraId="7480D887" w14:textId="77777777" w:rsidTr="00BA4E62">
        <w:tc>
          <w:tcPr>
            <w:tcW w:w="168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27D3C98" w14:textId="6E5CD761"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 xml:space="preserve">Exiting Students Who Attained the </w:t>
            </w:r>
            <w:r w:rsidR="00BA4E62">
              <w:rPr>
                <w:rFonts w:eastAsia="Tw Cen MT" w:cs="Tw Cen MT"/>
                <w:sz w:val="21"/>
                <w:szCs w:val="21"/>
              </w:rPr>
              <w:t xml:space="preserve">         </w:t>
            </w:r>
            <w:r>
              <w:rPr>
                <w:rFonts w:eastAsia="Tw Cen MT" w:cs="Tw Cen MT"/>
                <w:sz w:val="21"/>
                <w:szCs w:val="21"/>
              </w:rPr>
              <w:t>Living Wage</w:t>
            </w:r>
          </w:p>
        </w:tc>
        <w:tc>
          <w:tcPr>
            <w:tcW w:w="518"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8A6A10"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60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E13AF4C"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47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38B506"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66%</w:t>
            </w:r>
          </w:p>
        </w:tc>
        <w:tc>
          <w:tcPr>
            <w:tcW w:w="55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E858CC8"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w:t>
            </w:r>
          </w:p>
        </w:tc>
        <w:tc>
          <w:tcPr>
            <w:tcW w:w="60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476BA30"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9D17BA1" w14:textId="12C9E383" w:rsidR="00040B27"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040B27" w14:paraId="26D3FAE4" w14:textId="77777777" w:rsidTr="00BA4E62">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DFFBBC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Launchboard</w:t>
            </w:r>
            <w:proofErr w:type="spellEnd"/>
            <w:r>
              <w:rPr>
                <w:rFonts w:eastAsia="Tw Cen MT" w:cs="Tw Cen MT"/>
                <w:sz w:val="20"/>
                <w:szCs w:val="20"/>
              </w:rPr>
              <w:t xml:space="preserve"> Strong Workforce Program Median of 2018 to 2021.</w:t>
            </w:r>
          </w:p>
        </w:tc>
      </w:tr>
    </w:tbl>
    <w:p w14:paraId="2D4CD3BF" w14:textId="77777777" w:rsidR="00040B27" w:rsidRDefault="00CB16C7">
      <w:pPr>
        <w:pStyle w:val="Heading2"/>
      </w:pPr>
      <w:bookmarkStart w:id="8" w:name="skills-certifications-and-education"/>
      <w:bookmarkEnd w:id="7"/>
      <w:r>
        <w:t>Skills, Certifications and Education</w:t>
      </w:r>
    </w:p>
    <w:p w14:paraId="776414D5" w14:textId="34C934DE" w:rsidR="00040B27" w:rsidRDefault="00CB16C7" w:rsidP="00BA4E62">
      <w:pPr>
        <w:spacing w:after="0"/>
      </w:pPr>
      <w:r>
        <w:rPr>
          <w:b/>
          <w:bCs/>
        </w:rPr>
        <w:t>Table 9. Top Skills for Semi</w:t>
      </w:r>
      <w:r w:rsidR="00BA4E62">
        <w:rPr>
          <w:b/>
          <w:bCs/>
        </w:rPr>
        <w:t>c</w:t>
      </w:r>
      <w:r>
        <w:rPr>
          <w:b/>
          <w:bCs/>
        </w:rPr>
        <w:t xml:space="preserve">onductor Process Technician Occupations in Bay Region (Aug. 2022 </w:t>
      </w:r>
      <w:r w:rsidR="00BA4E62">
        <w:rPr>
          <w:b/>
          <w:bCs/>
        </w:rPr>
        <w:t>–</w:t>
      </w:r>
      <w:r>
        <w:rPr>
          <w:b/>
          <w:bCs/>
        </w:rPr>
        <w:t xml:space="preserve"> Jul</w:t>
      </w:r>
      <w:r w:rsidR="00BA4E62">
        <w:rPr>
          <w:b/>
          <w:bCs/>
        </w:rPr>
        <w:t xml:space="preserve">y </w:t>
      </w:r>
      <w:r>
        <w:rPr>
          <w:b/>
          <w:bCs/>
        </w:rPr>
        <w:t>2023)</w:t>
      </w:r>
    </w:p>
    <w:tbl>
      <w:tblPr>
        <w:tblW w:w="4784" w:type="pct"/>
        <w:tblLook w:val="0420" w:firstRow="1" w:lastRow="0" w:firstColumn="0" w:lastColumn="0" w:noHBand="0" w:noVBand="1"/>
      </w:tblPr>
      <w:tblGrid>
        <w:gridCol w:w="3511"/>
        <w:gridCol w:w="1528"/>
        <w:gridCol w:w="3510"/>
        <w:gridCol w:w="1440"/>
      </w:tblGrid>
      <w:tr w:rsidR="00040B27" w14:paraId="116CA8ED" w14:textId="77777777" w:rsidTr="00BA4E62">
        <w:trPr>
          <w:tblHeader/>
        </w:trPr>
        <w:tc>
          <w:tcPr>
            <w:tcW w:w="17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803666"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76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2B3CD09"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75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CD8DEA"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7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CA13F7"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r>
      <w:tr w:rsidR="00040B27" w14:paraId="313EB7B1" w14:textId="77777777" w:rsidTr="00BA4E62">
        <w:tc>
          <w:tcPr>
            <w:tcW w:w="175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99366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Good Manufacturing Practices</w:t>
            </w:r>
          </w:p>
        </w:tc>
        <w:tc>
          <w:tcPr>
            <w:tcW w:w="76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CA0BD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715</w:t>
            </w:r>
          </w:p>
        </w:tc>
        <w:tc>
          <w:tcPr>
            <w:tcW w:w="175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3587A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Test Equipment</w:t>
            </w:r>
          </w:p>
        </w:tc>
        <w:tc>
          <w:tcPr>
            <w:tcW w:w="7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A118B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334</w:t>
            </w:r>
          </w:p>
        </w:tc>
      </w:tr>
      <w:tr w:rsidR="00040B27" w14:paraId="54833574"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19E18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Hand Tools</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ED1AC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597</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02858D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Production Equipment</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E5448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332</w:t>
            </w:r>
          </w:p>
        </w:tc>
      </w:tr>
      <w:tr w:rsidR="00040B27" w14:paraId="5C6299AA"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A67C6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Preventive Maintenance</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FE7BE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506</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E3ADD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Semiconductors</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9042E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320</w:t>
            </w:r>
          </w:p>
        </w:tc>
      </w:tr>
      <w:tr w:rsidR="00040B27" w14:paraId="6769D6CC"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ADE63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Manufacturing Processes</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650B6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477</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72E58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Electrical Systems</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DB481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309</w:t>
            </w:r>
          </w:p>
        </w:tc>
      </w:tr>
      <w:tr w:rsidR="00040B27" w14:paraId="64FD302B"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6249A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Machinery</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B00A3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448</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85DB6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Environment Health And Safety</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3F6B1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302</w:t>
            </w:r>
          </w:p>
        </w:tc>
      </w:tr>
      <w:tr w:rsidR="00040B27" w14:paraId="1FD4F56E"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2DCC6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Power Tool Operation</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07124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407</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5655D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Debugging</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26E2B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292</w:t>
            </w:r>
          </w:p>
        </w:tc>
      </w:tr>
      <w:tr w:rsidR="00040B27" w14:paraId="605D70BC"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D83A1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Automation</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39D9A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401</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0A0B5"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Mathematics</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0217F1"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286</w:t>
            </w:r>
          </w:p>
        </w:tc>
      </w:tr>
      <w:tr w:rsidR="00040B27" w14:paraId="0A0284B2"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BAC39F"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Electrical Engineering</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6EF971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397</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084D9AC"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Electronics</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9F86C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270</w:t>
            </w:r>
          </w:p>
        </w:tc>
      </w:tr>
      <w:tr w:rsidR="00040B27" w14:paraId="63BAD156" w14:textId="77777777" w:rsidTr="00BA4E62">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A95292"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Equipment Maintenance</w:t>
            </w:r>
          </w:p>
        </w:tc>
        <w:tc>
          <w:tcPr>
            <w:tcW w:w="76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D15D7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384</w:t>
            </w:r>
          </w:p>
        </w:tc>
        <w:tc>
          <w:tcPr>
            <w:tcW w:w="175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1FB8170"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Hydraulics</w:t>
            </w:r>
          </w:p>
        </w:tc>
        <w:tc>
          <w:tcPr>
            <w:tcW w:w="7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A16C0B"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250</w:t>
            </w:r>
          </w:p>
        </w:tc>
      </w:tr>
      <w:tr w:rsidR="00040B27" w14:paraId="7F48E423" w14:textId="77777777" w:rsidTr="00BA4E62">
        <w:tc>
          <w:tcPr>
            <w:tcW w:w="175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FDCD4D"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Standard Operating Procedure</w:t>
            </w:r>
          </w:p>
        </w:tc>
        <w:tc>
          <w:tcPr>
            <w:tcW w:w="76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B9BC84"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367</w:t>
            </w:r>
          </w:p>
        </w:tc>
        <w:tc>
          <w:tcPr>
            <w:tcW w:w="175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200FA"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Forklift Truck</w:t>
            </w:r>
          </w:p>
        </w:tc>
        <w:tc>
          <w:tcPr>
            <w:tcW w:w="7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6C3563"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245</w:t>
            </w:r>
          </w:p>
        </w:tc>
      </w:tr>
      <w:tr w:rsidR="00040B27" w14:paraId="0317CD2C" w14:textId="77777777" w:rsidTr="00BA4E62">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A65165E"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429C0569" w14:textId="1C157E84" w:rsidR="00040B27" w:rsidRDefault="00CB16C7" w:rsidP="00BA4E62">
      <w:pPr>
        <w:spacing w:before="240" w:after="0"/>
      </w:pPr>
      <w:r>
        <w:rPr>
          <w:b/>
          <w:bCs/>
        </w:rPr>
        <w:t>Table 10. Certifications for Semi</w:t>
      </w:r>
      <w:r w:rsidR="00BA4E62">
        <w:rPr>
          <w:b/>
          <w:bCs/>
        </w:rPr>
        <w:t>c</w:t>
      </w:r>
      <w:r>
        <w:rPr>
          <w:b/>
          <w:bCs/>
        </w:rPr>
        <w:t>onductor Process Technician Occupations in Bay Region (Aug. 2022 - Jul</w:t>
      </w:r>
      <w:r w:rsidR="00BA4E62">
        <w:rPr>
          <w:b/>
          <w:bCs/>
        </w:rPr>
        <w:t>y</w:t>
      </w:r>
      <w:r>
        <w:rPr>
          <w:b/>
          <w:bCs/>
        </w:rPr>
        <w:t> 2023)</w:t>
      </w:r>
    </w:p>
    <w:tbl>
      <w:tblPr>
        <w:tblW w:w="5000" w:type="pct"/>
        <w:tblLook w:val="0420" w:firstRow="1" w:lastRow="0" w:firstColumn="0" w:lastColumn="0" w:noHBand="0" w:noVBand="1"/>
      </w:tblPr>
      <w:tblGrid>
        <w:gridCol w:w="4140"/>
        <w:gridCol w:w="1351"/>
        <w:gridCol w:w="3151"/>
        <w:gridCol w:w="1798"/>
      </w:tblGrid>
      <w:tr w:rsidR="00040B27" w14:paraId="06E83020" w14:textId="77777777" w:rsidTr="00BA4E62">
        <w:trPr>
          <w:tblHeader/>
        </w:trPr>
        <w:tc>
          <w:tcPr>
            <w:tcW w:w="1983"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68867BB"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64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A0061EC"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Posting</w:t>
            </w:r>
          </w:p>
        </w:tc>
        <w:tc>
          <w:tcPr>
            <w:tcW w:w="150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BB997A4"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Certification</w:t>
            </w:r>
          </w:p>
        </w:tc>
        <w:tc>
          <w:tcPr>
            <w:tcW w:w="86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9FB408E"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BA4E62" w14:paraId="38483A8D" w14:textId="77777777" w:rsidTr="00BA4E62">
        <w:tc>
          <w:tcPr>
            <w:tcW w:w="1983"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8AF95E" w14:textId="77777777"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Valid Driver's License</w:t>
            </w:r>
          </w:p>
        </w:tc>
        <w:tc>
          <w:tcPr>
            <w:tcW w:w="64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8D5867" w14:textId="77777777"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782</w:t>
            </w:r>
          </w:p>
        </w:tc>
        <w:tc>
          <w:tcPr>
            <w:tcW w:w="150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85254E" w14:textId="1AA16D74"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DOT Certification</w:t>
            </w:r>
          </w:p>
        </w:tc>
        <w:tc>
          <w:tcPr>
            <w:tcW w:w="86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F522E3" w14:textId="3DF0C8C4"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w:t>
            </w:r>
          </w:p>
        </w:tc>
      </w:tr>
      <w:tr w:rsidR="00BA4E62" w14:paraId="10913469"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FB1621" w14:textId="6EFAC85C"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Security Clearance</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8CC0D6" w14:textId="25E56D0E"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77</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CEAB35" w14:textId="5952E7EF"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CDL Class B License</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8AE572" w14:textId="5C98A8C5"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w:t>
            </w:r>
          </w:p>
        </w:tc>
      </w:tr>
      <w:tr w:rsidR="00BA4E62" w14:paraId="4808DB03"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946C7F" w14:textId="6D9580AF"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CDL Class C License</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132180" w14:textId="1B76A82C"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69</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F8EB6A" w14:textId="678F6B73"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Engineer in Training</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6C1906" w14:textId="041A0B79"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r>
      <w:tr w:rsidR="00BA4E62" w14:paraId="3853BF39"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C6E825" w14:textId="321E575C"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Airframe &amp; Powerplant (A&amp;P) Certificate</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C4960D" w14:textId="510A20D0"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53</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BD5CEA" w14:textId="7636DB9F"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Certified Mold Remediation Technician</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A2884D" w14:textId="31946B95"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r>
      <w:tr w:rsidR="00BA4E62" w14:paraId="4F26E62D"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DBD1F5" w14:textId="0C99B4D7"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Forklift Certification</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12A58E" w14:textId="7FBB5772"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50</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6614AB" w14:textId="25F00088"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LEED Accredited Professional (AP)</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33ED63" w14:textId="03512D3D"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BA4E62" w14:paraId="4655970A"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5925D0" w14:textId="06B838E9"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FCC General Radiotelephone Operator License (GROL)</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0C71C1" w14:textId="646BF66B"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25</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74E71B" w14:textId="5C4129BE"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CompTIA A+</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D2E986" w14:textId="4AEB3AC9"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BA4E62" w14:paraId="27177BBD"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C9040E9" w14:textId="1CD9546B"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CDL Class A License</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17022A" w14:textId="588855C6"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22</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ABEB9" w14:textId="3D3B1CEB"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Professional Engineer (PE) License</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33CB9F" w14:textId="1FD12C6E"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r>
      <w:tr w:rsidR="00BA4E62" w14:paraId="4D2962AD" w14:textId="77777777" w:rsidTr="00BA4E62">
        <w:tc>
          <w:tcPr>
            <w:tcW w:w="1983"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F2C77E" w14:textId="014F8305"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Commercial Driver's License (CDL)</w:t>
            </w:r>
          </w:p>
        </w:tc>
        <w:tc>
          <w:tcPr>
            <w:tcW w:w="64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DC11B3" w14:textId="6262147B"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21</w:t>
            </w:r>
          </w:p>
        </w:tc>
        <w:tc>
          <w:tcPr>
            <w:tcW w:w="150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9FF391" w14:textId="403C01F0"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Product Certification</w:t>
            </w:r>
          </w:p>
        </w:tc>
        <w:tc>
          <w:tcPr>
            <w:tcW w:w="86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4FDEF7" w14:textId="592322DC" w:rsidR="00BA4E62" w:rsidRDefault="00BA4E62" w:rsidP="00BA4E62">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w:t>
            </w:r>
          </w:p>
        </w:tc>
      </w:tr>
      <w:tr w:rsidR="00040B27" w14:paraId="6C7AE635" w14:textId="77777777" w:rsidTr="00BA4E62">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6405148"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0"/>
                <w:szCs w:val="20"/>
              </w:rPr>
              <w:t xml:space="preserve">Source: </w:t>
            </w:r>
            <w:proofErr w:type="spellStart"/>
            <w:r>
              <w:rPr>
                <w:rFonts w:eastAsia="Tw Cen MT" w:cs="Tw Cen MT"/>
                <w:sz w:val="20"/>
                <w:szCs w:val="20"/>
              </w:rPr>
              <w:t>Lightcast</w:t>
            </w:r>
            <w:proofErr w:type="spellEnd"/>
          </w:p>
        </w:tc>
      </w:tr>
    </w:tbl>
    <w:p w14:paraId="41DE8227" w14:textId="4BCC9728" w:rsidR="00040B27" w:rsidRDefault="00CB16C7" w:rsidP="00BA4E62">
      <w:pPr>
        <w:spacing w:before="240" w:after="0"/>
      </w:pPr>
      <w:r>
        <w:rPr>
          <w:b/>
          <w:bCs/>
        </w:rPr>
        <w:t>Table 11. Education Requirements for Semi</w:t>
      </w:r>
      <w:r w:rsidR="00BA4E62">
        <w:rPr>
          <w:b/>
          <w:bCs/>
        </w:rPr>
        <w:t>c</w:t>
      </w:r>
      <w:r>
        <w:rPr>
          <w:b/>
          <w:bCs/>
        </w:rPr>
        <w:t>onductor Process Technician Occupations in Bay Region</w:t>
      </w:r>
    </w:p>
    <w:tbl>
      <w:tblPr>
        <w:tblW w:w="0" w:type="pct"/>
        <w:jc w:val="center"/>
        <w:tblLook w:val="0420" w:firstRow="1" w:lastRow="0" w:firstColumn="0" w:lastColumn="0" w:noHBand="0" w:noVBand="1"/>
      </w:tblPr>
      <w:tblGrid>
        <w:gridCol w:w="5241"/>
        <w:gridCol w:w="2833"/>
        <w:gridCol w:w="2366"/>
      </w:tblGrid>
      <w:tr w:rsidR="00040B27" w14:paraId="7F4D09B3"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033F899" w14:textId="77777777" w:rsidR="00040B27" w:rsidRDefault="00CB16C7">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D4C4AC"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189D213" w14:textId="77777777" w:rsidR="00040B27" w:rsidRDefault="00CB16C7" w:rsidP="00BA4E62">
            <w:pPr>
              <w:pBdr>
                <w:top w:val="none" w:sz="0" w:space="0" w:color="000000"/>
                <w:left w:val="none" w:sz="0" w:space="0" w:color="000000"/>
                <w:bottom w:val="none" w:sz="0" w:space="0" w:color="000000"/>
                <w:right w:val="none" w:sz="0" w:space="0" w:color="000000"/>
              </w:pBdr>
              <w:spacing w:before="100" w:after="100" w:line="240" w:lineRule="auto"/>
              <w:ind w:right="100"/>
            </w:pPr>
            <w:r>
              <w:rPr>
                <w:rFonts w:eastAsia="Tw Cen MT" w:cs="Tw Cen MT"/>
                <w:b/>
                <w:sz w:val="21"/>
                <w:szCs w:val="21"/>
              </w:rPr>
              <w:t>% of Total</w:t>
            </w:r>
          </w:p>
        </w:tc>
      </w:tr>
      <w:tr w:rsidR="00040B27" w14:paraId="37970C8B"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7A2052"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36D336"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2,112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51AE42"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45%</w:t>
            </w:r>
          </w:p>
        </w:tc>
      </w:tr>
      <w:tr w:rsidR="00040B27" w14:paraId="47EC634C"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C8FFFF"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Associate degree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11A8C4"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938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84137C" w14:textId="4083343F"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2</w:t>
            </w:r>
            <w:r w:rsidR="000D79CA">
              <w:rPr>
                <w:rFonts w:eastAsia="Tw Cen MT" w:cs="Tw Cen MT"/>
                <w:sz w:val="21"/>
                <w:szCs w:val="21"/>
              </w:rPr>
              <w:t>1</w:t>
            </w:r>
            <w:r>
              <w:rPr>
                <w:rFonts w:eastAsia="Tw Cen MT" w:cs="Tw Cen MT"/>
                <w:sz w:val="21"/>
                <w:szCs w:val="21"/>
              </w:rPr>
              <w:t>%</w:t>
            </w:r>
          </w:p>
        </w:tc>
      </w:tr>
      <w:tr w:rsidR="00040B27" w14:paraId="072B5913"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AA3FFD"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8659D88"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1,605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595555" w14:textId="77777777" w:rsidR="00040B27" w:rsidRDefault="00CB16C7" w:rsidP="00BA4E62">
            <w:pPr>
              <w:pBdr>
                <w:top w:val="none" w:sz="0" w:space="0" w:color="000000"/>
                <w:left w:val="none" w:sz="0" w:space="0" w:color="000000"/>
                <w:bottom w:val="none" w:sz="0" w:space="0" w:color="000000"/>
                <w:right w:val="none" w:sz="0" w:space="0" w:color="000000"/>
              </w:pBdr>
              <w:spacing w:after="0" w:line="360" w:lineRule="auto"/>
            </w:pPr>
            <w:r>
              <w:rPr>
                <w:rFonts w:eastAsia="Tw Cen MT" w:cs="Tw Cen MT"/>
                <w:sz w:val="21"/>
                <w:szCs w:val="21"/>
              </w:rPr>
              <w:t>34%</w:t>
            </w:r>
          </w:p>
        </w:tc>
      </w:tr>
      <w:tr w:rsidR="00040B27" w14:paraId="4A213710"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504F469" w14:textId="77777777" w:rsidR="00040B27" w:rsidRDefault="00CB16C7" w:rsidP="00BA4E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r w:rsidR="00040B27" w14:paraId="7403FDFF"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74A2F42" w14:textId="77777777" w:rsidR="00040B27" w:rsidRDefault="00CB16C7" w:rsidP="00BA4E62">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Note: 44% of records have been excluded because they do not include a degree level. As a result, the chart above may not be representative of the full sample.</w:t>
            </w:r>
          </w:p>
        </w:tc>
      </w:tr>
    </w:tbl>
    <w:p w14:paraId="5834059D" w14:textId="77777777" w:rsidR="00040B27" w:rsidRDefault="00CB16C7" w:rsidP="00BA4E62">
      <w:pPr>
        <w:pStyle w:val="Heading2"/>
        <w:spacing w:before="240"/>
      </w:pPr>
      <w:bookmarkStart w:id="9" w:name="methodology"/>
      <w:bookmarkEnd w:id="8"/>
      <w:r>
        <w:t>Methodology</w:t>
      </w:r>
    </w:p>
    <w:p w14:paraId="5EC83A1D" w14:textId="77777777" w:rsidR="00040B27" w:rsidRDefault="00CB16C7">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426A61D2" w14:textId="77777777" w:rsidR="00040B27" w:rsidRDefault="00CB16C7">
      <w:pPr>
        <w:pStyle w:val="Heading2"/>
      </w:pPr>
      <w:bookmarkStart w:id="10" w:name="sources"/>
      <w:bookmarkEnd w:id="9"/>
      <w:r>
        <w:t>Sources</w:t>
      </w:r>
    </w:p>
    <w:p w14:paraId="063795BA" w14:textId="77777777" w:rsidR="00040B27" w:rsidRDefault="00CB16C7">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1D77AB48" w14:textId="77777777" w:rsidR="00040B27" w:rsidRDefault="00CB16C7">
      <w:pPr>
        <w:pStyle w:val="Heading2"/>
      </w:pPr>
      <w:bookmarkStart w:id="11" w:name="contacts"/>
      <w:bookmarkEnd w:id="10"/>
      <w:r>
        <w:lastRenderedPageBreak/>
        <w:t>Contacts</w:t>
      </w:r>
    </w:p>
    <w:p w14:paraId="12F2B12A" w14:textId="77777777" w:rsidR="00040B27" w:rsidRDefault="00CB16C7">
      <w:r>
        <w:t>For more information, please contact:</w:t>
      </w:r>
    </w:p>
    <w:p w14:paraId="03836118" w14:textId="77777777" w:rsidR="00040B27" w:rsidRDefault="00CB16C7">
      <w:pPr>
        <w:numPr>
          <w:ilvl w:val="0"/>
          <w:numId w:val="18"/>
        </w:numPr>
      </w:pPr>
      <w:r>
        <w:t xml:space="preserve">Leila Jamoosian, Research Analyst, for Bay Area Community College Consortium (BACCC) and Centers of Excellence (COE), </w:t>
      </w:r>
      <w:hyperlink r:id="rId8">
        <w:r>
          <w:rPr>
            <w:rStyle w:val="Hyperlink"/>
          </w:rPr>
          <w:t>leila@baccc.net</w:t>
        </w:r>
      </w:hyperlink>
    </w:p>
    <w:p w14:paraId="6230781C" w14:textId="77777777" w:rsidR="00040B27" w:rsidRDefault="00CB16C7">
      <w:pPr>
        <w:numPr>
          <w:ilvl w:val="0"/>
          <w:numId w:val="18"/>
        </w:numPr>
      </w:pPr>
      <w:r>
        <w:t xml:space="preserve">John Carrese, Director, San Francisco Bay Center of Excellence for Labor Market Research, </w:t>
      </w:r>
      <w:hyperlink r:id="rId9">
        <w:r>
          <w:rPr>
            <w:rStyle w:val="Hyperlink"/>
          </w:rPr>
          <w:t>jcarrese@ccsf.edu</w:t>
        </w:r>
      </w:hyperlink>
      <w:r>
        <w:t xml:space="preserve"> or (415) 267-6544</w:t>
      </w:r>
      <w:bookmarkEnd w:id="11"/>
    </w:p>
    <w:sectPr w:rsidR="00040B27"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0FAA9" w14:textId="77777777" w:rsidR="00F77AEE" w:rsidRDefault="00F77AEE">
      <w:pPr>
        <w:spacing w:after="0" w:line="240" w:lineRule="auto"/>
      </w:pPr>
      <w:r>
        <w:separator/>
      </w:r>
    </w:p>
  </w:endnote>
  <w:endnote w:type="continuationSeparator" w:id="0">
    <w:p w14:paraId="4068FB26" w14:textId="77777777" w:rsidR="00F77AEE" w:rsidRDefault="00F7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6E8" w14:textId="77777777" w:rsidR="00D86686" w:rsidRDefault="00D86686" w:rsidP="0049201C">
    <w:pPr>
      <w:pStyle w:val="Footer"/>
      <w:tabs>
        <w:tab w:val="clear" w:pos="4680"/>
        <w:tab w:val="clear" w:pos="9360"/>
        <w:tab w:val="center" w:pos="6660"/>
        <w:tab w:val="right" w:pos="10080"/>
      </w:tabs>
      <w:rPr>
        <w:bCs/>
      </w:rPr>
    </w:pPr>
  </w:p>
  <w:p w14:paraId="76F232BF" w14:textId="77777777" w:rsidR="00D86686" w:rsidRPr="00CA7C27" w:rsidRDefault="00CB16C7"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8CECD" w14:textId="77777777" w:rsidR="00F77AEE" w:rsidRDefault="00F77AEE">
      <w:r>
        <w:separator/>
      </w:r>
    </w:p>
  </w:footnote>
  <w:footnote w:type="continuationSeparator" w:id="0">
    <w:p w14:paraId="0C194907" w14:textId="77777777" w:rsidR="00F77AEE" w:rsidRDefault="00F77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3560829">
    <w:abstractNumId w:val="6"/>
  </w:num>
  <w:num w:numId="2" w16cid:durableId="1046023824">
    <w:abstractNumId w:val="3"/>
  </w:num>
  <w:num w:numId="3" w16cid:durableId="1701316407">
    <w:abstractNumId w:val="8"/>
  </w:num>
  <w:num w:numId="4" w16cid:durableId="1958754757">
    <w:abstractNumId w:val="7"/>
  </w:num>
  <w:num w:numId="5" w16cid:durableId="1692490818">
    <w:abstractNumId w:val="4"/>
  </w:num>
  <w:num w:numId="6" w16cid:durableId="827553462">
    <w:abstractNumId w:val="5"/>
  </w:num>
  <w:num w:numId="7" w16cid:durableId="1389298568">
    <w:abstractNumId w:val="0"/>
  </w:num>
  <w:num w:numId="8" w16cid:durableId="1784349419">
    <w:abstractNumId w:val="5"/>
  </w:num>
  <w:num w:numId="9" w16cid:durableId="301274361">
    <w:abstractNumId w:val="0"/>
  </w:num>
  <w:num w:numId="10" w16cid:durableId="341933421">
    <w:abstractNumId w:val="5"/>
  </w:num>
  <w:num w:numId="11" w16cid:durableId="1826430652">
    <w:abstractNumId w:val="0"/>
  </w:num>
  <w:num w:numId="12" w16cid:durableId="1568878792">
    <w:abstractNumId w:val="1"/>
  </w:num>
  <w:num w:numId="13" w16cid:durableId="1105882150">
    <w:abstractNumId w:val="2"/>
  </w:num>
  <w:num w:numId="14" w16cid:durableId="34045401">
    <w:abstractNumId w:val="1"/>
  </w:num>
  <w:num w:numId="15" w16cid:durableId="337541647">
    <w:abstractNumId w:val="2"/>
  </w:num>
  <w:num w:numId="16" w16cid:durableId="868955703">
    <w:abstractNumId w:val="1"/>
  </w:num>
  <w:num w:numId="17" w16cid:durableId="184682667">
    <w:abstractNumId w:val="2"/>
  </w:num>
  <w:num w:numId="18" w16cid:durableId="118294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27"/>
    <w:rsid w:val="00040B27"/>
    <w:rsid w:val="000D79CA"/>
    <w:rsid w:val="001A02D6"/>
    <w:rsid w:val="00326651"/>
    <w:rsid w:val="00BA4E62"/>
    <w:rsid w:val="00CB16C7"/>
    <w:rsid w:val="00D86686"/>
    <w:rsid w:val="00E0334E"/>
    <w:rsid w:val="00F77AEE"/>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8889"/>
  <w15:docId w15:val="{C49CEC6A-46B7-4E96-AEFC-9DB58586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semiHidden/>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semiHidden/>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ila@baccc.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carrese@ccsf.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Leila Jamoosian</dc:creator>
  <cp:keywords/>
  <cp:lastModifiedBy>John Carrese</cp:lastModifiedBy>
  <cp:revision>4</cp:revision>
  <dcterms:created xsi:type="dcterms:W3CDTF">2023-08-30T03:53:00Z</dcterms:created>
  <dcterms:modified xsi:type="dcterms:W3CDTF">2023-08-30T18:18:00Z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