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1466C" w14:textId="77777777" w:rsidR="009C4D75" w:rsidRPr="00D26F84" w:rsidRDefault="007B71A1" w:rsidP="007B71A1">
      <w:pPr>
        <w:tabs>
          <w:tab w:val="center" w:pos="4680"/>
          <w:tab w:val="left" w:pos="5984"/>
        </w:tabs>
        <w:spacing w:after="0" w:line="240" w:lineRule="auto"/>
        <w:rPr>
          <w:rFonts w:cs="Arial"/>
          <w:b/>
          <w:sz w:val="36"/>
          <w:szCs w:val="36"/>
        </w:rPr>
      </w:pPr>
      <w:r>
        <w:rPr>
          <w:rFonts w:cs="Arial"/>
          <w:b/>
          <w:sz w:val="36"/>
          <w:szCs w:val="36"/>
        </w:rPr>
        <w:tab/>
      </w:r>
      <w:r w:rsidR="00FB09EA">
        <w:rPr>
          <w:rFonts w:cs="Arial"/>
          <w:b/>
          <w:noProof/>
          <w:sz w:val="36"/>
          <w:szCs w:val="36"/>
        </w:rPr>
        <mc:AlternateContent>
          <mc:Choice Requires="wps">
            <w:drawing>
              <wp:anchor distT="0" distB="0" distL="114300" distR="114300" simplePos="0" relativeHeight="251659264" behindDoc="1" locked="0" layoutInCell="1" allowOverlap="1" wp14:anchorId="4321F6FF" wp14:editId="090D75E6">
                <wp:simplePos x="0" y="0"/>
                <wp:positionH relativeFrom="column">
                  <wp:posOffset>-400050</wp:posOffset>
                </wp:positionH>
                <wp:positionV relativeFrom="paragraph">
                  <wp:posOffset>-63907</wp:posOffset>
                </wp:positionV>
                <wp:extent cx="6769289" cy="51435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6769289" cy="514350"/>
                        </a:xfrm>
                        <a:prstGeom prst="rect">
                          <a:avLst/>
                        </a:prstGeom>
                        <a:solidFill>
                          <a:schemeClr val="accent1">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B18C22" w14:textId="77777777" w:rsidR="005D3B3F" w:rsidRPr="005D3B3F" w:rsidRDefault="005D3B3F" w:rsidP="005D3B3F">
                            <w:pPr>
                              <w:jc w:val="center"/>
                              <w:rPr>
                                <w:b/>
                                <w:color w:val="000000" w:themeColor="text1"/>
                                <w:sz w:val="48"/>
                                <w:szCs w:val="48"/>
                              </w:rPr>
                            </w:pPr>
                            <w:r w:rsidRPr="005D3B3F">
                              <w:rPr>
                                <w:b/>
                                <w:color w:val="000000" w:themeColor="text1"/>
                                <w:sz w:val="48"/>
                                <w:szCs w:val="48"/>
                              </w:rPr>
                              <w:t xml:space="preserve">CTE Program </w:t>
                            </w:r>
                            <w:r w:rsidR="007B71A1">
                              <w:rPr>
                                <w:b/>
                                <w:color w:val="000000" w:themeColor="text1"/>
                                <w:sz w:val="48"/>
                                <w:szCs w:val="48"/>
                              </w:rPr>
                              <w:t>Narrative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21F6FF" id="Rectangle 1" o:spid="_x0000_s1026" style="position:absolute;margin-left:-31.5pt;margin-top:-5.05pt;width:533pt;height:4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" fillcolor="#bdd6ee [1300]" strokecolor="black [3213]" strokeweight="1.5pt">
                <v:textbox>
                  <w:txbxContent>
                    <w:p w14:paraId="26B18C22" w14:textId="77777777" w:rsidR="005D3B3F" w:rsidRPr="005D3B3F" w:rsidRDefault="005D3B3F" w:rsidP="005D3B3F">
                      <w:pPr>
                        <w:jc w:val="center"/>
                        <w:rPr>
                          <w:b/>
                          <w:color w:val="000000" w:themeColor="text1"/>
                          <w:sz w:val="48"/>
                          <w:szCs w:val="48"/>
                        </w:rPr>
                      </w:pPr>
                      <w:r w:rsidRPr="005D3B3F">
                        <w:rPr>
                          <w:b/>
                          <w:color w:val="000000" w:themeColor="text1"/>
                          <w:sz w:val="48"/>
                          <w:szCs w:val="48"/>
                        </w:rPr>
                        <w:t xml:space="preserve">CTE Program </w:t>
                      </w:r>
                      <w:r w:rsidR="007B71A1">
                        <w:rPr>
                          <w:b/>
                          <w:color w:val="000000" w:themeColor="text1"/>
                          <w:sz w:val="48"/>
                          <w:szCs w:val="48"/>
                        </w:rPr>
                        <w:t>Narrative</w:t>
                      </w:r>
                    </w:p>
                  </w:txbxContent>
                </v:textbox>
              </v:rect>
            </w:pict>
          </mc:Fallback>
        </mc:AlternateContent>
      </w:r>
      <w:r>
        <w:rPr>
          <w:rFonts w:cs="Arial"/>
          <w:b/>
          <w:sz w:val="36"/>
          <w:szCs w:val="36"/>
        </w:rPr>
        <w:tab/>
      </w:r>
    </w:p>
    <w:p w14:paraId="7A0784B5" w14:textId="77777777" w:rsidR="005D3B3F" w:rsidRDefault="005D3B3F" w:rsidP="008D5429">
      <w:pPr>
        <w:spacing w:after="0" w:line="276" w:lineRule="auto"/>
        <w:rPr>
          <w:rFonts w:ascii="Arial" w:hAnsi="Arial" w:cs="Arial"/>
          <w:b/>
          <w:sz w:val="24"/>
          <w:szCs w:val="24"/>
        </w:rPr>
      </w:pPr>
    </w:p>
    <w:p w14:paraId="0D7B0E0A" w14:textId="77777777" w:rsidR="00C62B41" w:rsidRDefault="00C62B41" w:rsidP="00AE22AA">
      <w:pPr>
        <w:spacing w:before="240" w:after="80"/>
        <w:rPr>
          <w:b/>
          <w:sz w:val="24"/>
          <w:szCs w:val="24"/>
        </w:rPr>
      </w:pPr>
    </w:p>
    <w:p w14:paraId="44D659E4" w14:textId="5CDAA449" w:rsidR="001A6F09" w:rsidRPr="001A6F09" w:rsidRDefault="00AE22AA" w:rsidP="00AE22AA">
      <w:pPr>
        <w:spacing w:before="240" w:after="80"/>
        <w:rPr>
          <w:sz w:val="24"/>
          <w:szCs w:val="24"/>
        </w:rPr>
      </w:pPr>
      <w:r>
        <w:rPr>
          <w:b/>
          <w:sz w:val="24"/>
          <w:szCs w:val="24"/>
        </w:rPr>
        <w:t>NAME OF COLLEGE:</w:t>
      </w:r>
      <w:r w:rsidR="001A6F09">
        <w:rPr>
          <w:b/>
          <w:sz w:val="24"/>
          <w:szCs w:val="24"/>
        </w:rPr>
        <w:t xml:space="preserve">  </w:t>
      </w:r>
      <w:r w:rsidR="00C657C8" w:rsidRPr="00C657C8">
        <w:rPr>
          <w:bCs/>
          <w:sz w:val="24"/>
          <w:szCs w:val="24"/>
        </w:rPr>
        <w:t>Bakersfield College</w:t>
      </w:r>
    </w:p>
    <w:p w14:paraId="6E436BDF" w14:textId="7864AFD3" w:rsidR="00B9396A" w:rsidRPr="00B9396A" w:rsidRDefault="00187785" w:rsidP="00D85176">
      <w:pPr>
        <w:spacing w:before="240" w:after="80"/>
        <w:rPr>
          <w:sz w:val="24"/>
          <w:szCs w:val="24"/>
        </w:rPr>
      </w:pPr>
      <w:r>
        <w:rPr>
          <w:b/>
          <w:sz w:val="24"/>
          <w:szCs w:val="24"/>
        </w:rPr>
        <w:t>CONTACT</w:t>
      </w:r>
      <w:r w:rsidR="001176BB" w:rsidRPr="001F5E0C">
        <w:rPr>
          <w:b/>
          <w:sz w:val="24"/>
          <w:szCs w:val="24"/>
        </w:rPr>
        <w:t>:</w:t>
      </w:r>
      <w:r w:rsidR="001176BB" w:rsidRPr="001F5E0C">
        <w:rPr>
          <w:sz w:val="24"/>
          <w:szCs w:val="24"/>
        </w:rPr>
        <w:t xml:space="preserve">   </w:t>
      </w:r>
      <w:r w:rsidR="00C657C8">
        <w:rPr>
          <w:sz w:val="24"/>
          <w:szCs w:val="24"/>
        </w:rPr>
        <w:t>Marah Meek</w:t>
      </w:r>
    </w:p>
    <w:p w14:paraId="2B8E475E" w14:textId="0F5BCBCD" w:rsidR="00CC793F" w:rsidRPr="00EC0B6D" w:rsidRDefault="00B9396A" w:rsidP="00966806">
      <w:pPr>
        <w:tabs>
          <w:tab w:val="left" w:pos="3583"/>
        </w:tabs>
        <w:spacing w:before="240" w:after="80"/>
        <w:rPr>
          <w:sz w:val="24"/>
        </w:rPr>
      </w:pPr>
      <w:r>
        <w:rPr>
          <w:b/>
          <w:sz w:val="24"/>
        </w:rPr>
        <w:t>PHONE NUMBER:</w:t>
      </w:r>
      <w:r w:rsidRPr="001A5C3F">
        <w:rPr>
          <w:sz w:val="24"/>
        </w:rPr>
        <w:t xml:space="preserve"> </w:t>
      </w:r>
      <w:r w:rsidR="00C657C8">
        <w:rPr>
          <w:sz w:val="24"/>
        </w:rPr>
        <w:t>661-496-1195</w:t>
      </w:r>
      <w:r w:rsidR="00C657C8">
        <w:rPr>
          <w:sz w:val="24"/>
        </w:rPr>
        <w:tab/>
      </w:r>
      <w:r w:rsidR="00966806">
        <w:rPr>
          <w:sz w:val="24"/>
        </w:rPr>
        <w:tab/>
      </w:r>
    </w:p>
    <w:p w14:paraId="0C54B6A5" w14:textId="0BB46DBF" w:rsidR="00B9396A" w:rsidRPr="00EC0B6D" w:rsidRDefault="00B9396A" w:rsidP="00B9396A">
      <w:pPr>
        <w:spacing w:before="240" w:after="80"/>
        <w:rPr>
          <w:sz w:val="24"/>
        </w:rPr>
      </w:pPr>
      <w:r>
        <w:rPr>
          <w:b/>
          <w:sz w:val="24"/>
        </w:rPr>
        <w:t>EMAIL ADDRESS:</w:t>
      </w:r>
      <w:r w:rsidRPr="001A5C3F">
        <w:rPr>
          <w:sz w:val="24"/>
        </w:rPr>
        <w:t xml:space="preserve">  </w:t>
      </w:r>
      <w:hyperlink r:id="rId8" w:history="1">
        <w:r w:rsidR="00C657C8" w:rsidRPr="00D26ECE">
          <w:rPr>
            <w:rStyle w:val="Hyperlink"/>
            <w:sz w:val="24"/>
          </w:rPr>
          <w:t>marah.meek@bakersfieldcollege.edu</w:t>
        </w:r>
      </w:hyperlink>
      <w:r w:rsidR="00C657C8">
        <w:rPr>
          <w:sz w:val="24"/>
        </w:rPr>
        <w:tab/>
      </w:r>
    </w:p>
    <w:p w14:paraId="28EF9516" w14:textId="5AB92948" w:rsidR="001176BB" w:rsidRPr="001F5E0C" w:rsidRDefault="001176BB" w:rsidP="00D85176">
      <w:pPr>
        <w:spacing w:before="240" w:after="80"/>
        <w:rPr>
          <w:sz w:val="24"/>
        </w:rPr>
      </w:pPr>
      <w:r w:rsidRPr="001F5E0C">
        <w:rPr>
          <w:b/>
          <w:sz w:val="24"/>
        </w:rPr>
        <w:t>DATE:</w:t>
      </w:r>
      <w:r w:rsidR="001A5C3F" w:rsidRPr="001A5C3F">
        <w:rPr>
          <w:sz w:val="24"/>
        </w:rPr>
        <w:t xml:space="preserve">  </w:t>
      </w:r>
      <w:r w:rsidR="00C657C8">
        <w:rPr>
          <w:sz w:val="24"/>
        </w:rPr>
        <w:t>10/</w:t>
      </w:r>
      <w:r w:rsidR="008A6FD8">
        <w:rPr>
          <w:sz w:val="24"/>
        </w:rPr>
        <w:t>22</w:t>
      </w:r>
      <w:r w:rsidR="00C657C8">
        <w:rPr>
          <w:sz w:val="24"/>
        </w:rPr>
        <w:t>/2025</w:t>
      </w:r>
    </w:p>
    <w:p w14:paraId="0A3728DD" w14:textId="232D8546" w:rsidR="00851A62" w:rsidRPr="00EC0B6D" w:rsidRDefault="00851A62" w:rsidP="00257B72">
      <w:pPr>
        <w:spacing w:before="240"/>
        <w:rPr>
          <w:sz w:val="24"/>
        </w:rPr>
      </w:pPr>
      <w:r>
        <w:rPr>
          <w:b/>
          <w:sz w:val="24"/>
        </w:rPr>
        <w:t>DIVISION:</w:t>
      </w:r>
      <w:r w:rsidRPr="001A5C3F">
        <w:rPr>
          <w:sz w:val="24"/>
        </w:rPr>
        <w:t xml:space="preserve">  </w:t>
      </w:r>
      <w:r w:rsidR="00C657C8">
        <w:rPr>
          <w:sz w:val="24"/>
        </w:rPr>
        <w:t>Culinary Arts</w:t>
      </w:r>
    </w:p>
    <w:p w14:paraId="01275EC9" w14:textId="73E6B133" w:rsidR="00851A62" w:rsidRPr="00EC0B6D" w:rsidRDefault="00851A62" w:rsidP="00257B72">
      <w:pPr>
        <w:spacing w:before="240"/>
        <w:rPr>
          <w:sz w:val="24"/>
        </w:rPr>
      </w:pPr>
      <w:r>
        <w:rPr>
          <w:b/>
          <w:sz w:val="24"/>
        </w:rPr>
        <w:t>FACULTY:</w:t>
      </w:r>
      <w:r w:rsidRPr="001A5C3F">
        <w:rPr>
          <w:sz w:val="24"/>
        </w:rPr>
        <w:t xml:space="preserve">  </w:t>
      </w:r>
      <w:r w:rsidR="00C657C8">
        <w:rPr>
          <w:sz w:val="24"/>
        </w:rPr>
        <w:t>Marah Meek</w:t>
      </w:r>
    </w:p>
    <w:p w14:paraId="5E6BF6D8" w14:textId="77777777" w:rsidR="00CC210F" w:rsidRDefault="001176BB" w:rsidP="00257B72">
      <w:pPr>
        <w:spacing w:before="240"/>
        <w:rPr>
          <w:sz w:val="24"/>
        </w:rPr>
      </w:pPr>
      <w:r w:rsidRPr="001F5E0C">
        <w:rPr>
          <w:b/>
          <w:sz w:val="24"/>
        </w:rPr>
        <w:t>PROGRAM NAME:</w:t>
      </w:r>
      <w:r w:rsidR="001A5C3F">
        <w:rPr>
          <w:sz w:val="24"/>
        </w:rPr>
        <w:t xml:space="preserve"> </w:t>
      </w:r>
    </w:p>
    <w:p w14:paraId="6EE9B4A7" w14:textId="77777777" w:rsidR="00257B72" w:rsidRPr="00CC210F" w:rsidRDefault="00CC210F" w:rsidP="00257B72">
      <w:pPr>
        <w:spacing w:before="240"/>
        <w:rPr>
          <w:b/>
          <w:sz w:val="24"/>
        </w:rPr>
      </w:pPr>
      <w:r w:rsidRPr="00CC210F">
        <w:rPr>
          <w:b/>
          <w:sz w:val="24"/>
        </w:rPr>
        <w:t>REASON FOR APPROVAL REQUEST (Check One):</w:t>
      </w:r>
      <w:r w:rsidR="001176BB" w:rsidRPr="00CC210F">
        <w:rPr>
          <w:b/>
          <w:sz w:val="24"/>
        </w:rPr>
        <w:t xml:space="preserve"> </w:t>
      </w:r>
    </w:p>
    <w:p w14:paraId="16C45D76" w14:textId="1128976F" w:rsidR="00257B72" w:rsidRDefault="001176BB" w:rsidP="00257B72">
      <w:pPr>
        <w:spacing w:after="80" w:line="240" w:lineRule="auto"/>
        <w:rPr>
          <w:sz w:val="24"/>
          <w:szCs w:val="24"/>
        </w:rPr>
      </w:pPr>
      <w:r w:rsidRPr="001F5E0C">
        <w:rPr>
          <w:rFonts w:ascii="Arial" w:hAnsi="Arial" w:cs="Arial"/>
          <w:b/>
          <w:sz w:val="24"/>
          <w:szCs w:val="24"/>
        </w:rPr>
        <w:tab/>
      </w:r>
      <w:sdt>
        <w:sdtPr>
          <w:rPr>
            <w:sz w:val="24"/>
            <w:szCs w:val="24"/>
          </w:rPr>
          <w:id w:val="539255972"/>
          <w14:checkbox>
            <w14:checked w14:val="1"/>
            <w14:checkedState w14:val="2612" w14:font="MS Gothic"/>
            <w14:uncheckedState w14:val="2610" w14:font="MS Gothic"/>
          </w14:checkbox>
        </w:sdtPr>
        <w:sdtContent>
          <w:r w:rsidR="00694BD2">
            <w:rPr>
              <w:rFonts w:ascii="MS Gothic" w:eastAsia="MS Gothic" w:hAnsi="MS Gothic" w:hint="eastAsia"/>
              <w:sz w:val="24"/>
              <w:szCs w:val="24"/>
            </w:rPr>
            <w:t>☒</w:t>
          </w:r>
        </w:sdtContent>
      </w:sdt>
      <w:r w:rsidRPr="001F5E0C">
        <w:t xml:space="preserve">  </w:t>
      </w:r>
      <w:r w:rsidRPr="001F5E0C">
        <w:rPr>
          <w:sz w:val="24"/>
        </w:rPr>
        <w:t>New Program Proposal</w:t>
      </w:r>
      <w:r w:rsidR="00433C1B">
        <w:tab/>
        <w:t xml:space="preserve">        </w:t>
      </w:r>
    </w:p>
    <w:p w14:paraId="064235D6" w14:textId="688B46B0" w:rsidR="005D3B3F" w:rsidRDefault="00000000" w:rsidP="005D3B3F">
      <w:pPr>
        <w:spacing w:after="80" w:line="240" w:lineRule="auto"/>
        <w:ind w:firstLine="720"/>
        <w:rPr>
          <w:sz w:val="24"/>
        </w:rPr>
      </w:pPr>
      <w:sdt>
        <w:sdtPr>
          <w:rPr>
            <w:sz w:val="24"/>
          </w:rPr>
          <w:id w:val="74098827"/>
          <w14:checkbox>
            <w14:checked w14:val="0"/>
            <w14:checkedState w14:val="2612" w14:font="MS Gothic"/>
            <w14:uncheckedState w14:val="2610" w14:font="MS Gothic"/>
          </w14:checkbox>
        </w:sdtPr>
        <w:sdtContent>
          <w:r w:rsidR="00694BD2">
            <w:rPr>
              <w:rFonts w:ascii="MS Gothic" w:eastAsia="MS Gothic" w:hAnsi="MS Gothic" w:hint="eastAsia"/>
              <w:sz w:val="24"/>
            </w:rPr>
            <w:t>☐</w:t>
          </w:r>
        </w:sdtContent>
      </w:sdt>
      <w:r w:rsidR="00257B72">
        <w:rPr>
          <w:sz w:val="24"/>
        </w:rPr>
        <w:t xml:space="preserve">  </w:t>
      </w:r>
      <w:r w:rsidR="001176BB" w:rsidRPr="001F5E0C">
        <w:rPr>
          <w:sz w:val="24"/>
        </w:rPr>
        <w:t>Program Revision Proposal</w:t>
      </w:r>
      <w:r w:rsidR="00433C1B">
        <w:rPr>
          <w:sz w:val="24"/>
        </w:rPr>
        <w:t xml:space="preserve"> (Substantial </w:t>
      </w:r>
      <w:r w:rsidR="00B733A2">
        <w:rPr>
          <w:sz w:val="24"/>
        </w:rPr>
        <w:t xml:space="preserve">or TOP Code </w:t>
      </w:r>
      <w:r w:rsidR="00433C1B">
        <w:rPr>
          <w:sz w:val="24"/>
        </w:rPr>
        <w:t>Changes)</w:t>
      </w:r>
    </w:p>
    <w:p w14:paraId="35180E89" w14:textId="77777777" w:rsidR="001176BB" w:rsidRPr="00CC210F" w:rsidRDefault="00CC210F" w:rsidP="008D5429">
      <w:pPr>
        <w:spacing w:after="0" w:line="276" w:lineRule="auto"/>
        <w:rPr>
          <w:rFonts w:cs="Arial"/>
          <w:b/>
          <w:sz w:val="24"/>
          <w:szCs w:val="24"/>
        </w:rPr>
      </w:pPr>
      <w:r>
        <w:rPr>
          <w:rFonts w:ascii="Arial" w:hAnsi="Arial" w:cs="Arial"/>
          <w:b/>
          <w:sz w:val="24"/>
          <w:szCs w:val="24"/>
        </w:rPr>
        <w:tab/>
      </w:r>
      <w:sdt>
        <w:sdtPr>
          <w:rPr>
            <w:rFonts w:ascii="Arial" w:hAnsi="Arial" w:cs="Arial"/>
            <w:b/>
            <w:sz w:val="24"/>
            <w:szCs w:val="24"/>
          </w:rPr>
          <w:id w:val="-628711560"/>
          <w14:checkbox>
            <w14:checked w14:val="0"/>
            <w14:checkedState w14:val="2612" w14:font="MS Gothic"/>
            <w14:uncheckedState w14:val="2610" w14:font="MS Gothic"/>
          </w14:checkbox>
        </w:sdtPr>
        <w:sdtContent>
          <w:r w:rsidRPr="00CC210F">
            <w:rPr>
              <w:rFonts w:ascii="MS Gothic" w:eastAsia="MS Gothic" w:hAnsi="MS Gothic" w:cs="Arial" w:hint="eastAsia"/>
              <w:sz w:val="24"/>
              <w:szCs w:val="24"/>
            </w:rPr>
            <w:t>☐</w:t>
          </w:r>
        </w:sdtContent>
      </w:sdt>
      <w:r w:rsidR="005D3B3F">
        <w:rPr>
          <w:rFonts w:ascii="Arial" w:hAnsi="Arial" w:cs="Arial"/>
          <w:b/>
          <w:sz w:val="24"/>
          <w:szCs w:val="24"/>
        </w:rPr>
        <w:t xml:space="preserve">  </w:t>
      </w:r>
      <w:r w:rsidR="005D3B3F" w:rsidRPr="005D3B3F">
        <w:rPr>
          <w:rFonts w:cs="Arial"/>
          <w:sz w:val="24"/>
          <w:szCs w:val="24"/>
        </w:rPr>
        <w:t>Locally Approved</w:t>
      </w:r>
    </w:p>
    <w:p w14:paraId="76F275A8" w14:textId="77777777" w:rsidR="005D3B3F" w:rsidRDefault="005D3B3F" w:rsidP="001176BB">
      <w:pPr>
        <w:spacing w:after="0"/>
        <w:rPr>
          <w:b/>
          <w:sz w:val="24"/>
        </w:rPr>
      </w:pPr>
    </w:p>
    <w:p w14:paraId="4E98B0B5" w14:textId="77777777" w:rsidR="001176BB" w:rsidRPr="001F5E0C" w:rsidRDefault="001176BB" w:rsidP="001176BB">
      <w:pPr>
        <w:spacing w:after="0"/>
        <w:rPr>
          <w:b/>
          <w:sz w:val="24"/>
        </w:rPr>
      </w:pPr>
      <w:r w:rsidRPr="001F5E0C">
        <w:rPr>
          <w:b/>
          <w:sz w:val="24"/>
        </w:rPr>
        <w:t xml:space="preserve">TYPE OF DEGREE: </w:t>
      </w:r>
    </w:p>
    <w:p w14:paraId="52BFE133" w14:textId="33E741A6" w:rsidR="001176BB" w:rsidRPr="001F5E0C" w:rsidRDefault="001176BB" w:rsidP="001176BB">
      <w:pPr>
        <w:spacing w:after="0" w:line="240" w:lineRule="auto"/>
        <w:rPr>
          <w:sz w:val="24"/>
        </w:rPr>
      </w:pPr>
      <w:r w:rsidRPr="001F5E0C">
        <w:rPr>
          <w:sz w:val="24"/>
        </w:rPr>
        <w:tab/>
      </w:r>
      <w:sdt>
        <w:sdtPr>
          <w:rPr>
            <w:sz w:val="24"/>
          </w:rPr>
          <w:id w:val="1591813758"/>
          <w14:checkbox>
            <w14:checked w14:val="1"/>
            <w14:checkedState w14:val="2612" w14:font="MS Gothic"/>
            <w14:uncheckedState w14:val="2610" w14:font="MS Gothic"/>
          </w14:checkbox>
        </w:sdtPr>
        <w:sdtContent>
          <w:r w:rsidR="008A6FD8">
            <w:rPr>
              <w:rFonts w:ascii="MS Gothic" w:eastAsia="MS Gothic" w:hAnsi="MS Gothic" w:hint="eastAsia"/>
              <w:sz w:val="24"/>
            </w:rPr>
            <w:t>☒</w:t>
          </w:r>
        </w:sdtContent>
      </w:sdt>
      <w:r w:rsidRPr="001F5E0C">
        <w:rPr>
          <w:sz w:val="24"/>
        </w:rPr>
        <w:t xml:space="preserve">  </w:t>
      </w:r>
      <w:r w:rsidR="00D26F84" w:rsidRPr="001F5E0C">
        <w:rPr>
          <w:sz w:val="24"/>
        </w:rPr>
        <w:t>Certificate</w:t>
      </w:r>
      <w:r w:rsidR="00CC2A71">
        <w:rPr>
          <w:sz w:val="24"/>
        </w:rPr>
        <w:t xml:space="preserve"> of Achievement</w:t>
      </w:r>
    </w:p>
    <w:p w14:paraId="262F4C61" w14:textId="77777777" w:rsidR="001176BB" w:rsidRPr="001F5E0C" w:rsidRDefault="001176BB" w:rsidP="001176BB">
      <w:pPr>
        <w:spacing w:after="0" w:line="240" w:lineRule="auto"/>
        <w:rPr>
          <w:sz w:val="24"/>
        </w:rPr>
      </w:pPr>
      <w:r w:rsidRPr="001F5E0C">
        <w:rPr>
          <w:sz w:val="24"/>
        </w:rPr>
        <w:tab/>
      </w:r>
      <w:sdt>
        <w:sdtPr>
          <w:rPr>
            <w:sz w:val="24"/>
          </w:rPr>
          <w:id w:val="-182053521"/>
          <w14:checkbox>
            <w14:checked w14:val="0"/>
            <w14:checkedState w14:val="2612" w14:font="MS Gothic"/>
            <w14:uncheckedState w14:val="2610" w14:font="MS Gothic"/>
          </w14:checkbox>
        </w:sdtPr>
        <w:sdtContent>
          <w:r w:rsidR="00CC210F">
            <w:rPr>
              <w:rFonts w:ascii="MS Gothic" w:eastAsia="MS Gothic" w:hAnsi="MS Gothic" w:hint="eastAsia"/>
              <w:sz w:val="24"/>
            </w:rPr>
            <w:t>☐</w:t>
          </w:r>
        </w:sdtContent>
      </w:sdt>
      <w:r w:rsidRPr="001F5E0C">
        <w:rPr>
          <w:sz w:val="24"/>
        </w:rPr>
        <w:t xml:space="preserve">  </w:t>
      </w:r>
      <w:r w:rsidR="00D26F84" w:rsidRPr="001F5E0C">
        <w:rPr>
          <w:sz w:val="24"/>
        </w:rPr>
        <w:t>Associate of Arts</w:t>
      </w:r>
    </w:p>
    <w:p w14:paraId="7F91D976" w14:textId="735C376E" w:rsidR="001176BB" w:rsidRPr="001F5E0C" w:rsidRDefault="001176BB" w:rsidP="001176BB">
      <w:pPr>
        <w:spacing w:after="0" w:line="240" w:lineRule="auto"/>
        <w:rPr>
          <w:sz w:val="24"/>
        </w:rPr>
      </w:pPr>
      <w:r w:rsidRPr="001F5E0C">
        <w:rPr>
          <w:sz w:val="24"/>
        </w:rPr>
        <w:tab/>
      </w:r>
      <w:sdt>
        <w:sdtPr>
          <w:rPr>
            <w:sz w:val="24"/>
          </w:rPr>
          <w:id w:val="-1562322269"/>
          <w14:checkbox>
            <w14:checked w14:val="0"/>
            <w14:checkedState w14:val="2612" w14:font="MS Gothic"/>
            <w14:uncheckedState w14:val="2610" w14:font="MS Gothic"/>
          </w14:checkbox>
        </w:sdtPr>
        <w:sdtContent>
          <w:r w:rsidR="008A6FD8">
            <w:rPr>
              <w:rFonts w:ascii="MS Gothic" w:eastAsia="MS Gothic" w:hAnsi="MS Gothic" w:hint="eastAsia"/>
              <w:sz w:val="24"/>
            </w:rPr>
            <w:t>☐</w:t>
          </w:r>
        </w:sdtContent>
      </w:sdt>
      <w:r w:rsidRPr="001F5E0C">
        <w:rPr>
          <w:sz w:val="24"/>
        </w:rPr>
        <w:t xml:space="preserve">  Associate of </w:t>
      </w:r>
      <w:r w:rsidR="00D26F84" w:rsidRPr="001F5E0C">
        <w:rPr>
          <w:sz w:val="24"/>
        </w:rPr>
        <w:t>Science</w:t>
      </w:r>
    </w:p>
    <w:p w14:paraId="195074DD" w14:textId="77777777" w:rsidR="001176BB" w:rsidRPr="001F5E0C" w:rsidRDefault="001176BB" w:rsidP="001176BB">
      <w:pPr>
        <w:spacing w:after="0" w:line="240" w:lineRule="auto"/>
        <w:rPr>
          <w:sz w:val="24"/>
        </w:rPr>
      </w:pPr>
      <w:r w:rsidRPr="001F5E0C">
        <w:rPr>
          <w:sz w:val="24"/>
        </w:rPr>
        <w:tab/>
      </w:r>
      <w:sdt>
        <w:sdtPr>
          <w:rPr>
            <w:sz w:val="24"/>
          </w:rPr>
          <w:id w:val="3248153"/>
          <w14:checkbox>
            <w14:checked w14:val="0"/>
            <w14:checkedState w14:val="2612" w14:font="MS Gothic"/>
            <w14:uncheckedState w14:val="2610" w14:font="MS Gothic"/>
          </w14:checkbox>
        </w:sdtPr>
        <w:sdtContent>
          <w:r w:rsidR="00CC210F">
            <w:rPr>
              <w:rFonts w:ascii="MS Gothic" w:eastAsia="MS Gothic" w:hAnsi="MS Gothic" w:hint="eastAsia"/>
              <w:sz w:val="24"/>
            </w:rPr>
            <w:t>☐</w:t>
          </w:r>
        </w:sdtContent>
      </w:sdt>
      <w:r w:rsidRPr="001F5E0C">
        <w:rPr>
          <w:sz w:val="24"/>
        </w:rPr>
        <w:t xml:space="preserve">  Associate of </w:t>
      </w:r>
      <w:r w:rsidR="00D26F84" w:rsidRPr="001F5E0C">
        <w:rPr>
          <w:sz w:val="24"/>
        </w:rPr>
        <w:t>Arts for Transfer</w:t>
      </w:r>
    </w:p>
    <w:p w14:paraId="3E9FF277" w14:textId="77777777" w:rsidR="001176BB" w:rsidRPr="001F5E0C" w:rsidRDefault="001176BB" w:rsidP="001176BB">
      <w:pPr>
        <w:spacing w:after="0" w:line="240" w:lineRule="auto"/>
        <w:rPr>
          <w:rFonts w:ascii="MS Gothic" w:eastAsia="MS Gothic" w:hAnsi="MS Gothic"/>
          <w:sz w:val="24"/>
        </w:rPr>
      </w:pPr>
      <w:r w:rsidRPr="001F5E0C">
        <w:rPr>
          <w:sz w:val="24"/>
        </w:rPr>
        <w:tab/>
      </w:r>
      <w:sdt>
        <w:sdtPr>
          <w:rPr>
            <w:sz w:val="24"/>
          </w:rPr>
          <w:id w:val="-576045584"/>
          <w14:checkbox>
            <w14:checked w14:val="0"/>
            <w14:checkedState w14:val="2612" w14:font="MS Gothic"/>
            <w14:uncheckedState w14:val="2610" w14:font="MS Gothic"/>
          </w14:checkbox>
        </w:sdtPr>
        <w:sdtContent>
          <w:r w:rsidR="00CC210F">
            <w:rPr>
              <w:rFonts w:ascii="MS Gothic" w:eastAsia="MS Gothic" w:hAnsi="MS Gothic" w:hint="eastAsia"/>
              <w:sz w:val="24"/>
            </w:rPr>
            <w:t>☐</w:t>
          </w:r>
        </w:sdtContent>
      </w:sdt>
      <w:r w:rsidRPr="001F5E0C">
        <w:rPr>
          <w:sz w:val="24"/>
        </w:rPr>
        <w:t xml:space="preserve">  </w:t>
      </w:r>
      <w:r w:rsidR="00D26F84" w:rsidRPr="001F5E0C">
        <w:rPr>
          <w:sz w:val="24"/>
        </w:rPr>
        <w:t>Associate of Science for Transfer</w:t>
      </w:r>
    </w:p>
    <w:p w14:paraId="19259134" w14:textId="77777777" w:rsidR="001176BB" w:rsidRPr="00E23D15" w:rsidRDefault="00E23D15" w:rsidP="008D5429">
      <w:pPr>
        <w:spacing w:after="0" w:line="276" w:lineRule="auto"/>
        <w:rPr>
          <w:rFonts w:ascii="Arial" w:hAnsi="Arial" w:cs="Arial"/>
          <w:sz w:val="24"/>
          <w:szCs w:val="24"/>
        </w:rPr>
      </w:pPr>
      <w:r>
        <w:rPr>
          <w:rFonts w:ascii="Arial" w:hAnsi="Arial" w:cs="Arial"/>
          <w:b/>
          <w:sz w:val="24"/>
          <w:szCs w:val="24"/>
        </w:rPr>
        <w:tab/>
      </w:r>
      <w:sdt>
        <w:sdtPr>
          <w:rPr>
            <w:rFonts w:ascii="Arial" w:hAnsi="Arial" w:cs="Arial"/>
            <w:sz w:val="24"/>
            <w:szCs w:val="24"/>
          </w:rPr>
          <w:id w:val="364261132"/>
          <w14:checkbox>
            <w14:checked w14:val="0"/>
            <w14:checkedState w14:val="2612" w14:font="MS Gothic"/>
            <w14:uncheckedState w14:val="2610" w14:font="MS Gothic"/>
          </w14:checkbox>
        </w:sdtPr>
        <w:sdtContent>
          <w:r w:rsidR="00CC210F">
            <w:rPr>
              <w:rFonts w:ascii="MS Gothic" w:eastAsia="MS Gothic" w:hAnsi="MS Gothic" w:cs="Arial" w:hint="eastAsia"/>
              <w:sz w:val="24"/>
              <w:szCs w:val="24"/>
            </w:rPr>
            <w:t>☐</w:t>
          </w:r>
        </w:sdtContent>
      </w:sdt>
      <w:r w:rsidRPr="00E23D15">
        <w:rPr>
          <w:rFonts w:ascii="Arial" w:hAnsi="Arial" w:cs="Arial"/>
          <w:sz w:val="24"/>
          <w:szCs w:val="24"/>
        </w:rPr>
        <w:t xml:space="preserve">  </w:t>
      </w:r>
      <w:r w:rsidRPr="00E23D15">
        <w:rPr>
          <w:rFonts w:cs="Arial"/>
          <w:sz w:val="24"/>
          <w:szCs w:val="24"/>
        </w:rPr>
        <w:t>Other</w:t>
      </w:r>
    </w:p>
    <w:p w14:paraId="514046CA" w14:textId="77777777" w:rsidR="00D766A9" w:rsidRDefault="00D766A9" w:rsidP="001176BB">
      <w:pPr>
        <w:spacing w:after="80"/>
        <w:rPr>
          <w:b/>
        </w:rPr>
      </w:pPr>
    </w:p>
    <w:p w14:paraId="29E8977D" w14:textId="33CF7B81" w:rsidR="005D3B3F" w:rsidRPr="005D3B3F" w:rsidRDefault="005D3B3F" w:rsidP="005D3B3F">
      <w:pPr>
        <w:spacing w:after="80"/>
        <w:rPr>
          <w:sz w:val="24"/>
        </w:rPr>
      </w:pPr>
      <w:r>
        <w:rPr>
          <w:b/>
          <w:sz w:val="24"/>
        </w:rPr>
        <w:t xml:space="preserve">TRANSFER APPLICABILITY:     </w:t>
      </w:r>
      <w:r>
        <w:rPr>
          <w:sz w:val="24"/>
        </w:rPr>
        <w:t xml:space="preserve">Yes  </w:t>
      </w:r>
      <w:sdt>
        <w:sdtPr>
          <w:rPr>
            <w:sz w:val="24"/>
          </w:rPr>
          <w:id w:val="1039093481"/>
          <w14:checkbox>
            <w14:checked w14:val="0"/>
            <w14:checkedState w14:val="2612" w14:font="MS Gothic"/>
            <w14:uncheckedState w14:val="2610" w14:font="MS Gothic"/>
          </w14:checkbox>
        </w:sdtPr>
        <w:sdtContent>
          <w:r w:rsidR="00666C0B">
            <w:rPr>
              <w:rFonts w:ascii="MS Gothic" w:eastAsia="MS Gothic" w:hAnsi="MS Gothic" w:hint="eastAsia"/>
              <w:sz w:val="24"/>
            </w:rPr>
            <w:t>☐</w:t>
          </w:r>
        </w:sdtContent>
      </w:sdt>
      <w:r>
        <w:rPr>
          <w:sz w:val="24"/>
        </w:rPr>
        <w:t xml:space="preserve">      No  </w:t>
      </w:r>
      <w:sdt>
        <w:sdtPr>
          <w:rPr>
            <w:sz w:val="24"/>
          </w:rPr>
          <w:id w:val="-2065935920"/>
          <w14:checkbox>
            <w14:checked w14:val="1"/>
            <w14:checkedState w14:val="2612" w14:font="MS Gothic"/>
            <w14:uncheckedState w14:val="2610" w14:font="MS Gothic"/>
          </w14:checkbox>
        </w:sdtPr>
        <w:sdtContent>
          <w:r w:rsidR="00694BD2">
            <w:rPr>
              <w:rFonts w:ascii="MS Gothic" w:eastAsia="MS Gothic" w:hAnsi="MS Gothic" w:hint="eastAsia"/>
              <w:sz w:val="24"/>
            </w:rPr>
            <w:t>☒</w:t>
          </w:r>
        </w:sdtContent>
      </w:sdt>
    </w:p>
    <w:p w14:paraId="5B0863A9" w14:textId="77777777" w:rsidR="005D3B3F" w:rsidRDefault="005D3B3F" w:rsidP="001176BB">
      <w:pPr>
        <w:spacing w:after="80"/>
        <w:rPr>
          <w:b/>
          <w:sz w:val="24"/>
        </w:rPr>
      </w:pPr>
    </w:p>
    <w:p w14:paraId="6BE42EA5" w14:textId="77777777" w:rsidR="001176BB" w:rsidRPr="001F5E0C" w:rsidRDefault="005D3B3F" w:rsidP="001176BB">
      <w:pPr>
        <w:spacing w:after="80"/>
        <w:rPr>
          <w:b/>
          <w:sz w:val="24"/>
        </w:rPr>
      </w:pPr>
      <w:r>
        <w:rPr>
          <w:b/>
          <w:sz w:val="24"/>
        </w:rPr>
        <w:t xml:space="preserve">ATTACHMENTS/INFORMATION </w:t>
      </w:r>
      <w:r w:rsidR="001176BB" w:rsidRPr="001F5E0C">
        <w:rPr>
          <w:b/>
          <w:sz w:val="24"/>
        </w:rPr>
        <w:t>REQUIRED:</w:t>
      </w:r>
    </w:p>
    <w:p w14:paraId="2BDE717E" w14:textId="77777777" w:rsidR="001176BB" w:rsidRPr="001F5E0C" w:rsidRDefault="001176BB" w:rsidP="001176BB">
      <w:pPr>
        <w:spacing w:after="0"/>
        <w:rPr>
          <w:sz w:val="24"/>
        </w:rPr>
      </w:pPr>
      <w:r w:rsidRPr="001F5E0C">
        <w:rPr>
          <w:sz w:val="24"/>
        </w:rPr>
        <w:tab/>
        <w:t>Labor/Job Market Data</w:t>
      </w:r>
      <w:r w:rsidR="00E23D15">
        <w:rPr>
          <w:sz w:val="24"/>
        </w:rPr>
        <w:t xml:space="preserve"> and Analysis</w:t>
      </w:r>
    </w:p>
    <w:p w14:paraId="0FB4CADD" w14:textId="77777777" w:rsidR="005D3B3F" w:rsidRDefault="001176BB" w:rsidP="001176BB">
      <w:pPr>
        <w:spacing w:after="0"/>
        <w:rPr>
          <w:sz w:val="24"/>
        </w:rPr>
      </w:pPr>
      <w:r w:rsidRPr="001F5E0C">
        <w:rPr>
          <w:sz w:val="24"/>
        </w:rPr>
        <w:tab/>
      </w:r>
      <w:r w:rsidR="00927659" w:rsidRPr="001F5E0C">
        <w:rPr>
          <w:sz w:val="24"/>
        </w:rPr>
        <w:t>Advisory Committee Meeting Minutes</w:t>
      </w:r>
    </w:p>
    <w:p w14:paraId="25D73CD4" w14:textId="77777777" w:rsidR="005D3B3F" w:rsidRPr="001F5E0C" w:rsidRDefault="005D3B3F" w:rsidP="001176BB">
      <w:pPr>
        <w:spacing w:after="0"/>
        <w:rPr>
          <w:sz w:val="24"/>
        </w:rPr>
      </w:pPr>
      <w:r>
        <w:rPr>
          <w:sz w:val="24"/>
        </w:rPr>
        <w:tab/>
        <w:t>List of Advisory Committee Members</w:t>
      </w:r>
    </w:p>
    <w:p w14:paraId="4D4561DD" w14:textId="77777777" w:rsidR="002D6F01" w:rsidRPr="00C928F4" w:rsidRDefault="005D3B3F" w:rsidP="00C928F4">
      <w:pPr>
        <w:spacing w:after="0" w:line="276" w:lineRule="auto"/>
        <w:rPr>
          <w:rFonts w:cs="Arial"/>
          <w:sz w:val="24"/>
          <w:szCs w:val="24"/>
        </w:rPr>
      </w:pPr>
      <w:r>
        <w:rPr>
          <w:rFonts w:cs="Arial"/>
          <w:sz w:val="24"/>
          <w:szCs w:val="24"/>
        </w:rPr>
        <w:tab/>
        <w:t>Employer Survey, if applicable</w:t>
      </w:r>
    </w:p>
    <w:p w14:paraId="79C834BF" w14:textId="77777777" w:rsidR="00332C88" w:rsidRPr="00015F5C" w:rsidRDefault="00C96516" w:rsidP="00E23D15">
      <w:pPr>
        <w:pStyle w:val="ListParagraph"/>
        <w:numPr>
          <w:ilvl w:val="0"/>
          <w:numId w:val="27"/>
        </w:numPr>
        <w:spacing w:after="120"/>
        <w:rPr>
          <w:rFonts w:ascii="Arial" w:hAnsi="Arial" w:cs="Arial"/>
          <w:b/>
          <w:sz w:val="24"/>
          <w:szCs w:val="24"/>
        </w:rPr>
      </w:pPr>
      <w:r w:rsidRPr="00015F5C">
        <w:rPr>
          <w:rFonts w:ascii="Arial" w:hAnsi="Arial" w:cs="Arial"/>
          <w:b/>
          <w:sz w:val="24"/>
          <w:szCs w:val="24"/>
        </w:rPr>
        <w:lastRenderedPageBreak/>
        <w:t>Statement of Program Goals and Objectives</w:t>
      </w:r>
    </w:p>
    <w:p w14:paraId="109C7EF2" w14:textId="77777777" w:rsidR="009A07B2" w:rsidRPr="00F449FB" w:rsidRDefault="008D1DA5" w:rsidP="009A07B2">
      <w:pPr>
        <w:spacing w:after="120" w:line="276" w:lineRule="auto"/>
        <w:rPr>
          <w:i/>
          <w:color w:val="767171" w:themeColor="background2" w:themeShade="80"/>
          <w:w w:val="105"/>
          <w:sz w:val="21"/>
          <w:szCs w:val="21"/>
        </w:rPr>
      </w:pPr>
      <w:r w:rsidRPr="00F449FB">
        <w:rPr>
          <w:i/>
          <w:color w:val="767171" w:themeColor="background2" w:themeShade="80"/>
          <w:w w:val="105"/>
          <w:sz w:val="21"/>
          <w:szCs w:val="21"/>
        </w:rPr>
        <w:t>Identify the goals and objectives of the program. For CTE programs, the statement must include the main competencies students will have achieved that are required for a specific occupation.  The statement must, at a minimum, clearly indicate the specific occupations or fields the program will prepare students to enter and the basic occupational com</w:t>
      </w:r>
      <w:r w:rsidR="009A07B2" w:rsidRPr="00F449FB">
        <w:rPr>
          <w:i/>
          <w:color w:val="767171" w:themeColor="background2" w:themeShade="80"/>
          <w:w w:val="105"/>
          <w:sz w:val="21"/>
          <w:szCs w:val="21"/>
        </w:rPr>
        <w:t>petencies students will acquire.</w:t>
      </w:r>
    </w:p>
    <w:p w14:paraId="5EBED19E" w14:textId="77777777" w:rsidR="008D1DA5" w:rsidRPr="00F449FB" w:rsidRDefault="009A07B2" w:rsidP="009A07B2">
      <w:pPr>
        <w:spacing w:after="120" w:line="276" w:lineRule="auto"/>
        <w:rPr>
          <w:rFonts w:ascii="Arial" w:hAnsi="Arial" w:cs="Arial"/>
          <w:b/>
          <w:i/>
          <w:color w:val="767171" w:themeColor="background2" w:themeShade="80"/>
          <w:sz w:val="21"/>
          <w:szCs w:val="21"/>
        </w:rPr>
      </w:pPr>
      <w:r w:rsidRPr="00F449FB">
        <w:rPr>
          <w:rFonts w:cs="Arial"/>
          <w:i/>
          <w:color w:val="767171" w:themeColor="background2" w:themeShade="80"/>
          <w:sz w:val="21"/>
          <w:szCs w:val="21"/>
        </w:rPr>
        <w:t>If the program is selective, describe relevant entry criteria and the selection process for admission to the program. Specify all mandatory fees that students will incur for the program aside from the ordinary course enrollment fee.</w:t>
      </w:r>
    </w:p>
    <w:tbl>
      <w:tblPr>
        <w:tblStyle w:val="TableGrid"/>
        <w:tblW w:w="0" w:type="auto"/>
        <w:tblInd w:w="0" w:type="dxa"/>
        <w:tblLook w:val="04A0" w:firstRow="1" w:lastRow="0" w:firstColumn="1" w:lastColumn="0" w:noHBand="0" w:noVBand="1"/>
      </w:tblPr>
      <w:tblGrid>
        <w:gridCol w:w="9350"/>
      </w:tblGrid>
      <w:tr w:rsidR="00927659" w14:paraId="1B49C2DF" w14:textId="77777777" w:rsidTr="00D4298F">
        <w:trPr>
          <w:trHeight w:val="1970"/>
        </w:trPr>
        <w:tc>
          <w:tcPr>
            <w:tcW w:w="9350" w:type="dxa"/>
          </w:tcPr>
          <w:p w14:paraId="69CA3C86" w14:textId="3F627CF6" w:rsidR="00C657C8" w:rsidRPr="00C657C8" w:rsidRDefault="00C657C8" w:rsidP="00C657C8">
            <w:pPr>
              <w:rPr>
                <w:w w:val="105"/>
              </w:rPr>
            </w:pPr>
            <w:r w:rsidRPr="00C657C8">
              <w:rPr>
                <w:w w:val="105"/>
              </w:rPr>
              <w:t xml:space="preserve">The Culinary </w:t>
            </w:r>
            <w:r w:rsidR="007C5B16">
              <w:rPr>
                <w:w w:val="105"/>
              </w:rPr>
              <w:t>Arts</w:t>
            </w:r>
            <w:r w:rsidRPr="00C657C8">
              <w:rPr>
                <w:w w:val="105"/>
              </w:rPr>
              <w:t xml:space="preserve"> </w:t>
            </w:r>
            <w:r w:rsidR="008A6FD8">
              <w:rPr>
                <w:w w:val="105"/>
              </w:rPr>
              <w:t>Certificate of Achievement</w:t>
            </w:r>
            <w:r w:rsidRPr="00C657C8">
              <w:rPr>
                <w:w w:val="105"/>
              </w:rPr>
              <w:t xml:space="preserve"> at Bakersfield College prepares students for both immediate employment and university transfer in the fields of culinary arts, foodservice management, and hospitality leadership. The program integrates practical, hands-on training with transferable academic coursework that aligns with four-year university programs in Hospitality Management</w:t>
            </w:r>
            <w:r w:rsidR="00A31A2B">
              <w:rPr>
                <w:w w:val="105"/>
              </w:rPr>
              <w:t xml:space="preserve"> and</w:t>
            </w:r>
            <w:r w:rsidRPr="00C657C8">
              <w:rPr>
                <w:w w:val="105"/>
              </w:rPr>
              <w:t xml:space="preserve"> Culinary Arts.</w:t>
            </w:r>
          </w:p>
          <w:p w14:paraId="6BED8B35" w14:textId="77777777" w:rsidR="00C657C8" w:rsidRDefault="00C657C8" w:rsidP="00C657C8">
            <w:pPr>
              <w:rPr>
                <w:w w:val="105"/>
              </w:rPr>
            </w:pPr>
          </w:p>
          <w:p w14:paraId="0E80D340" w14:textId="3BC76800" w:rsidR="00C657C8" w:rsidRPr="00C657C8" w:rsidRDefault="00C657C8" w:rsidP="00C657C8">
            <w:pPr>
              <w:rPr>
                <w:b/>
                <w:bCs/>
                <w:w w:val="105"/>
              </w:rPr>
            </w:pPr>
            <w:r w:rsidRPr="00C657C8">
              <w:rPr>
                <w:b/>
                <w:bCs/>
                <w:w w:val="105"/>
              </w:rPr>
              <w:t>Workforce Preparation</w:t>
            </w:r>
          </w:p>
          <w:p w14:paraId="7F34E74F" w14:textId="77777777" w:rsidR="00C657C8" w:rsidRPr="00C657C8" w:rsidRDefault="00C657C8" w:rsidP="00C657C8">
            <w:pPr>
              <w:rPr>
                <w:w w:val="105"/>
              </w:rPr>
            </w:pPr>
            <w:r w:rsidRPr="00C657C8">
              <w:rPr>
                <w:w w:val="105"/>
              </w:rPr>
              <w:t>The program is designed to meet regional and statewide workforce needs in the hospitality industry. Students acquire the technical, managerial, and professional competencies required for employment in positions such as:</w:t>
            </w:r>
          </w:p>
          <w:p w14:paraId="2B9AB038" w14:textId="77777777" w:rsidR="00C657C8" w:rsidRPr="00C657C8" w:rsidRDefault="00C657C8" w:rsidP="00C657C8">
            <w:pPr>
              <w:numPr>
                <w:ilvl w:val="0"/>
                <w:numId w:val="35"/>
              </w:numPr>
              <w:rPr>
                <w:w w:val="105"/>
              </w:rPr>
            </w:pPr>
            <w:r w:rsidRPr="00C657C8">
              <w:rPr>
                <w:w w:val="105"/>
              </w:rPr>
              <w:t>Sous Chef</w:t>
            </w:r>
          </w:p>
          <w:p w14:paraId="68672B2F" w14:textId="77777777" w:rsidR="00C657C8" w:rsidRPr="00C657C8" w:rsidRDefault="00C657C8" w:rsidP="00C657C8">
            <w:pPr>
              <w:numPr>
                <w:ilvl w:val="0"/>
                <w:numId w:val="35"/>
              </w:numPr>
              <w:rPr>
                <w:w w:val="105"/>
              </w:rPr>
            </w:pPr>
            <w:r w:rsidRPr="00C657C8">
              <w:rPr>
                <w:w w:val="105"/>
              </w:rPr>
              <w:t>Kitchen Manager</w:t>
            </w:r>
          </w:p>
          <w:p w14:paraId="58F097EB" w14:textId="77777777" w:rsidR="00C657C8" w:rsidRPr="00C657C8" w:rsidRDefault="00C657C8" w:rsidP="00C657C8">
            <w:pPr>
              <w:numPr>
                <w:ilvl w:val="0"/>
                <w:numId w:val="35"/>
              </w:numPr>
              <w:rPr>
                <w:w w:val="105"/>
              </w:rPr>
            </w:pPr>
            <w:r w:rsidRPr="00C657C8">
              <w:rPr>
                <w:w w:val="105"/>
              </w:rPr>
              <w:t>Catering Manager</w:t>
            </w:r>
          </w:p>
          <w:p w14:paraId="2100F727" w14:textId="77777777" w:rsidR="00C657C8" w:rsidRPr="00C657C8" w:rsidRDefault="00C657C8" w:rsidP="00C657C8">
            <w:pPr>
              <w:numPr>
                <w:ilvl w:val="0"/>
                <w:numId w:val="35"/>
              </w:numPr>
              <w:rPr>
                <w:w w:val="105"/>
              </w:rPr>
            </w:pPr>
            <w:r w:rsidRPr="00C657C8">
              <w:rPr>
                <w:w w:val="105"/>
              </w:rPr>
              <w:t>Restaurant or Foodservice Supervisor</w:t>
            </w:r>
          </w:p>
          <w:p w14:paraId="3D165268" w14:textId="77777777" w:rsidR="00C657C8" w:rsidRPr="00C657C8" w:rsidRDefault="00C657C8" w:rsidP="00C657C8">
            <w:pPr>
              <w:numPr>
                <w:ilvl w:val="0"/>
                <w:numId w:val="35"/>
              </w:numPr>
              <w:rPr>
                <w:w w:val="105"/>
              </w:rPr>
            </w:pPr>
            <w:r w:rsidRPr="00C657C8">
              <w:rPr>
                <w:w w:val="105"/>
              </w:rPr>
              <w:t>Food and Beverage Manager</w:t>
            </w:r>
          </w:p>
          <w:p w14:paraId="1C644550" w14:textId="77777777" w:rsidR="00C657C8" w:rsidRPr="00C657C8" w:rsidRDefault="00C657C8" w:rsidP="00C657C8">
            <w:pPr>
              <w:numPr>
                <w:ilvl w:val="0"/>
                <w:numId w:val="35"/>
              </w:numPr>
              <w:rPr>
                <w:w w:val="105"/>
              </w:rPr>
            </w:pPr>
            <w:r w:rsidRPr="00C657C8">
              <w:rPr>
                <w:w w:val="105"/>
              </w:rPr>
              <w:t>Banquet or Event Operations Manager</w:t>
            </w:r>
          </w:p>
          <w:p w14:paraId="4DC3C642" w14:textId="77777777" w:rsidR="00C657C8" w:rsidRPr="00C657C8" w:rsidRDefault="00C657C8" w:rsidP="00C657C8">
            <w:pPr>
              <w:numPr>
                <w:ilvl w:val="0"/>
                <w:numId w:val="35"/>
              </w:numPr>
              <w:rPr>
                <w:w w:val="105"/>
              </w:rPr>
            </w:pPr>
            <w:r w:rsidRPr="00C657C8">
              <w:rPr>
                <w:w w:val="105"/>
              </w:rPr>
              <w:t>Hospitality Entrepreneur</w:t>
            </w:r>
          </w:p>
          <w:p w14:paraId="5F3C6EB3" w14:textId="77777777" w:rsidR="00C657C8" w:rsidRDefault="00C657C8" w:rsidP="00C657C8">
            <w:pPr>
              <w:rPr>
                <w:w w:val="105"/>
              </w:rPr>
            </w:pPr>
          </w:p>
          <w:p w14:paraId="6A99B4A8" w14:textId="13026DD6" w:rsidR="00C657C8" w:rsidRPr="00C657C8" w:rsidRDefault="00C657C8" w:rsidP="00C657C8">
            <w:pPr>
              <w:rPr>
                <w:w w:val="105"/>
              </w:rPr>
            </w:pPr>
            <w:r w:rsidRPr="00C657C8">
              <w:rPr>
                <w:w w:val="105"/>
              </w:rPr>
              <w:t>Instruction emphasizes industry-standard culinary techniques, food production systems, safety and sanitation, cost control, and human resource management. Students gain applied experience in commercial kitchens and service environments, preparing them for supervisory and mid-management roles in hotels, restaurants, catering operations, and institutional foodservice.</w:t>
            </w:r>
          </w:p>
          <w:p w14:paraId="5614DECA" w14:textId="77777777" w:rsidR="00C657C8" w:rsidRDefault="00C657C8" w:rsidP="00C657C8">
            <w:pPr>
              <w:rPr>
                <w:w w:val="105"/>
              </w:rPr>
            </w:pPr>
          </w:p>
          <w:p w14:paraId="7FBED798" w14:textId="77777777" w:rsidR="00C657C8" w:rsidRDefault="00C657C8" w:rsidP="00C657C8">
            <w:pPr>
              <w:rPr>
                <w:w w:val="105"/>
              </w:rPr>
            </w:pPr>
          </w:p>
          <w:p w14:paraId="67D8D69B" w14:textId="79B3BF4D" w:rsidR="00C657C8" w:rsidRPr="00C657C8" w:rsidRDefault="00C657C8" w:rsidP="00C657C8">
            <w:pPr>
              <w:rPr>
                <w:b/>
                <w:bCs/>
                <w:w w:val="105"/>
              </w:rPr>
            </w:pPr>
            <w:r w:rsidRPr="00C657C8">
              <w:rPr>
                <w:b/>
                <w:bCs/>
                <w:w w:val="105"/>
              </w:rPr>
              <w:t>Program Learning Objectives and Occupational Competencies</w:t>
            </w:r>
          </w:p>
          <w:p w14:paraId="04ADF0DF" w14:textId="77777777" w:rsidR="00C657C8" w:rsidRPr="00C657C8" w:rsidRDefault="00C657C8" w:rsidP="00C657C8">
            <w:pPr>
              <w:rPr>
                <w:w w:val="105"/>
              </w:rPr>
            </w:pPr>
            <w:r w:rsidRPr="00C657C8">
              <w:rPr>
                <w:w w:val="105"/>
              </w:rPr>
              <w:t>Upon successful completion of the program, students will be able to:</w:t>
            </w:r>
          </w:p>
          <w:p w14:paraId="1FFE5875" w14:textId="77777777" w:rsidR="00C657C8" w:rsidRPr="00C657C8" w:rsidRDefault="00C657C8" w:rsidP="00C657C8">
            <w:pPr>
              <w:numPr>
                <w:ilvl w:val="0"/>
                <w:numId w:val="36"/>
              </w:numPr>
              <w:rPr>
                <w:w w:val="105"/>
              </w:rPr>
            </w:pPr>
            <w:r w:rsidRPr="00C657C8">
              <w:rPr>
                <w:w w:val="105"/>
              </w:rPr>
              <w:t>Apply professional culinary principles and methods of food preparation, emphasizing standardized recipes, production efficiency, and the development of essential work habits required for supervisory positions in foodservice operations.</w:t>
            </w:r>
          </w:p>
          <w:p w14:paraId="7B9431E1" w14:textId="77777777" w:rsidR="00C657C8" w:rsidRPr="00C657C8" w:rsidRDefault="00C657C8" w:rsidP="00C657C8">
            <w:pPr>
              <w:numPr>
                <w:ilvl w:val="0"/>
                <w:numId w:val="36"/>
              </w:numPr>
              <w:rPr>
                <w:w w:val="105"/>
              </w:rPr>
            </w:pPr>
            <w:r w:rsidRPr="00C657C8">
              <w:rPr>
                <w:w w:val="105"/>
              </w:rPr>
              <w:t>Demonstrate dining room service techniques and provide quality customer service reflective of industry expectations in restaurant and hospitality settings.</w:t>
            </w:r>
          </w:p>
          <w:p w14:paraId="7F4A7979" w14:textId="77777777" w:rsidR="00C657C8" w:rsidRPr="00C657C8" w:rsidRDefault="00C657C8" w:rsidP="00C657C8">
            <w:pPr>
              <w:numPr>
                <w:ilvl w:val="0"/>
                <w:numId w:val="36"/>
              </w:numPr>
              <w:rPr>
                <w:w w:val="105"/>
              </w:rPr>
            </w:pPr>
            <w:r w:rsidRPr="00C657C8">
              <w:rPr>
                <w:w w:val="105"/>
              </w:rPr>
              <w:t>Analyze and perform supervisory functions within foodservice operations, including scheduling, workflow coordination, performance evaluation, and cost management.</w:t>
            </w:r>
          </w:p>
          <w:p w14:paraId="67231728" w14:textId="77777777" w:rsidR="00C657C8" w:rsidRPr="00C657C8" w:rsidRDefault="00C657C8" w:rsidP="00C657C8">
            <w:pPr>
              <w:numPr>
                <w:ilvl w:val="0"/>
                <w:numId w:val="36"/>
              </w:numPr>
              <w:rPr>
                <w:w w:val="105"/>
              </w:rPr>
            </w:pPr>
            <w:r w:rsidRPr="00C657C8">
              <w:rPr>
                <w:w w:val="105"/>
              </w:rPr>
              <w:t>Implement proper food safety and sanitation principles in compliance with federal, state, and local health regulations to ensure safe, efficient, and compliant kitchen operations.</w:t>
            </w:r>
          </w:p>
          <w:p w14:paraId="597C9415" w14:textId="1D40D9CD" w:rsidR="00547043" w:rsidRPr="00C657C8" w:rsidRDefault="00C657C8" w:rsidP="008D1DA5">
            <w:pPr>
              <w:numPr>
                <w:ilvl w:val="0"/>
                <w:numId w:val="36"/>
              </w:numPr>
              <w:rPr>
                <w:w w:val="105"/>
              </w:rPr>
            </w:pPr>
            <w:r w:rsidRPr="00C657C8">
              <w:rPr>
                <w:w w:val="105"/>
              </w:rPr>
              <w:t>Integrate leadership, communication, and sustainability practices to manage diverse teams and promote resource-efficient operations within the culinary and hospitality industries.</w:t>
            </w:r>
          </w:p>
        </w:tc>
      </w:tr>
    </w:tbl>
    <w:p w14:paraId="77C5A54C" w14:textId="77777777" w:rsidR="00F449FB" w:rsidRDefault="00F449FB" w:rsidP="00B66DF9">
      <w:pPr>
        <w:spacing w:after="120" w:line="276" w:lineRule="auto"/>
        <w:rPr>
          <w:rFonts w:ascii="Arial" w:hAnsi="Arial" w:cs="Arial"/>
          <w:b/>
        </w:rPr>
      </w:pPr>
    </w:p>
    <w:p w14:paraId="74634EF7" w14:textId="77777777" w:rsidR="00332C88" w:rsidRPr="00015F5C" w:rsidRDefault="00C96516" w:rsidP="00E23D15">
      <w:pPr>
        <w:pStyle w:val="ListParagraph"/>
        <w:numPr>
          <w:ilvl w:val="0"/>
          <w:numId w:val="27"/>
        </w:numPr>
        <w:spacing w:after="120"/>
        <w:rPr>
          <w:rFonts w:ascii="Arial" w:hAnsi="Arial" w:cs="Arial"/>
          <w:b/>
          <w:sz w:val="24"/>
          <w:szCs w:val="24"/>
        </w:rPr>
      </w:pPr>
      <w:r w:rsidRPr="00015F5C">
        <w:rPr>
          <w:rFonts w:ascii="Arial" w:hAnsi="Arial" w:cs="Arial"/>
          <w:b/>
          <w:sz w:val="24"/>
          <w:szCs w:val="24"/>
        </w:rPr>
        <w:t>Catalog Description</w:t>
      </w:r>
    </w:p>
    <w:p w14:paraId="20D94B66" w14:textId="77777777" w:rsidR="008D1DA5" w:rsidRPr="00F449FB" w:rsidRDefault="008D1DA5" w:rsidP="008D1DA5">
      <w:pPr>
        <w:widowControl w:val="0"/>
        <w:spacing w:line="303" w:lineRule="auto"/>
        <w:ind w:right="229"/>
        <w:rPr>
          <w:rFonts w:eastAsia="Arial"/>
          <w:i/>
          <w:color w:val="767171" w:themeColor="background2" w:themeShade="80"/>
          <w:sz w:val="21"/>
          <w:szCs w:val="21"/>
        </w:rPr>
      </w:pPr>
      <w:r w:rsidRPr="00F449FB">
        <w:rPr>
          <w:rFonts w:eastAsia="Arial"/>
          <w:i/>
          <w:color w:val="767171" w:themeColor="background2" w:themeShade="80"/>
          <w:sz w:val="21"/>
          <w:szCs w:val="21"/>
        </w:rPr>
        <w:t>Enter exactly as it will appear in the catalog, including program outcomes. The description must also</w:t>
      </w:r>
    </w:p>
    <w:p w14:paraId="4B2E50A9" w14:textId="77777777" w:rsidR="008D1DA5" w:rsidRPr="00F449FB" w:rsidRDefault="008D1DA5" w:rsidP="008D1DA5">
      <w:pPr>
        <w:pStyle w:val="ListParagraph"/>
        <w:widowControl w:val="0"/>
        <w:numPr>
          <w:ilvl w:val="0"/>
          <w:numId w:val="18"/>
        </w:numPr>
        <w:spacing w:line="240" w:lineRule="auto"/>
        <w:ind w:right="229"/>
        <w:rPr>
          <w:rFonts w:eastAsia="Arial"/>
          <w:i/>
          <w:color w:val="767171" w:themeColor="background2" w:themeShade="80"/>
          <w:sz w:val="21"/>
          <w:szCs w:val="21"/>
        </w:rPr>
      </w:pPr>
      <w:r w:rsidRPr="00F449FB">
        <w:rPr>
          <w:rFonts w:eastAsia="Arial"/>
          <w:i/>
          <w:color w:val="767171" w:themeColor="background2" w:themeShade="80"/>
          <w:sz w:val="21"/>
          <w:szCs w:val="21"/>
        </w:rPr>
        <w:t>Convey the certificate’s goals(s) and objectives</w:t>
      </w:r>
    </w:p>
    <w:p w14:paraId="4AD93D9C" w14:textId="77777777" w:rsidR="008D1DA5" w:rsidRPr="00F449FB" w:rsidRDefault="008D1DA5" w:rsidP="008D1DA5">
      <w:pPr>
        <w:pStyle w:val="ListParagraph"/>
        <w:widowControl w:val="0"/>
        <w:numPr>
          <w:ilvl w:val="0"/>
          <w:numId w:val="18"/>
        </w:numPr>
        <w:spacing w:line="240" w:lineRule="auto"/>
        <w:ind w:right="230"/>
        <w:rPr>
          <w:rFonts w:eastAsia="Arial"/>
          <w:i/>
          <w:color w:val="767171" w:themeColor="background2" w:themeShade="80"/>
          <w:sz w:val="21"/>
          <w:szCs w:val="21"/>
        </w:rPr>
      </w:pPr>
      <w:r w:rsidRPr="00F449FB">
        <w:rPr>
          <w:rFonts w:eastAsia="Arial"/>
          <w:i/>
          <w:color w:val="767171" w:themeColor="background2" w:themeShade="80"/>
          <w:sz w:val="21"/>
          <w:szCs w:val="21"/>
        </w:rPr>
        <w:t>Provide an overview of the knowledge and skills that students who complete the requirements must demonstrate (student learning outcomes)</w:t>
      </w:r>
    </w:p>
    <w:p w14:paraId="0B1D57D3" w14:textId="77777777" w:rsidR="008D1DA5" w:rsidRPr="00F449FB" w:rsidRDefault="008D1DA5" w:rsidP="008D1DA5">
      <w:pPr>
        <w:pStyle w:val="ListParagraph"/>
        <w:widowControl w:val="0"/>
        <w:numPr>
          <w:ilvl w:val="0"/>
          <w:numId w:val="18"/>
        </w:numPr>
        <w:spacing w:line="240" w:lineRule="auto"/>
        <w:ind w:right="229"/>
        <w:rPr>
          <w:rFonts w:eastAsia="Arial"/>
          <w:i/>
          <w:color w:val="767171" w:themeColor="background2" w:themeShade="80"/>
          <w:sz w:val="21"/>
          <w:szCs w:val="21"/>
        </w:rPr>
      </w:pPr>
      <w:r w:rsidRPr="00F449FB">
        <w:rPr>
          <w:rFonts w:eastAsia="Arial"/>
          <w:i/>
          <w:color w:val="767171" w:themeColor="background2" w:themeShade="80"/>
          <w:sz w:val="21"/>
          <w:szCs w:val="21"/>
        </w:rPr>
        <w:t>List all prerequisite skills or enrollment limitations</w:t>
      </w:r>
    </w:p>
    <w:p w14:paraId="7FBEFE6F" w14:textId="77777777" w:rsidR="008D1DA5" w:rsidRPr="00F449FB" w:rsidRDefault="008D1DA5" w:rsidP="008D1DA5">
      <w:pPr>
        <w:pStyle w:val="ListParagraph"/>
        <w:widowControl w:val="0"/>
        <w:numPr>
          <w:ilvl w:val="0"/>
          <w:numId w:val="18"/>
        </w:numPr>
        <w:spacing w:line="240" w:lineRule="auto"/>
        <w:ind w:right="230"/>
        <w:rPr>
          <w:rFonts w:eastAsia="Arial"/>
          <w:i/>
          <w:color w:val="767171" w:themeColor="background2" w:themeShade="80"/>
          <w:sz w:val="21"/>
          <w:szCs w:val="21"/>
        </w:rPr>
      </w:pPr>
      <w:r w:rsidRPr="00F449FB">
        <w:rPr>
          <w:rFonts w:eastAsia="Arial"/>
          <w:i/>
          <w:color w:val="767171" w:themeColor="background2" w:themeShade="80"/>
          <w:sz w:val="21"/>
          <w:szCs w:val="21"/>
        </w:rPr>
        <w:t>Mention any risks, such as occupations that are inherently competitive or low-salaried and/or occupational areas where inexperienced graduates are not generally hired.</w:t>
      </w:r>
    </w:p>
    <w:p w14:paraId="5D33DEC9" w14:textId="77777777" w:rsidR="008D1DA5" w:rsidRPr="00F449FB" w:rsidRDefault="008D1DA5" w:rsidP="008D1DA5">
      <w:pPr>
        <w:pStyle w:val="ListParagraph"/>
        <w:widowControl w:val="0"/>
        <w:numPr>
          <w:ilvl w:val="0"/>
          <w:numId w:val="18"/>
        </w:numPr>
        <w:spacing w:line="240" w:lineRule="auto"/>
        <w:ind w:right="230"/>
        <w:rPr>
          <w:rFonts w:eastAsia="Arial"/>
          <w:i/>
          <w:color w:val="767171" w:themeColor="background2" w:themeShade="80"/>
          <w:sz w:val="21"/>
          <w:szCs w:val="21"/>
        </w:rPr>
      </w:pPr>
      <w:r w:rsidRPr="00F449FB">
        <w:rPr>
          <w:rFonts w:eastAsia="Arial"/>
          <w:i/>
          <w:color w:val="767171" w:themeColor="background2" w:themeShade="80"/>
          <w:sz w:val="21"/>
          <w:szCs w:val="21"/>
        </w:rPr>
        <w:t>For CTE programs, the description must list the potential careers students may enter upon completion.</w:t>
      </w:r>
    </w:p>
    <w:p w14:paraId="29F6A59B" w14:textId="77777777" w:rsidR="00F536E6" w:rsidRPr="00F449FB" w:rsidRDefault="008D1DA5" w:rsidP="00F536E6">
      <w:pPr>
        <w:pStyle w:val="ListParagraph"/>
        <w:widowControl w:val="0"/>
        <w:numPr>
          <w:ilvl w:val="0"/>
          <w:numId w:val="18"/>
        </w:numPr>
        <w:spacing w:line="240" w:lineRule="auto"/>
        <w:ind w:right="229"/>
        <w:rPr>
          <w:rFonts w:eastAsia="Arial"/>
          <w:i/>
          <w:color w:val="767171" w:themeColor="background2" w:themeShade="80"/>
          <w:sz w:val="21"/>
          <w:szCs w:val="21"/>
        </w:rPr>
      </w:pPr>
      <w:r w:rsidRPr="00F449FB">
        <w:rPr>
          <w:rFonts w:eastAsia="Arial"/>
          <w:i/>
          <w:color w:val="767171" w:themeColor="background2" w:themeShade="80"/>
          <w:sz w:val="21"/>
          <w:szCs w:val="21"/>
        </w:rPr>
        <w:t>Convey what the student may expect as an outcome</w:t>
      </w:r>
    </w:p>
    <w:p w14:paraId="763BE3F4" w14:textId="77777777" w:rsidR="008827B2" w:rsidRPr="00F449FB" w:rsidRDefault="008827B2" w:rsidP="008827B2">
      <w:pPr>
        <w:pStyle w:val="ListParagraph"/>
        <w:widowControl w:val="0"/>
        <w:spacing w:line="240" w:lineRule="auto"/>
        <w:ind w:right="229"/>
        <w:rPr>
          <w:rFonts w:eastAsia="Arial"/>
          <w:i/>
          <w:color w:val="767171" w:themeColor="background2" w:themeShade="80"/>
          <w:sz w:val="21"/>
          <w:szCs w:val="21"/>
        </w:rPr>
      </w:pPr>
    </w:p>
    <w:p w14:paraId="72A4EDC4" w14:textId="77777777" w:rsidR="008D1DA5" w:rsidRPr="00F449FB" w:rsidRDefault="00F536E6" w:rsidP="00F536E6">
      <w:pPr>
        <w:widowControl w:val="0"/>
        <w:spacing w:line="240" w:lineRule="auto"/>
        <w:ind w:right="229"/>
        <w:rPr>
          <w:rFonts w:eastAsia="Arial"/>
          <w:i/>
          <w:color w:val="767171" w:themeColor="background2" w:themeShade="80"/>
          <w:sz w:val="21"/>
          <w:szCs w:val="21"/>
        </w:rPr>
      </w:pPr>
      <w:r w:rsidRPr="00F449FB">
        <w:rPr>
          <w:rFonts w:eastAsia="Arial"/>
          <w:i/>
          <w:color w:val="767171" w:themeColor="background2" w:themeShade="80"/>
          <w:sz w:val="21"/>
          <w:szCs w:val="21"/>
        </w:rPr>
        <w:t>If applicable, reference accrediting and/or licensing standards. If there is a widely recognized certification provided by a professional association, specify whether the program will fully prepare completers for the recognized professional certification.</w:t>
      </w:r>
    </w:p>
    <w:tbl>
      <w:tblPr>
        <w:tblStyle w:val="TableGrid"/>
        <w:tblW w:w="0" w:type="auto"/>
        <w:tblInd w:w="0" w:type="dxa"/>
        <w:tblLook w:val="04A0" w:firstRow="1" w:lastRow="0" w:firstColumn="1" w:lastColumn="0" w:noHBand="0" w:noVBand="1"/>
      </w:tblPr>
      <w:tblGrid>
        <w:gridCol w:w="9350"/>
      </w:tblGrid>
      <w:tr w:rsidR="00527A7D" w14:paraId="75A7C3CA" w14:textId="77777777" w:rsidTr="00D4298F">
        <w:trPr>
          <w:trHeight w:val="980"/>
        </w:trPr>
        <w:tc>
          <w:tcPr>
            <w:tcW w:w="9350" w:type="dxa"/>
          </w:tcPr>
          <w:p w14:paraId="1BD909E8" w14:textId="77777777" w:rsidR="006E7DBA" w:rsidRDefault="006E7DBA" w:rsidP="006E7DBA">
            <w:pPr>
              <w:widowControl w:val="0"/>
              <w:ind w:right="229"/>
            </w:pPr>
            <w:r>
              <w:t>Students who complete the Culinary Arts Certificate of Achievement will gain a comprehensive understanding and practical hands-on training in food preparation, management, production services, and related technologies. The program also covers the fundamentals of nutrition and nutrition care, essential for promoting human growth and health. Through this program, students will develop the practical skills needed to succeed in commercial and institutional food service environments.  The goal of the curriculum is to provide a learning model that fosters the development of critical thinking, problem-solving skills, and skills attainment to ensure that the student is equipped to be productive in a commercial food service setting. Students who participate in these courses gain an understanding of nutrition, production, techniques, and management procedures. Basic techniques are a prerequisite to a successful career in the food service industry. The program requires students to purchase the designated program uniform and provide documentation of a negative Tuberculosis (TB) screening. A California Food Manager certificate is required for degree completion.</w:t>
            </w:r>
          </w:p>
          <w:p w14:paraId="705DBDF4" w14:textId="77777777" w:rsidR="006E7DBA" w:rsidRDefault="006E7DBA" w:rsidP="006E7DBA">
            <w:pPr>
              <w:widowControl w:val="0"/>
              <w:ind w:right="229"/>
            </w:pPr>
          </w:p>
          <w:p w14:paraId="574D2E14" w14:textId="77777777" w:rsidR="006E7DBA" w:rsidRDefault="006E7DBA" w:rsidP="006E7DBA">
            <w:pPr>
              <w:widowControl w:val="0"/>
              <w:ind w:right="229"/>
            </w:pPr>
            <w:r>
              <w:t>Practical training is provided through Bakersfield College’s campus restaurant, the Renegade Room, where students gain real-world experience in menu development, workflow coordination, and customer service.</w:t>
            </w:r>
          </w:p>
          <w:p w14:paraId="46ED9998" w14:textId="77777777" w:rsidR="006E7DBA" w:rsidRDefault="006E7DBA" w:rsidP="006E7DBA">
            <w:pPr>
              <w:widowControl w:val="0"/>
              <w:ind w:right="229"/>
            </w:pPr>
          </w:p>
          <w:p w14:paraId="242A3E60" w14:textId="77777777" w:rsidR="006E7DBA" w:rsidRDefault="006E7DBA" w:rsidP="006E7DBA">
            <w:pPr>
              <w:widowControl w:val="0"/>
              <w:ind w:right="229"/>
            </w:pPr>
            <w:r>
              <w:t>Career Opportunities: Line Cook, Prep Cook, Kitchen Assistant, Culinary Assistant, Catering Assistant, Bakery AssistantFood Service Manager, Food and Beverage Director, Catering Manager, Front of House Manager, Shift Lead, Lead Chef, Lead Cook, Prep Cook, Cook, Baker, Production Manager, Institutional Food Service Worker, Restaurant Manager</w:t>
            </w:r>
          </w:p>
          <w:p w14:paraId="03A7C0C5" w14:textId="77777777" w:rsidR="006E7DBA" w:rsidRDefault="006E7DBA" w:rsidP="006E7DBA">
            <w:pPr>
              <w:widowControl w:val="0"/>
              <w:ind w:right="229"/>
            </w:pPr>
          </w:p>
          <w:p w14:paraId="0EC34E83" w14:textId="559AFB84" w:rsidR="00654CE1" w:rsidRPr="001C2E5E" w:rsidRDefault="006E7DBA" w:rsidP="006E7DBA">
            <w:pPr>
              <w:widowControl w:val="0"/>
              <w:ind w:right="229"/>
            </w:pPr>
            <w:r>
              <w:t>Upon completion of the required courses with at least a "C" or "P" (pass) grade in each course, the student will be eligible for a Certificate of Achievement.</w:t>
            </w:r>
          </w:p>
        </w:tc>
      </w:tr>
    </w:tbl>
    <w:p w14:paraId="400F122C" w14:textId="77777777" w:rsidR="00F449FB" w:rsidRDefault="00F449FB" w:rsidP="00FE74FB">
      <w:pPr>
        <w:spacing w:after="120" w:line="276" w:lineRule="auto"/>
        <w:rPr>
          <w:rFonts w:ascii="Arial" w:hAnsi="Arial" w:cs="Arial"/>
          <w:u w:val="single"/>
        </w:rPr>
      </w:pPr>
    </w:p>
    <w:p w14:paraId="1D38EA25" w14:textId="77777777" w:rsidR="00C96516" w:rsidRPr="00015F5C" w:rsidRDefault="00C96516" w:rsidP="00E23D15">
      <w:pPr>
        <w:pStyle w:val="ListParagraph"/>
        <w:numPr>
          <w:ilvl w:val="0"/>
          <w:numId w:val="27"/>
        </w:numPr>
        <w:spacing w:after="120"/>
        <w:rPr>
          <w:rFonts w:ascii="Arial" w:hAnsi="Arial" w:cs="Arial"/>
          <w:b/>
          <w:sz w:val="24"/>
          <w:szCs w:val="24"/>
        </w:rPr>
      </w:pPr>
      <w:r w:rsidRPr="00015F5C">
        <w:rPr>
          <w:rFonts w:ascii="Arial" w:hAnsi="Arial" w:cs="Arial"/>
          <w:b/>
          <w:sz w:val="24"/>
          <w:szCs w:val="24"/>
        </w:rPr>
        <w:t>Program Requirements</w:t>
      </w:r>
    </w:p>
    <w:p w14:paraId="2B7B3DD9" w14:textId="77777777" w:rsidR="003D2015" w:rsidRPr="00F449FB" w:rsidRDefault="003D2015" w:rsidP="003D2015">
      <w:pPr>
        <w:widowControl w:val="0"/>
        <w:spacing w:after="0"/>
        <w:ind w:right="230"/>
        <w:rPr>
          <w:rFonts w:eastAsia="Arial"/>
          <w:i/>
          <w:color w:val="767171" w:themeColor="background2" w:themeShade="80"/>
          <w:sz w:val="21"/>
          <w:szCs w:val="21"/>
        </w:rPr>
      </w:pPr>
      <w:r w:rsidRPr="00F449FB">
        <w:rPr>
          <w:rFonts w:eastAsia="Arial"/>
          <w:i/>
          <w:color w:val="767171" w:themeColor="background2" w:themeShade="80"/>
          <w:sz w:val="21"/>
          <w:szCs w:val="21"/>
        </w:rPr>
        <w:t xml:space="preserve">The program requirements must be consistent with the catalog description. The number of units, specific course requirements and the sequence of the courses must be coherent, complete and appropriate. </w:t>
      </w:r>
      <w:r w:rsidR="00C74DBB" w:rsidRPr="00F449FB">
        <w:rPr>
          <w:rFonts w:eastAsia="Arial"/>
          <w:i/>
          <w:color w:val="767171" w:themeColor="background2" w:themeShade="80"/>
          <w:sz w:val="21"/>
          <w:szCs w:val="21"/>
        </w:rPr>
        <w:t xml:space="preserve">Display </w:t>
      </w:r>
      <w:r w:rsidR="00C74DBB" w:rsidRPr="00F449FB">
        <w:rPr>
          <w:rFonts w:eastAsia="Arial"/>
          <w:i/>
          <w:color w:val="767171" w:themeColor="background2" w:themeShade="80"/>
          <w:sz w:val="21"/>
          <w:szCs w:val="21"/>
        </w:rPr>
        <w:lastRenderedPageBreak/>
        <w:t>the program requirements in a table format that includes all courses required for completion of the program (core requirements and required or restricted electives), subtotal of core units, and total program units.  For each course, indicate the course department number, course title, and unit value.</w:t>
      </w:r>
    </w:p>
    <w:p w14:paraId="32006E59" w14:textId="77777777" w:rsidR="005E4A7F" w:rsidRDefault="005E4A7F" w:rsidP="003D2015">
      <w:pPr>
        <w:widowControl w:val="0"/>
        <w:spacing w:after="0"/>
        <w:ind w:right="230"/>
        <w:rPr>
          <w:rFonts w:eastAsia="Arial"/>
          <w:color w:val="131313"/>
        </w:rPr>
      </w:pPr>
    </w:p>
    <w:p w14:paraId="55960EDE" w14:textId="77777777" w:rsidR="00D85176" w:rsidRPr="0094217D" w:rsidRDefault="0094217D" w:rsidP="0094217D">
      <w:pPr>
        <w:spacing w:after="120" w:line="276" w:lineRule="auto"/>
        <w:rPr>
          <w:rFonts w:ascii="Arial" w:hAnsi="Arial" w:cs="Arial"/>
        </w:rPr>
      </w:pPr>
      <w:r>
        <w:rPr>
          <w:rFonts w:ascii="Arial" w:hAnsi="Arial" w:cs="Arial"/>
        </w:rPr>
        <w:t>Display of Program Requirements</w:t>
      </w:r>
    </w:p>
    <w:tbl>
      <w:tblPr>
        <w:tblStyle w:val="TableGrid"/>
        <w:tblW w:w="0" w:type="auto"/>
        <w:tblInd w:w="-5" w:type="dxa"/>
        <w:tblLook w:val="04A0" w:firstRow="1" w:lastRow="0" w:firstColumn="1" w:lastColumn="0" w:noHBand="0" w:noVBand="1"/>
      </w:tblPr>
      <w:tblGrid>
        <w:gridCol w:w="1800"/>
        <w:gridCol w:w="6697"/>
        <w:gridCol w:w="858"/>
      </w:tblGrid>
      <w:tr w:rsidR="00527A7D" w14:paraId="5765489A" w14:textId="77777777" w:rsidTr="00D26F84">
        <w:tc>
          <w:tcPr>
            <w:tcW w:w="1800" w:type="dxa"/>
          </w:tcPr>
          <w:p w14:paraId="78C53FE0" w14:textId="77777777" w:rsidR="00527A7D" w:rsidRDefault="0094217D" w:rsidP="00D83F07">
            <w:pPr>
              <w:rPr>
                <w:b/>
              </w:rPr>
            </w:pPr>
            <w:r>
              <w:rPr>
                <w:b/>
              </w:rPr>
              <w:t>Core Courses</w:t>
            </w:r>
          </w:p>
        </w:tc>
        <w:tc>
          <w:tcPr>
            <w:tcW w:w="6697" w:type="dxa"/>
          </w:tcPr>
          <w:p w14:paraId="42305D6D" w14:textId="77777777" w:rsidR="00527A7D" w:rsidRDefault="00527A7D" w:rsidP="00D83F07">
            <w:pPr>
              <w:rPr>
                <w:b/>
              </w:rPr>
            </w:pPr>
            <w:r>
              <w:rPr>
                <w:b/>
              </w:rPr>
              <w:t>Title</w:t>
            </w:r>
          </w:p>
        </w:tc>
        <w:tc>
          <w:tcPr>
            <w:tcW w:w="858" w:type="dxa"/>
          </w:tcPr>
          <w:p w14:paraId="547CEB8C" w14:textId="77777777" w:rsidR="00527A7D" w:rsidRDefault="00527A7D" w:rsidP="00D83F07">
            <w:pPr>
              <w:rPr>
                <w:b/>
              </w:rPr>
            </w:pPr>
            <w:r>
              <w:rPr>
                <w:b/>
              </w:rPr>
              <w:t>Units</w:t>
            </w:r>
          </w:p>
        </w:tc>
      </w:tr>
      <w:tr w:rsidR="00527A7D" w14:paraId="02EB40DD" w14:textId="77777777" w:rsidTr="00D26F84">
        <w:tc>
          <w:tcPr>
            <w:tcW w:w="1800" w:type="dxa"/>
          </w:tcPr>
          <w:p w14:paraId="639F279E" w14:textId="7CDCF3A0" w:rsidR="00527A7D" w:rsidRPr="00FF39A5" w:rsidRDefault="00FF39A5" w:rsidP="00D83F07">
            <w:pPr>
              <w:rPr>
                <w:bCs/>
              </w:rPr>
            </w:pPr>
            <w:r w:rsidRPr="00FF39A5">
              <w:rPr>
                <w:bCs/>
              </w:rPr>
              <w:t>CULN B9</w:t>
            </w:r>
          </w:p>
        </w:tc>
        <w:tc>
          <w:tcPr>
            <w:tcW w:w="6697" w:type="dxa"/>
          </w:tcPr>
          <w:p w14:paraId="6BBFB2E9" w14:textId="299DB297" w:rsidR="00527A7D" w:rsidRPr="00FF39A5" w:rsidRDefault="00FF39A5" w:rsidP="00D83F07">
            <w:pPr>
              <w:rPr>
                <w:bCs/>
              </w:rPr>
            </w:pPr>
            <w:r w:rsidRPr="00FF39A5">
              <w:rPr>
                <w:bCs/>
              </w:rPr>
              <w:t>Introduction to Culinary Arts</w:t>
            </w:r>
          </w:p>
        </w:tc>
        <w:tc>
          <w:tcPr>
            <w:tcW w:w="858" w:type="dxa"/>
          </w:tcPr>
          <w:p w14:paraId="343F7EAB" w14:textId="21D9030E" w:rsidR="00527A7D" w:rsidRPr="00FF39A5" w:rsidRDefault="00FF39A5" w:rsidP="00D83F07">
            <w:pPr>
              <w:jc w:val="center"/>
              <w:rPr>
                <w:bCs/>
              </w:rPr>
            </w:pPr>
            <w:r w:rsidRPr="00FF39A5">
              <w:rPr>
                <w:bCs/>
              </w:rPr>
              <w:t>3</w:t>
            </w:r>
          </w:p>
        </w:tc>
      </w:tr>
      <w:tr w:rsidR="00527A7D" w14:paraId="05DC1144" w14:textId="77777777" w:rsidTr="00D26F84">
        <w:tc>
          <w:tcPr>
            <w:tcW w:w="1800" w:type="dxa"/>
          </w:tcPr>
          <w:p w14:paraId="1624107D" w14:textId="0A1C9DA1" w:rsidR="00527A7D" w:rsidRPr="00FF39A5" w:rsidRDefault="00FF39A5" w:rsidP="00D83F07">
            <w:pPr>
              <w:rPr>
                <w:bCs/>
              </w:rPr>
            </w:pPr>
            <w:r w:rsidRPr="00FF39A5">
              <w:rPr>
                <w:bCs/>
              </w:rPr>
              <w:t>CULN B10</w:t>
            </w:r>
          </w:p>
        </w:tc>
        <w:tc>
          <w:tcPr>
            <w:tcW w:w="6697" w:type="dxa"/>
          </w:tcPr>
          <w:p w14:paraId="009959B7" w14:textId="13009840" w:rsidR="00527A7D" w:rsidRPr="00FF39A5" w:rsidRDefault="00FF39A5" w:rsidP="00D83F07">
            <w:pPr>
              <w:rPr>
                <w:bCs/>
              </w:rPr>
            </w:pPr>
            <w:r w:rsidRPr="00FF39A5">
              <w:rPr>
                <w:bCs/>
              </w:rPr>
              <w:t>Food Sanitation and Safety</w:t>
            </w:r>
          </w:p>
        </w:tc>
        <w:tc>
          <w:tcPr>
            <w:tcW w:w="858" w:type="dxa"/>
          </w:tcPr>
          <w:p w14:paraId="161384D8" w14:textId="18DD947D" w:rsidR="00527A7D" w:rsidRPr="00FF39A5" w:rsidRDefault="00FF39A5" w:rsidP="00D83F07">
            <w:pPr>
              <w:jc w:val="center"/>
              <w:rPr>
                <w:bCs/>
              </w:rPr>
            </w:pPr>
            <w:r w:rsidRPr="00FF39A5">
              <w:rPr>
                <w:bCs/>
              </w:rPr>
              <w:t>2</w:t>
            </w:r>
          </w:p>
        </w:tc>
      </w:tr>
      <w:tr w:rsidR="00527A7D" w:rsidRPr="00C07410" w14:paraId="79B9372C" w14:textId="77777777" w:rsidTr="00D26F84">
        <w:tc>
          <w:tcPr>
            <w:tcW w:w="1800" w:type="dxa"/>
          </w:tcPr>
          <w:p w14:paraId="668EFE8F" w14:textId="7E51A97C" w:rsidR="00527A7D" w:rsidRPr="00FF39A5" w:rsidRDefault="00FF39A5" w:rsidP="00D83F07">
            <w:pPr>
              <w:rPr>
                <w:bCs/>
              </w:rPr>
            </w:pPr>
            <w:r w:rsidRPr="00FF39A5">
              <w:rPr>
                <w:bCs/>
              </w:rPr>
              <w:t>CULN B11</w:t>
            </w:r>
          </w:p>
        </w:tc>
        <w:tc>
          <w:tcPr>
            <w:tcW w:w="6697" w:type="dxa"/>
          </w:tcPr>
          <w:p w14:paraId="16C89386" w14:textId="5B2932EE" w:rsidR="00527A7D" w:rsidRPr="00FF39A5" w:rsidRDefault="00FF39A5" w:rsidP="00D83F07">
            <w:pPr>
              <w:rPr>
                <w:bCs/>
              </w:rPr>
            </w:pPr>
            <w:r w:rsidRPr="00FF39A5">
              <w:rPr>
                <w:bCs/>
              </w:rPr>
              <w:t>Culinary Principles I</w:t>
            </w:r>
          </w:p>
        </w:tc>
        <w:tc>
          <w:tcPr>
            <w:tcW w:w="858" w:type="dxa"/>
          </w:tcPr>
          <w:p w14:paraId="27D03620" w14:textId="5693B0B2" w:rsidR="00527A7D" w:rsidRPr="00FF39A5" w:rsidRDefault="00FF39A5" w:rsidP="00D83F07">
            <w:pPr>
              <w:jc w:val="center"/>
              <w:rPr>
                <w:bCs/>
              </w:rPr>
            </w:pPr>
            <w:r w:rsidRPr="00FF39A5">
              <w:rPr>
                <w:bCs/>
              </w:rPr>
              <w:t>3</w:t>
            </w:r>
          </w:p>
        </w:tc>
      </w:tr>
      <w:tr w:rsidR="00527A7D" w14:paraId="7A9C1F1D" w14:textId="77777777" w:rsidTr="00D26F84">
        <w:tc>
          <w:tcPr>
            <w:tcW w:w="1800" w:type="dxa"/>
          </w:tcPr>
          <w:p w14:paraId="5186931C" w14:textId="3BCA171B" w:rsidR="00527A7D" w:rsidRPr="00FF39A5" w:rsidRDefault="00FF39A5" w:rsidP="00D83F07">
            <w:pPr>
              <w:rPr>
                <w:bCs/>
              </w:rPr>
            </w:pPr>
            <w:r w:rsidRPr="00FF39A5">
              <w:rPr>
                <w:bCs/>
              </w:rPr>
              <w:t>CULN B12</w:t>
            </w:r>
          </w:p>
        </w:tc>
        <w:tc>
          <w:tcPr>
            <w:tcW w:w="6697" w:type="dxa"/>
          </w:tcPr>
          <w:p w14:paraId="32C68A64" w14:textId="55809520" w:rsidR="00527A7D" w:rsidRPr="00FF39A5" w:rsidRDefault="00FF39A5" w:rsidP="00D83F07">
            <w:pPr>
              <w:rPr>
                <w:bCs/>
              </w:rPr>
            </w:pPr>
            <w:r w:rsidRPr="00FF39A5">
              <w:rPr>
                <w:bCs/>
              </w:rPr>
              <w:t>Culinary Principles II</w:t>
            </w:r>
          </w:p>
        </w:tc>
        <w:tc>
          <w:tcPr>
            <w:tcW w:w="858" w:type="dxa"/>
          </w:tcPr>
          <w:p w14:paraId="05B7E36A" w14:textId="40E5C09F" w:rsidR="00527A7D" w:rsidRPr="00FF39A5" w:rsidRDefault="00FF39A5" w:rsidP="00D83F07">
            <w:pPr>
              <w:jc w:val="center"/>
              <w:rPr>
                <w:bCs/>
              </w:rPr>
            </w:pPr>
            <w:r w:rsidRPr="00FF39A5">
              <w:rPr>
                <w:bCs/>
              </w:rPr>
              <w:t>3</w:t>
            </w:r>
          </w:p>
        </w:tc>
      </w:tr>
      <w:tr w:rsidR="00D766A9" w14:paraId="047FE3BC" w14:textId="77777777" w:rsidTr="00D26F84">
        <w:tc>
          <w:tcPr>
            <w:tcW w:w="1800" w:type="dxa"/>
          </w:tcPr>
          <w:p w14:paraId="526291EC" w14:textId="1A11F909" w:rsidR="00D766A9" w:rsidRPr="00FF39A5" w:rsidRDefault="00FF39A5" w:rsidP="00D83F07">
            <w:pPr>
              <w:rPr>
                <w:bCs/>
              </w:rPr>
            </w:pPr>
            <w:r w:rsidRPr="00FF39A5">
              <w:rPr>
                <w:bCs/>
              </w:rPr>
              <w:t>CULN B20</w:t>
            </w:r>
          </w:p>
        </w:tc>
        <w:tc>
          <w:tcPr>
            <w:tcW w:w="6697" w:type="dxa"/>
          </w:tcPr>
          <w:p w14:paraId="2A84E446" w14:textId="02653674" w:rsidR="00D766A9" w:rsidRPr="00FF39A5" w:rsidRDefault="00FF39A5" w:rsidP="00D83F07">
            <w:pPr>
              <w:rPr>
                <w:bCs/>
              </w:rPr>
            </w:pPr>
            <w:r w:rsidRPr="00FF39A5">
              <w:rPr>
                <w:bCs/>
              </w:rPr>
              <w:t>Culinary Production and Operations I</w:t>
            </w:r>
          </w:p>
        </w:tc>
        <w:tc>
          <w:tcPr>
            <w:tcW w:w="858" w:type="dxa"/>
          </w:tcPr>
          <w:p w14:paraId="47362D97" w14:textId="7FE6A569" w:rsidR="00D766A9" w:rsidRPr="00FF39A5" w:rsidRDefault="00FF39A5" w:rsidP="00D83F07">
            <w:pPr>
              <w:jc w:val="center"/>
              <w:rPr>
                <w:bCs/>
              </w:rPr>
            </w:pPr>
            <w:r w:rsidRPr="00FF39A5">
              <w:rPr>
                <w:bCs/>
              </w:rPr>
              <w:t>3</w:t>
            </w:r>
          </w:p>
        </w:tc>
      </w:tr>
      <w:tr w:rsidR="00D766A9" w14:paraId="4490C9FC" w14:textId="77777777" w:rsidTr="00D26F84">
        <w:tc>
          <w:tcPr>
            <w:tcW w:w="1800" w:type="dxa"/>
          </w:tcPr>
          <w:p w14:paraId="395049A9" w14:textId="7F47ED86" w:rsidR="00D766A9" w:rsidRPr="00FF39A5" w:rsidRDefault="00FF39A5" w:rsidP="00D83F07">
            <w:pPr>
              <w:rPr>
                <w:bCs/>
              </w:rPr>
            </w:pPr>
            <w:r w:rsidRPr="00FF39A5">
              <w:rPr>
                <w:bCs/>
              </w:rPr>
              <w:t>CULN B21</w:t>
            </w:r>
          </w:p>
        </w:tc>
        <w:tc>
          <w:tcPr>
            <w:tcW w:w="6697" w:type="dxa"/>
          </w:tcPr>
          <w:p w14:paraId="5826B23B" w14:textId="5448862C" w:rsidR="00D766A9" w:rsidRPr="00FF39A5" w:rsidRDefault="00FF39A5" w:rsidP="00D83F07">
            <w:pPr>
              <w:rPr>
                <w:bCs/>
              </w:rPr>
            </w:pPr>
            <w:r w:rsidRPr="00FF39A5">
              <w:rPr>
                <w:bCs/>
              </w:rPr>
              <w:t>Culinary Production and Operations II</w:t>
            </w:r>
          </w:p>
        </w:tc>
        <w:tc>
          <w:tcPr>
            <w:tcW w:w="858" w:type="dxa"/>
          </w:tcPr>
          <w:p w14:paraId="5F907978" w14:textId="7D5023A4" w:rsidR="00D766A9" w:rsidRPr="00FF39A5" w:rsidRDefault="00FF39A5" w:rsidP="00D83F07">
            <w:pPr>
              <w:jc w:val="center"/>
              <w:rPr>
                <w:bCs/>
              </w:rPr>
            </w:pPr>
            <w:r w:rsidRPr="00FF39A5">
              <w:rPr>
                <w:bCs/>
              </w:rPr>
              <w:t>3</w:t>
            </w:r>
          </w:p>
        </w:tc>
      </w:tr>
      <w:tr w:rsidR="00D766A9" w14:paraId="21973B9C" w14:textId="77777777" w:rsidTr="00D26F84">
        <w:tc>
          <w:tcPr>
            <w:tcW w:w="1800" w:type="dxa"/>
          </w:tcPr>
          <w:p w14:paraId="01A196C7" w14:textId="0FEE1584" w:rsidR="00D766A9" w:rsidRPr="00FF39A5" w:rsidRDefault="00FF39A5" w:rsidP="00D83F07">
            <w:pPr>
              <w:rPr>
                <w:bCs/>
              </w:rPr>
            </w:pPr>
            <w:r w:rsidRPr="00FF39A5">
              <w:rPr>
                <w:bCs/>
              </w:rPr>
              <w:t>CULN B23</w:t>
            </w:r>
          </w:p>
        </w:tc>
        <w:tc>
          <w:tcPr>
            <w:tcW w:w="6697" w:type="dxa"/>
          </w:tcPr>
          <w:p w14:paraId="2F21F5AF" w14:textId="7403BD2F" w:rsidR="00D766A9" w:rsidRPr="00FF39A5" w:rsidRDefault="00FF39A5" w:rsidP="00D83F07">
            <w:pPr>
              <w:rPr>
                <w:bCs/>
              </w:rPr>
            </w:pPr>
            <w:r w:rsidRPr="00FF39A5">
              <w:rPr>
                <w:bCs/>
              </w:rPr>
              <w:t>Culinary Production and Operations III</w:t>
            </w:r>
          </w:p>
        </w:tc>
        <w:tc>
          <w:tcPr>
            <w:tcW w:w="858" w:type="dxa"/>
          </w:tcPr>
          <w:p w14:paraId="44DB068D" w14:textId="4E7DA9DC" w:rsidR="00D766A9" w:rsidRPr="00FF39A5" w:rsidRDefault="00FF39A5" w:rsidP="00D83F07">
            <w:pPr>
              <w:jc w:val="center"/>
              <w:rPr>
                <w:bCs/>
              </w:rPr>
            </w:pPr>
            <w:r w:rsidRPr="00FF39A5">
              <w:rPr>
                <w:bCs/>
              </w:rPr>
              <w:t>3</w:t>
            </w:r>
          </w:p>
        </w:tc>
      </w:tr>
      <w:tr w:rsidR="00527A7D" w14:paraId="3268A4B0" w14:textId="77777777" w:rsidTr="00D26F84">
        <w:tc>
          <w:tcPr>
            <w:tcW w:w="1800" w:type="dxa"/>
          </w:tcPr>
          <w:p w14:paraId="41D68C84" w14:textId="6F7E7D42" w:rsidR="00527A7D" w:rsidRPr="00FF39A5" w:rsidRDefault="00FF39A5" w:rsidP="00D83F07">
            <w:pPr>
              <w:rPr>
                <w:bCs/>
              </w:rPr>
            </w:pPr>
            <w:r w:rsidRPr="00FF39A5">
              <w:rPr>
                <w:bCs/>
              </w:rPr>
              <w:t>CULN B24A</w:t>
            </w:r>
          </w:p>
        </w:tc>
        <w:tc>
          <w:tcPr>
            <w:tcW w:w="6697" w:type="dxa"/>
          </w:tcPr>
          <w:p w14:paraId="5ED96A4F" w14:textId="3558B381" w:rsidR="00527A7D" w:rsidRPr="00FF39A5" w:rsidRDefault="00FF39A5" w:rsidP="00D83F07">
            <w:pPr>
              <w:rPr>
                <w:bCs/>
              </w:rPr>
            </w:pPr>
            <w:r w:rsidRPr="00FF39A5">
              <w:rPr>
                <w:bCs/>
              </w:rPr>
              <w:t>Baking Production and Operations I</w:t>
            </w:r>
          </w:p>
        </w:tc>
        <w:tc>
          <w:tcPr>
            <w:tcW w:w="858" w:type="dxa"/>
          </w:tcPr>
          <w:p w14:paraId="55D0480B" w14:textId="26EB1D34" w:rsidR="00527A7D" w:rsidRPr="00FF39A5" w:rsidRDefault="00FF39A5" w:rsidP="00D83F07">
            <w:pPr>
              <w:jc w:val="center"/>
              <w:rPr>
                <w:bCs/>
              </w:rPr>
            </w:pPr>
            <w:r w:rsidRPr="00FF39A5">
              <w:rPr>
                <w:bCs/>
              </w:rPr>
              <w:t>3</w:t>
            </w:r>
          </w:p>
        </w:tc>
      </w:tr>
      <w:tr w:rsidR="00527A7D" w14:paraId="42ABF8DB" w14:textId="77777777" w:rsidTr="00D26F84">
        <w:tc>
          <w:tcPr>
            <w:tcW w:w="1800" w:type="dxa"/>
          </w:tcPr>
          <w:p w14:paraId="7382D3D8" w14:textId="2B77D19D" w:rsidR="00527A7D" w:rsidRPr="00FF39A5" w:rsidRDefault="00FF39A5" w:rsidP="00D83F07">
            <w:pPr>
              <w:rPr>
                <w:bCs/>
              </w:rPr>
            </w:pPr>
            <w:r w:rsidRPr="00FF39A5">
              <w:rPr>
                <w:bCs/>
              </w:rPr>
              <w:t>CULN B30</w:t>
            </w:r>
          </w:p>
        </w:tc>
        <w:tc>
          <w:tcPr>
            <w:tcW w:w="6697" w:type="dxa"/>
          </w:tcPr>
          <w:p w14:paraId="7D05F27C" w14:textId="1237F93B" w:rsidR="00527A7D" w:rsidRPr="00FF39A5" w:rsidRDefault="00FF39A5" w:rsidP="00D83F07">
            <w:pPr>
              <w:rPr>
                <w:bCs/>
              </w:rPr>
            </w:pPr>
            <w:r w:rsidRPr="00FF39A5">
              <w:rPr>
                <w:bCs/>
              </w:rPr>
              <w:t>Food and Beverage Management</w:t>
            </w:r>
          </w:p>
        </w:tc>
        <w:tc>
          <w:tcPr>
            <w:tcW w:w="858" w:type="dxa"/>
          </w:tcPr>
          <w:p w14:paraId="68348A56" w14:textId="08611412" w:rsidR="00527A7D" w:rsidRPr="00FF39A5" w:rsidRDefault="00FF39A5" w:rsidP="00D83F07">
            <w:pPr>
              <w:jc w:val="center"/>
              <w:rPr>
                <w:bCs/>
              </w:rPr>
            </w:pPr>
            <w:r w:rsidRPr="00FF39A5">
              <w:rPr>
                <w:bCs/>
              </w:rPr>
              <w:t>3</w:t>
            </w:r>
          </w:p>
        </w:tc>
      </w:tr>
      <w:tr w:rsidR="00527A7D" w14:paraId="02A848C8" w14:textId="77777777" w:rsidTr="00D26F84">
        <w:tc>
          <w:tcPr>
            <w:tcW w:w="1800" w:type="dxa"/>
          </w:tcPr>
          <w:p w14:paraId="5A76CDD0" w14:textId="4E1BEE8E" w:rsidR="00527A7D" w:rsidRPr="00FF39A5" w:rsidRDefault="00FF39A5" w:rsidP="00D83F07">
            <w:pPr>
              <w:rPr>
                <w:bCs/>
              </w:rPr>
            </w:pPr>
            <w:r w:rsidRPr="00FF39A5">
              <w:rPr>
                <w:bCs/>
              </w:rPr>
              <w:t>CULN B48WE</w:t>
            </w:r>
          </w:p>
        </w:tc>
        <w:tc>
          <w:tcPr>
            <w:tcW w:w="6697" w:type="dxa"/>
          </w:tcPr>
          <w:p w14:paraId="1AC27FC1" w14:textId="5B0AD066" w:rsidR="00527A7D" w:rsidRPr="00FF39A5" w:rsidRDefault="00FF39A5" w:rsidP="00D83F07">
            <w:pPr>
              <w:rPr>
                <w:bCs/>
              </w:rPr>
            </w:pPr>
            <w:r w:rsidRPr="00FF39A5">
              <w:rPr>
                <w:bCs/>
              </w:rPr>
              <w:t>Work Experience Education</w:t>
            </w:r>
          </w:p>
        </w:tc>
        <w:tc>
          <w:tcPr>
            <w:tcW w:w="858" w:type="dxa"/>
          </w:tcPr>
          <w:p w14:paraId="32ABC4C3" w14:textId="48E9C181" w:rsidR="00527A7D" w:rsidRPr="00FF39A5" w:rsidRDefault="00FF39A5" w:rsidP="00D83F07">
            <w:pPr>
              <w:jc w:val="center"/>
              <w:rPr>
                <w:bCs/>
              </w:rPr>
            </w:pPr>
            <w:r w:rsidRPr="00FF39A5">
              <w:rPr>
                <w:bCs/>
              </w:rPr>
              <w:t>3</w:t>
            </w:r>
          </w:p>
        </w:tc>
      </w:tr>
      <w:tr w:rsidR="00527A7D" w14:paraId="54098E02" w14:textId="77777777" w:rsidTr="00D26F84">
        <w:tc>
          <w:tcPr>
            <w:tcW w:w="1800" w:type="dxa"/>
          </w:tcPr>
          <w:p w14:paraId="69A0E320" w14:textId="77777777" w:rsidR="00527A7D" w:rsidRDefault="00527A7D" w:rsidP="00D83F07">
            <w:pPr>
              <w:rPr>
                <w:b/>
              </w:rPr>
            </w:pPr>
          </w:p>
        </w:tc>
        <w:tc>
          <w:tcPr>
            <w:tcW w:w="6697" w:type="dxa"/>
          </w:tcPr>
          <w:p w14:paraId="5C363A22" w14:textId="77777777" w:rsidR="00527A7D" w:rsidRDefault="00527A7D" w:rsidP="00D83F07">
            <w:pPr>
              <w:rPr>
                <w:b/>
              </w:rPr>
            </w:pPr>
            <w:r>
              <w:rPr>
                <w:b/>
              </w:rPr>
              <w:t>Total</w:t>
            </w:r>
            <w:r w:rsidR="0094217D">
              <w:rPr>
                <w:b/>
              </w:rPr>
              <w:t xml:space="preserve"> Core Courses</w:t>
            </w:r>
          </w:p>
        </w:tc>
        <w:tc>
          <w:tcPr>
            <w:tcW w:w="858" w:type="dxa"/>
          </w:tcPr>
          <w:p w14:paraId="27611FB1" w14:textId="0FE2BC5B" w:rsidR="00527A7D" w:rsidRDefault="00FF39A5" w:rsidP="00D83F07">
            <w:pPr>
              <w:jc w:val="center"/>
              <w:rPr>
                <w:b/>
              </w:rPr>
            </w:pPr>
            <w:r>
              <w:rPr>
                <w:b/>
              </w:rPr>
              <w:t>32</w:t>
            </w:r>
          </w:p>
        </w:tc>
      </w:tr>
    </w:tbl>
    <w:p w14:paraId="0D99D239" w14:textId="77777777" w:rsidR="00332C88" w:rsidRDefault="00332C88" w:rsidP="003D2015">
      <w:pPr>
        <w:widowControl w:val="0"/>
        <w:spacing w:after="0"/>
        <w:ind w:right="230"/>
        <w:rPr>
          <w:rFonts w:eastAsia="Arial"/>
          <w:color w:val="131313"/>
        </w:rPr>
      </w:pPr>
    </w:p>
    <w:p w14:paraId="612292F9" w14:textId="77777777" w:rsidR="00527A7D" w:rsidRPr="00527A7D" w:rsidRDefault="00527A7D" w:rsidP="003D2015">
      <w:pPr>
        <w:widowControl w:val="0"/>
        <w:spacing w:after="0"/>
        <w:ind w:right="230"/>
        <w:rPr>
          <w:rFonts w:eastAsia="Arial"/>
          <w:color w:val="131313"/>
        </w:rPr>
      </w:pPr>
      <w:r>
        <w:rPr>
          <w:rFonts w:eastAsia="Arial"/>
          <w:color w:val="131313"/>
        </w:rPr>
        <w:t>In addition to the core courses, the student must take at least</w:t>
      </w:r>
      <w:r w:rsidRPr="00C928F4">
        <w:rPr>
          <w:rFonts w:eastAsia="Arial"/>
          <w:color w:val="131313"/>
          <w:u w:val="single"/>
        </w:rPr>
        <w:t xml:space="preserve"> </w:t>
      </w:r>
      <w:r w:rsidRPr="00C928F4">
        <w:rPr>
          <w:rFonts w:eastAsia="Arial"/>
          <w:color w:val="C00000"/>
          <w:u w:val="single"/>
        </w:rPr>
        <w:t>XXX</w:t>
      </w:r>
      <w:r>
        <w:rPr>
          <w:rFonts w:eastAsia="Arial"/>
          <w:color w:val="131313"/>
        </w:rPr>
        <w:t xml:space="preserve"> units from the following courses:</w:t>
      </w:r>
    </w:p>
    <w:p w14:paraId="066D3221" w14:textId="77777777" w:rsidR="005E4A7F" w:rsidRDefault="005E4A7F" w:rsidP="003D2015">
      <w:pPr>
        <w:widowControl w:val="0"/>
        <w:spacing w:after="0"/>
        <w:ind w:right="230"/>
        <w:rPr>
          <w:rFonts w:eastAsia="Arial"/>
          <w:i/>
          <w:color w:val="131313"/>
        </w:rPr>
      </w:pPr>
    </w:p>
    <w:tbl>
      <w:tblPr>
        <w:tblStyle w:val="TableGrid"/>
        <w:tblW w:w="0" w:type="auto"/>
        <w:tblInd w:w="-5" w:type="dxa"/>
        <w:tblLook w:val="04A0" w:firstRow="1" w:lastRow="0" w:firstColumn="1" w:lastColumn="0" w:noHBand="0" w:noVBand="1"/>
      </w:tblPr>
      <w:tblGrid>
        <w:gridCol w:w="1800"/>
        <w:gridCol w:w="6697"/>
        <w:gridCol w:w="858"/>
      </w:tblGrid>
      <w:tr w:rsidR="00527A7D" w14:paraId="5ECE2F0B" w14:textId="77777777" w:rsidTr="0094217D">
        <w:tc>
          <w:tcPr>
            <w:tcW w:w="1800" w:type="dxa"/>
          </w:tcPr>
          <w:p w14:paraId="2628BD09" w14:textId="77777777" w:rsidR="00527A7D" w:rsidRDefault="0094217D" w:rsidP="00D83F07">
            <w:pPr>
              <w:rPr>
                <w:b/>
              </w:rPr>
            </w:pPr>
            <w:r>
              <w:rPr>
                <w:b/>
              </w:rPr>
              <w:t>Elective Courses</w:t>
            </w:r>
          </w:p>
        </w:tc>
        <w:tc>
          <w:tcPr>
            <w:tcW w:w="6697" w:type="dxa"/>
          </w:tcPr>
          <w:p w14:paraId="03E8B9B8" w14:textId="77777777" w:rsidR="00527A7D" w:rsidRDefault="00527A7D" w:rsidP="00D83F07">
            <w:pPr>
              <w:rPr>
                <w:b/>
              </w:rPr>
            </w:pPr>
            <w:r>
              <w:rPr>
                <w:b/>
              </w:rPr>
              <w:t>Title</w:t>
            </w:r>
          </w:p>
        </w:tc>
        <w:tc>
          <w:tcPr>
            <w:tcW w:w="858" w:type="dxa"/>
          </w:tcPr>
          <w:p w14:paraId="12298B35" w14:textId="77777777" w:rsidR="00527A7D" w:rsidRDefault="00527A7D" w:rsidP="00D83F07">
            <w:pPr>
              <w:rPr>
                <w:b/>
              </w:rPr>
            </w:pPr>
            <w:r>
              <w:rPr>
                <w:b/>
              </w:rPr>
              <w:t>Units</w:t>
            </w:r>
          </w:p>
        </w:tc>
      </w:tr>
      <w:tr w:rsidR="00527A7D" w14:paraId="3CBEC016" w14:textId="77777777" w:rsidTr="0094217D">
        <w:tc>
          <w:tcPr>
            <w:tcW w:w="1800" w:type="dxa"/>
          </w:tcPr>
          <w:p w14:paraId="26EF9B14" w14:textId="77777777" w:rsidR="00527A7D" w:rsidRDefault="00527A7D" w:rsidP="00D83F07">
            <w:pPr>
              <w:rPr>
                <w:b/>
              </w:rPr>
            </w:pPr>
          </w:p>
        </w:tc>
        <w:tc>
          <w:tcPr>
            <w:tcW w:w="6697" w:type="dxa"/>
          </w:tcPr>
          <w:p w14:paraId="511D1F30" w14:textId="77777777" w:rsidR="00527A7D" w:rsidRDefault="00527A7D" w:rsidP="00D83F07">
            <w:pPr>
              <w:rPr>
                <w:b/>
              </w:rPr>
            </w:pPr>
          </w:p>
        </w:tc>
        <w:tc>
          <w:tcPr>
            <w:tcW w:w="858" w:type="dxa"/>
          </w:tcPr>
          <w:p w14:paraId="654254DE" w14:textId="77777777" w:rsidR="00527A7D" w:rsidRDefault="00527A7D" w:rsidP="00D83F07">
            <w:pPr>
              <w:jc w:val="center"/>
              <w:rPr>
                <w:b/>
              </w:rPr>
            </w:pPr>
          </w:p>
        </w:tc>
      </w:tr>
      <w:tr w:rsidR="00527A7D" w14:paraId="6BA39080" w14:textId="77777777" w:rsidTr="0094217D">
        <w:tc>
          <w:tcPr>
            <w:tcW w:w="1800" w:type="dxa"/>
          </w:tcPr>
          <w:p w14:paraId="7CDBD3FF" w14:textId="77777777" w:rsidR="00527A7D" w:rsidRDefault="00527A7D" w:rsidP="00D83F07">
            <w:pPr>
              <w:rPr>
                <w:b/>
              </w:rPr>
            </w:pPr>
          </w:p>
        </w:tc>
        <w:tc>
          <w:tcPr>
            <w:tcW w:w="6697" w:type="dxa"/>
          </w:tcPr>
          <w:p w14:paraId="1860CCD5" w14:textId="77777777" w:rsidR="00527A7D" w:rsidRDefault="00527A7D" w:rsidP="00D83F07">
            <w:pPr>
              <w:rPr>
                <w:b/>
              </w:rPr>
            </w:pPr>
          </w:p>
        </w:tc>
        <w:tc>
          <w:tcPr>
            <w:tcW w:w="858" w:type="dxa"/>
          </w:tcPr>
          <w:p w14:paraId="549ED022" w14:textId="77777777" w:rsidR="00527A7D" w:rsidRDefault="00527A7D" w:rsidP="00D83F07">
            <w:pPr>
              <w:jc w:val="center"/>
              <w:rPr>
                <w:b/>
              </w:rPr>
            </w:pPr>
          </w:p>
        </w:tc>
      </w:tr>
      <w:tr w:rsidR="00527A7D" w:rsidRPr="00C07410" w14:paraId="211D4905" w14:textId="77777777" w:rsidTr="0094217D">
        <w:tc>
          <w:tcPr>
            <w:tcW w:w="1800" w:type="dxa"/>
          </w:tcPr>
          <w:p w14:paraId="7CEB6AC5" w14:textId="77777777" w:rsidR="00527A7D" w:rsidRPr="00C07410" w:rsidRDefault="00527A7D" w:rsidP="00D83F07"/>
        </w:tc>
        <w:tc>
          <w:tcPr>
            <w:tcW w:w="6697" w:type="dxa"/>
          </w:tcPr>
          <w:p w14:paraId="6E6BF389" w14:textId="77777777" w:rsidR="00527A7D" w:rsidRPr="00C07410" w:rsidRDefault="00527A7D" w:rsidP="00D83F07"/>
        </w:tc>
        <w:tc>
          <w:tcPr>
            <w:tcW w:w="858" w:type="dxa"/>
          </w:tcPr>
          <w:p w14:paraId="3E6AC53B" w14:textId="77777777" w:rsidR="00527A7D" w:rsidRPr="00C07410" w:rsidRDefault="00527A7D" w:rsidP="00D83F07">
            <w:pPr>
              <w:jc w:val="center"/>
            </w:pPr>
          </w:p>
        </w:tc>
      </w:tr>
      <w:tr w:rsidR="00527A7D" w14:paraId="3F302AED" w14:textId="77777777" w:rsidTr="0094217D">
        <w:tc>
          <w:tcPr>
            <w:tcW w:w="1800" w:type="dxa"/>
          </w:tcPr>
          <w:p w14:paraId="7B86FD75" w14:textId="77777777" w:rsidR="00527A7D" w:rsidRDefault="00527A7D" w:rsidP="00D83F07">
            <w:pPr>
              <w:rPr>
                <w:b/>
              </w:rPr>
            </w:pPr>
          </w:p>
        </w:tc>
        <w:tc>
          <w:tcPr>
            <w:tcW w:w="6697" w:type="dxa"/>
          </w:tcPr>
          <w:p w14:paraId="04B67E00" w14:textId="77777777" w:rsidR="00527A7D" w:rsidRDefault="00527A7D" w:rsidP="00D83F07">
            <w:pPr>
              <w:rPr>
                <w:b/>
              </w:rPr>
            </w:pPr>
          </w:p>
        </w:tc>
        <w:tc>
          <w:tcPr>
            <w:tcW w:w="858" w:type="dxa"/>
          </w:tcPr>
          <w:p w14:paraId="680C694A" w14:textId="77777777" w:rsidR="00527A7D" w:rsidRDefault="00527A7D" w:rsidP="00D83F07">
            <w:pPr>
              <w:jc w:val="center"/>
              <w:rPr>
                <w:b/>
              </w:rPr>
            </w:pPr>
          </w:p>
        </w:tc>
      </w:tr>
      <w:tr w:rsidR="00527A7D" w14:paraId="4EC18F28" w14:textId="77777777" w:rsidTr="0094217D">
        <w:tc>
          <w:tcPr>
            <w:tcW w:w="1800" w:type="dxa"/>
          </w:tcPr>
          <w:p w14:paraId="35EBA748" w14:textId="77777777" w:rsidR="00527A7D" w:rsidRDefault="00527A7D" w:rsidP="00D83F07">
            <w:pPr>
              <w:rPr>
                <w:b/>
              </w:rPr>
            </w:pPr>
          </w:p>
        </w:tc>
        <w:tc>
          <w:tcPr>
            <w:tcW w:w="6697" w:type="dxa"/>
          </w:tcPr>
          <w:p w14:paraId="2C7D3F30" w14:textId="77777777" w:rsidR="00527A7D" w:rsidRDefault="00527A7D" w:rsidP="00D83F07">
            <w:pPr>
              <w:rPr>
                <w:b/>
              </w:rPr>
            </w:pPr>
          </w:p>
        </w:tc>
        <w:tc>
          <w:tcPr>
            <w:tcW w:w="858" w:type="dxa"/>
          </w:tcPr>
          <w:p w14:paraId="5BEDD998" w14:textId="77777777" w:rsidR="00527A7D" w:rsidRDefault="00527A7D" w:rsidP="00D83F07">
            <w:pPr>
              <w:jc w:val="center"/>
              <w:rPr>
                <w:b/>
              </w:rPr>
            </w:pPr>
          </w:p>
        </w:tc>
      </w:tr>
      <w:tr w:rsidR="00527A7D" w14:paraId="209F8E8F" w14:textId="77777777" w:rsidTr="0094217D">
        <w:tc>
          <w:tcPr>
            <w:tcW w:w="1800" w:type="dxa"/>
          </w:tcPr>
          <w:p w14:paraId="729DE3CB" w14:textId="77777777" w:rsidR="00527A7D" w:rsidRDefault="00527A7D" w:rsidP="00D83F07">
            <w:pPr>
              <w:rPr>
                <w:b/>
              </w:rPr>
            </w:pPr>
          </w:p>
        </w:tc>
        <w:tc>
          <w:tcPr>
            <w:tcW w:w="6697" w:type="dxa"/>
          </w:tcPr>
          <w:p w14:paraId="2E38E306" w14:textId="77777777" w:rsidR="00527A7D" w:rsidRDefault="00527A7D" w:rsidP="00D83F07">
            <w:pPr>
              <w:rPr>
                <w:b/>
              </w:rPr>
            </w:pPr>
          </w:p>
        </w:tc>
        <w:tc>
          <w:tcPr>
            <w:tcW w:w="858" w:type="dxa"/>
          </w:tcPr>
          <w:p w14:paraId="576A35D2" w14:textId="77777777" w:rsidR="00527A7D" w:rsidRDefault="00527A7D" w:rsidP="00D83F07">
            <w:pPr>
              <w:jc w:val="center"/>
              <w:rPr>
                <w:b/>
              </w:rPr>
            </w:pPr>
          </w:p>
        </w:tc>
      </w:tr>
      <w:tr w:rsidR="00527A7D" w14:paraId="6F1A6221" w14:textId="77777777" w:rsidTr="0094217D">
        <w:tc>
          <w:tcPr>
            <w:tcW w:w="1800" w:type="dxa"/>
          </w:tcPr>
          <w:p w14:paraId="242CD28D" w14:textId="77777777" w:rsidR="00527A7D" w:rsidRDefault="00527A7D" w:rsidP="00D83F07">
            <w:pPr>
              <w:rPr>
                <w:b/>
              </w:rPr>
            </w:pPr>
          </w:p>
        </w:tc>
        <w:tc>
          <w:tcPr>
            <w:tcW w:w="6697" w:type="dxa"/>
          </w:tcPr>
          <w:p w14:paraId="66963374" w14:textId="77777777" w:rsidR="00527A7D" w:rsidRDefault="00527A7D" w:rsidP="00D83F07">
            <w:pPr>
              <w:rPr>
                <w:b/>
              </w:rPr>
            </w:pPr>
          </w:p>
        </w:tc>
        <w:tc>
          <w:tcPr>
            <w:tcW w:w="858" w:type="dxa"/>
          </w:tcPr>
          <w:p w14:paraId="2B40C6E1" w14:textId="77777777" w:rsidR="00527A7D" w:rsidRDefault="00527A7D" w:rsidP="00D83F07">
            <w:pPr>
              <w:jc w:val="center"/>
              <w:rPr>
                <w:b/>
              </w:rPr>
            </w:pPr>
          </w:p>
        </w:tc>
      </w:tr>
      <w:tr w:rsidR="00527A7D" w14:paraId="5C26CC66" w14:textId="77777777" w:rsidTr="0094217D">
        <w:tc>
          <w:tcPr>
            <w:tcW w:w="1800" w:type="dxa"/>
          </w:tcPr>
          <w:p w14:paraId="62337543" w14:textId="77777777" w:rsidR="00527A7D" w:rsidRDefault="00527A7D" w:rsidP="00D83F07">
            <w:pPr>
              <w:rPr>
                <w:b/>
              </w:rPr>
            </w:pPr>
          </w:p>
        </w:tc>
        <w:tc>
          <w:tcPr>
            <w:tcW w:w="6697" w:type="dxa"/>
          </w:tcPr>
          <w:p w14:paraId="6B266D1E" w14:textId="77777777" w:rsidR="00527A7D" w:rsidRDefault="00527A7D" w:rsidP="00D83F07">
            <w:pPr>
              <w:rPr>
                <w:b/>
              </w:rPr>
            </w:pPr>
          </w:p>
        </w:tc>
        <w:tc>
          <w:tcPr>
            <w:tcW w:w="858" w:type="dxa"/>
          </w:tcPr>
          <w:p w14:paraId="3C3519AD" w14:textId="77777777" w:rsidR="00527A7D" w:rsidRDefault="00527A7D" w:rsidP="00D83F07">
            <w:pPr>
              <w:jc w:val="center"/>
              <w:rPr>
                <w:b/>
              </w:rPr>
            </w:pPr>
          </w:p>
        </w:tc>
      </w:tr>
      <w:tr w:rsidR="00527A7D" w14:paraId="0445DA1D" w14:textId="77777777" w:rsidTr="0094217D">
        <w:tc>
          <w:tcPr>
            <w:tcW w:w="1800" w:type="dxa"/>
          </w:tcPr>
          <w:p w14:paraId="577C5AFE" w14:textId="77777777" w:rsidR="00527A7D" w:rsidRDefault="00527A7D" w:rsidP="00D83F07">
            <w:pPr>
              <w:rPr>
                <w:b/>
              </w:rPr>
            </w:pPr>
          </w:p>
        </w:tc>
        <w:tc>
          <w:tcPr>
            <w:tcW w:w="6697" w:type="dxa"/>
          </w:tcPr>
          <w:p w14:paraId="58BB985D" w14:textId="77777777" w:rsidR="00527A7D" w:rsidRDefault="00527A7D" w:rsidP="00D83F07">
            <w:pPr>
              <w:rPr>
                <w:b/>
              </w:rPr>
            </w:pPr>
          </w:p>
        </w:tc>
        <w:tc>
          <w:tcPr>
            <w:tcW w:w="858" w:type="dxa"/>
          </w:tcPr>
          <w:p w14:paraId="2FD11CAD" w14:textId="77777777" w:rsidR="00527A7D" w:rsidRDefault="00527A7D" w:rsidP="00D83F07">
            <w:pPr>
              <w:jc w:val="center"/>
              <w:rPr>
                <w:b/>
              </w:rPr>
            </w:pPr>
          </w:p>
        </w:tc>
      </w:tr>
      <w:tr w:rsidR="00527A7D" w14:paraId="72004F5A" w14:textId="77777777" w:rsidTr="0094217D">
        <w:tc>
          <w:tcPr>
            <w:tcW w:w="1800" w:type="dxa"/>
          </w:tcPr>
          <w:p w14:paraId="06CD4608" w14:textId="77777777" w:rsidR="00527A7D" w:rsidRDefault="00527A7D" w:rsidP="00D83F07">
            <w:pPr>
              <w:rPr>
                <w:b/>
              </w:rPr>
            </w:pPr>
          </w:p>
        </w:tc>
        <w:tc>
          <w:tcPr>
            <w:tcW w:w="6697" w:type="dxa"/>
          </w:tcPr>
          <w:p w14:paraId="0C045CED" w14:textId="77777777" w:rsidR="00527A7D" w:rsidRDefault="00527A7D" w:rsidP="00D83F07">
            <w:pPr>
              <w:rPr>
                <w:b/>
              </w:rPr>
            </w:pPr>
          </w:p>
        </w:tc>
        <w:tc>
          <w:tcPr>
            <w:tcW w:w="858" w:type="dxa"/>
          </w:tcPr>
          <w:p w14:paraId="1E6DB688" w14:textId="77777777" w:rsidR="00527A7D" w:rsidRDefault="00527A7D" w:rsidP="00D83F07">
            <w:pPr>
              <w:jc w:val="center"/>
              <w:rPr>
                <w:b/>
              </w:rPr>
            </w:pPr>
          </w:p>
        </w:tc>
      </w:tr>
      <w:tr w:rsidR="00527A7D" w14:paraId="77834B34" w14:textId="77777777" w:rsidTr="0094217D">
        <w:tc>
          <w:tcPr>
            <w:tcW w:w="1800" w:type="dxa"/>
          </w:tcPr>
          <w:p w14:paraId="10F128A2" w14:textId="77777777" w:rsidR="00527A7D" w:rsidRDefault="00527A7D" w:rsidP="00D83F07">
            <w:pPr>
              <w:rPr>
                <w:b/>
              </w:rPr>
            </w:pPr>
          </w:p>
        </w:tc>
        <w:tc>
          <w:tcPr>
            <w:tcW w:w="6697" w:type="dxa"/>
          </w:tcPr>
          <w:p w14:paraId="0EB088ED" w14:textId="77777777" w:rsidR="00527A7D" w:rsidRDefault="00527A7D" w:rsidP="00D83F07">
            <w:pPr>
              <w:rPr>
                <w:b/>
              </w:rPr>
            </w:pPr>
          </w:p>
        </w:tc>
        <w:tc>
          <w:tcPr>
            <w:tcW w:w="858" w:type="dxa"/>
          </w:tcPr>
          <w:p w14:paraId="258196CF" w14:textId="77777777" w:rsidR="00527A7D" w:rsidRDefault="00527A7D" w:rsidP="00D83F07">
            <w:pPr>
              <w:jc w:val="center"/>
              <w:rPr>
                <w:b/>
              </w:rPr>
            </w:pPr>
          </w:p>
        </w:tc>
      </w:tr>
      <w:tr w:rsidR="00527A7D" w14:paraId="79BA270A" w14:textId="77777777" w:rsidTr="0094217D">
        <w:tc>
          <w:tcPr>
            <w:tcW w:w="1800" w:type="dxa"/>
          </w:tcPr>
          <w:p w14:paraId="02E8F917" w14:textId="77777777" w:rsidR="00527A7D" w:rsidRDefault="00527A7D" w:rsidP="00D83F07">
            <w:pPr>
              <w:rPr>
                <w:b/>
              </w:rPr>
            </w:pPr>
          </w:p>
        </w:tc>
        <w:tc>
          <w:tcPr>
            <w:tcW w:w="6697" w:type="dxa"/>
          </w:tcPr>
          <w:p w14:paraId="3EA889BF" w14:textId="77777777" w:rsidR="00527A7D" w:rsidRDefault="00527A7D" w:rsidP="00D83F07">
            <w:pPr>
              <w:rPr>
                <w:b/>
              </w:rPr>
            </w:pPr>
          </w:p>
        </w:tc>
        <w:tc>
          <w:tcPr>
            <w:tcW w:w="858" w:type="dxa"/>
          </w:tcPr>
          <w:p w14:paraId="62B94C8A" w14:textId="77777777" w:rsidR="00527A7D" w:rsidRDefault="00527A7D" w:rsidP="00D83F07">
            <w:pPr>
              <w:jc w:val="center"/>
              <w:rPr>
                <w:b/>
              </w:rPr>
            </w:pPr>
          </w:p>
        </w:tc>
      </w:tr>
      <w:tr w:rsidR="00527A7D" w14:paraId="3770A3E0" w14:textId="77777777" w:rsidTr="0094217D">
        <w:tc>
          <w:tcPr>
            <w:tcW w:w="1800" w:type="dxa"/>
          </w:tcPr>
          <w:p w14:paraId="7578B3D3" w14:textId="77777777" w:rsidR="00527A7D" w:rsidRDefault="00527A7D" w:rsidP="00D83F07">
            <w:pPr>
              <w:rPr>
                <w:b/>
              </w:rPr>
            </w:pPr>
          </w:p>
        </w:tc>
        <w:tc>
          <w:tcPr>
            <w:tcW w:w="6697" w:type="dxa"/>
          </w:tcPr>
          <w:p w14:paraId="329795F9" w14:textId="77777777" w:rsidR="00527A7D" w:rsidRDefault="00527A7D" w:rsidP="00D83F07">
            <w:pPr>
              <w:rPr>
                <w:b/>
              </w:rPr>
            </w:pPr>
            <w:r>
              <w:rPr>
                <w:b/>
              </w:rPr>
              <w:t>Total</w:t>
            </w:r>
            <w:r w:rsidR="0094217D">
              <w:rPr>
                <w:b/>
              </w:rPr>
              <w:t xml:space="preserve"> Elective Courses</w:t>
            </w:r>
          </w:p>
        </w:tc>
        <w:tc>
          <w:tcPr>
            <w:tcW w:w="858" w:type="dxa"/>
          </w:tcPr>
          <w:p w14:paraId="7C612FB8" w14:textId="77777777" w:rsidR="00527A7D" w:rsidRDefault="00527A7D" w:rsidP="00D83F07">
            <w:pPr>
              <w:jc w:val="center"/>
              <w:rPr>
                <w:b/>
              </w:rPr>
            </w:pPr>
          </w:p>
        </w:tc>
      </w:tr>
      <w:tr w:rsidR="009A07B2" w14:paraId="28DD8936" w14:textId="77777777" w:rsidTr="009A07B2">
        <w:tc>
          <w:tcPr>
            <w:tcW w:w="9355" w:type="dxa"/>
            <w:gridSpan w:val="3"/>
            <w:tcBorders>
              <w:left w:val="nil"/>
              <w:right w:val="nil"/>
            </w:tcBorders>
          </w:tcPr>
          <w:p w14:paraId="774B8FEE" w14:textId="77777777" w:rsidR="009A07B2" w:rsidRDefault="009A07B2" w:rsidP="00D83F07">
            <w:pPr>
              <w:jc w:val="center"/>
              <w:rPr>
                <w:b/>
              </w:rPr>
            </w:pPr>
          </w:p>
        </w:tc>
      </w:tr>
      <w:tr w:rsidR="009A07B2" w14:paraId="08F76C5A" w14:textId="77777777" w:rsidTr="004B5D07">
        <w:tc>
          <w:tcPr>
            <w:tcW w:w="8497" w:type="dxa"/>
            <w:gridSpan w:val="2"/>
          </w:tcPr>
          <w:p w14:paraId="55E597E2" w14:textId="77777777" w:rsidR="009A07B2" w:rsidRPr="00C07410" w:rsidRDefault="009A07B2" w:rsidP="009A07B2">
            <w:pPr>
              <w:pStyle w:val="ListParagraph"/>
              <w:ind w:left="0"/>
              <w:rPr>
                <w:b/>
              </w:rPr>
            </w:pPr>
            <w:r w:rsidRPr="00C07410">
              <w:rPr>
                <w:b/>
              </w:rPr>
              <w:t>Total Units Required for Certificate</w:t>
            </w:r>
          </w:p>
        </w:tc>
        <w:tc>
          <w:tcPr>
            <w:tcW w:w="858" w:type="dxa"/>
          </w:tcPr>
          <w:p w14:paraId="6400ACF0" w14:textId="01BD8B9D" w:rsidR="009A07B2" w:rsidRDefault="00FF39A5" w:rsidP="009A07B2">
            <w:pPr>
              <w:jc w:val="center"/>
              <w:rPr>
                <w:b/>
              </w:rPr>
            </w:pPr>
            <w:r>
              <w:rPr>
                <w:b/>
              </w:rPr>
              <w:t>32</w:t>
            </w:r>
          </w:p>
        </w:tc>
      </w:tr>
    </w:tbl>
    <w:p w14:paraId="17046129" w14:textId="77777777" w:rsidR="002E7E6B" w:rsidRDefault="002E7E6B" w:rsidP="00F449FB"/>
    <w:p w14:paraId="33A7DBE7" w14:textId="77777777" w:rsidR="006E7DBA" w:rsidRDefault="006E7DBA">
      <w:r>
        <w:br w:type="page"/>
      </w:r>
    </w:p>
    <w:p w14:paraId="6A8F297E" w14:textId="35AFC867" w:rsidR="002E7E6B" w:rsidRPr="002E7E6B" w:rsidRDefault="002E7E6B" w:rsidP="00765919">
      <w:pPr>
        <w:keepLines/>
        <w:spacing w:after="120"/>
        <w:rPr>
          <w:rFonts w:ascii="Arial" w:hAnsi="Arial" w:cs="Arial"/>
        </w:rPr>
      </w:pPr>
      <w:r w:rsidRPr="002E7E6B">
        <w:rPr>
          <w:rFonts w:ascii="Arial" w:hAnsi="Arial" w:cs="Arial"/>
        </w:rPr>
        <w:lastRenderedPageBreak/>
        <w:t>Display of Proposed Sequence</w:t>
      </w:r>
    </w:p>
    <w:p w14:paraId="1137AAA8" w14:textId="77777777" w:rsidR="002E7E6B" w:rsidRDefault="002E7E6B" w:rsidP="00765919">
      <w:pPr>
        <w:keepLines/>
        <w:spacing w:line="276" w:lineRule="auto"/>
        <w:rPr>
          <w:rFonts w:cs="Arial"/>
          <w:b/>
        </w:rPr>
        <w:sectPr w:rsidR="002E7E6B" w:rsidSect="002E7E6B">
          <w:footerReference w:type="default" r:id="rId9"/>
          <w:type w:val="continuous"/>
          <w:pgSz w:w="12240" w:h="15840"/>
          <w:pgMar w:top="1350" w:right="1440" w:bottom="1440" w:left="1440" w:header="720" w:footer="720" w:gutter="0"/>
          <w:cols w:space="720"/>
          <w:docGrid w:linePitch="360"/>
        </w:sectPr>
      </w:pPr>
    </w:p>
    <w:tbl>
      <w:tblPr>
        <w:tblStyle w:val="TableGrid2"/>
        <w:tblpPr w:leftFromText="180" w:rightFromText="180" w:vertAnchor="text" w:horzAnchor="margin" w:tblpY="151"/>
        <w:tblW w:w="0" w:type="auto"/>
        <w:tblLook w:val="04A0" w:firstRow="1" w:lastRow="0" w:firstColumn="1" w:lastColumn="0" w:noHBand="0" w:noVBand="1"/>
      </w:tblPr>
      <w:tblGrid>
        <w:gridCol w:w="3325"/>
        <w:gridCol w:w="900"/>
        <w:gridCol w:w="810"/>
        <w:gridCol w:w="3420"/>
        <w:gridCol w:w="895"/>
      </w:tblGrid>
      <w:tr w:rsidR="000955AF" w:rsidRPr="00114915" w14:paraId="072EDC47" w14:textId="77777777" w:rsidTr="000955AF">
        <w:trPr>
          <w:cantSplit/>
          <w:trHeight w:hRule="exact" w:val="288"/>
        </w:trPr>
        <w:tc>
          <w:tcPr>
            <w:tcW w:w="3325" w:type="dxa"/>
          </w:tcPr>
          <w:p w14:paraId="1F9AA761" w14:textId="77777777" w:rsidR="000955AF" w:rsidRPr="00114915" w:rsidRDefault="000955AF" w:rsidP="000955AF">
            <w:pPr>
              <w:rPr>
                <w:b/>
              </w:rPr>
            </w:pPr>
            <w:r w:rsidRPr="00114915">
              <w:rPr>
                <w:b/>
              </w:rPr>
              <w:t>First Semester</w:t>
            </w:r>
          </w:p>
        </w:tc>
        <w:tc>
          <w:tcPr>
            <w:tcW w:w="900" w:type="dxa"/>
          </w:tcPr>
          <w:p w14:paraId="0B13FE7F" w14:textId="77777777" w:rsidR="000955AF" w:rsidRPr="00114915" w:rsidRDefault="000955AF" w:rsidP="000955AF">
            <w:pPr>
              <w:jc w:val="center"/>
              <w:rPr>
                <w:b/>
              </w:rPr>
            </w:pPr>
            <w:r w:rsidRPr="00114915">
              <w:rPr>
                <w:b/>
              </w:rPr>
              <w:t>Units</w:t>
            </w:r>
          </w:p>
        </w:tc>
        <w:tc>
          <w:tcPr>
            <w:tcW w:w="810" w:type="dxa"/>
            <w:vMerge w:val="restart"/>
            <w:tcBorders>
              <w:top w:val="nil"/>
              <w:bottom w:val="nil"/>
              <w:right w:val="single" w:sz="4" w:space="0" w:color="auto"/>
            </w:tcBorders>
          </w:tcPr>
          <w:p w14:paraId="191701D7" w14:textId="77777777" w:rsidR="000955AF" w:rsidRPr="00114915" w:rsidRDefault="000955AF" w:rsidP="000955AF"/>
        </w:tc>
        <w:tc>
          <w:tcPr>
            <w:tcW w:w="3420" w:type="dxa"/>
            <w:tcBorders>
              <w:left w:val="single" w:sz="4" w:space="0" w:color="auto"/>
            </w:tcBorders>
          </w:tcPr>
          <w:p w14:paraId="22AE5552" w14:textId="77777777" w:rsidR="000955AF" w:rsidRPr="00114915" w:rsidRDefault="000955AF" w:rsidP="000955AF">
            <w:pPr>
              <w:rPr>
                <w:b/>
              </w:rPr>
            </w:pPr>
            <w:r w:rsidRPr="00114915">
              <w:rPr>
                <w:b/>
              </w:rPr>
              <w:t>Second Semester</w:t>
            </w:r>
          </w:p>
        </w:tc>
        <w:tc>
          <w:tcPr>
            <w:tcW w:w="895" w:type="dxa"/>
          </w:tcPr>
          <w:p w14:paraId="150BF7D1" w14:textId="77777777" w:rsidR="000955AF" w:rsidRPr="00114915" w:rsidRDefault="000955AF" w:rsidP="000955AF">
            <w:pPr>
              <w:jc w:val="center"/>
              <w:rPr>
                <w:b/>
              </w:rPr>
            </w:pPr>
            <w:r w:rsidRPr="00114915">
              <w:rPr>
                <w:b/>
              </w:rPr>
              <w:t>Units</w:t>
            </w:r>
          </w:p>
        </w:tc>
      </w:tr>
      <w:tr w:rsidR="000955AF" w:rsidRPr="00114915" w14:paraId="3F61BBC3" w14:textId="77777777" w:rsidTr="000955AF">
        <w:trPr>
          <w:cantSplit/>
          <w:trHeight w:hRule="exact" w:val="288"/>
        </w:trPr>
        <w:tc>
          <w:tcPr>
            <w:tcW w:w="3325" w:type="dxa"/>
          </w:tcPr>
          <w:p w14:paraId="2BC550FB" w14:textId="7F84C9A6" w:rsidR="000955AF" w:rsidRPr="00114915" w:rsidRDefault="00FF39A5" w:rsidP="000955AF">
            <w:r>
              <w:t>CULN B9 – Intro to Culinary Arts</w:t>
            </w:r>
          </w:p>
        </w:tc>
        <w:tc>
          <w:tcPr>
            <w:tcW w:w="900" w:type="dxa"/>
          </w:tcPr>
          <w:p w14:paraId="4BC08812" w14:textId="2438D447" w:rsidR="000955AF" w:rsidRPr="00114915" w:rsidRDefault="00FF39A5" w:rsidP="000955AF">
            <w:pPr>
              <w:jc w:val="center"/>
            </w:pPr>
            <w:r>
              <w:t>3</w:t>
            </w:r>
          </w:p>
        </w:tc>
        <w:tc>
          <w:tcPr>
            <w:tcW w:w="810" w:type="dxa"/>
            <w:vMerge/>
            <w:tcBorders>
              <w:bottom w:val="nil"/>
              <w:right w:val="single" w:sz="4" w:space="0" w:color="auto"/>
            </w:tcBorders>
          </w:tcPr>
          <w:p w14:paraId="3431010B" w14:textId="77777777" w:rsidR="000955AF" w:rsidRPr="00114915" w:rsidRDefault="000955AF" w:rsidP="000955AF"/>
        </w:tc>
        <w:tc>
          <w:tcPr>
            <w:tcW w:w="3420" w:type="dxa"/>
            <w:tcBorders>
              <w:left w:val="single" w:sz="4" w:space="0" w:color="auto"/>
            </w:tcBorders>
          </w:tcPr>
          <w:p w14:paraId="5701C90E" w14:textId="26C371CD" w:rsidR="000955AF" w:rsidRPr="00114915" w:rsidRDefault="006E7DBA" w:rsidP="000955AF">
            <w:r>
              <w:t>CULN B20 – Culinary Production</w:t>
            </w:r>
            <w:r>
              <w:t xml:space="preserve"> </w:t>
            </w:r>
            <w:r>
              <w:t>and Operations I</w:t>
            </w:r>
          </w:p>
        </w:tc>
        <w:tc>
          <w:tcPr>
            <w:tcW w:w="895" w:type="dxa"/>
          </w:tcPr>
          <w:p w14:paraId="7A8AF18E" w14:textId="4A8D49E2" w:rsidR="000955AF" w:rsidRPr="00114915" w:rsidRDefault="00FF39A5" w:rsidP="000955AF">
            <w:pPr>
              <w:jc w:val="center"/>
            </w:pPr>
            <w:r>
              <w:t>3</w:t>
            </w:r>
          </w:p>
        </w:tc>
      </w:tr>
      <w:tr w:rsidR="000955AF" w:rsidRPr="00114915" w14:paraId="11903F09" w14:textId="77777777" w:rsidTr="000955AF">
        <w:trPr>
          <w:cantSplit/>
          <w:trHeight w:hRule="exact" w:val="288"/>
        </w:trPr>
        <w:tc>
          <w:tcPr>
            <w:tcW w:w="3325" w:type="dxa"/>
          </w:tcPr>
          <w:p w14:paraId="236D0654" w14:textId="5C658A2F" w:rsidR="000955AF" w:rsidRPr="00114915" w:rsidRDefault="00FF39A5" w:rsidP="000955AF">
            <w:r>
              <w:t>CULN B10 – Food Sanitation and Safety</w:t>
            </w:r>
          </w:p>
        </w:tc>
        <w:tc>
          <w:tcPr>
            <w:tcW w:w="900" w:type="dxa"/>
          </w:tcPr>
          <w:p w14:paraId="289879DE" w14:textId="1E475ED0" w:rsidR="000955AF" w:rsidRPr="00114915" w:rsidRDefault="00FF39A5" w:rsidP="000955AF">
            <w:pPr>
              <w:jc w:val="center"/>
            </w:pPr>
            <w:r>
              <w:t>2</w:t>
            </w:r>
          </w:p>
        </w:tc>
        <w:tc>
          <w:tcPr>
            <w:tcW w:w="810" w:type="dxa"/>
            <w:vMerge/>
            <w:tcBorders>
              <w:bottom w:val="nil"/>
              <w:right w:val="single" w:sz="4" w:space="0" w:color="auto"/>
            </w:tcBorders>
          </w:tcPr>
          <w:p w14:paraId="7C87F9B5" w14:textId="77777777" w:rsidR="000955AF" w:rsidRPr="00114915" w:rsidRDefault="000955AF" w:rsidP="000955AF"/>
        </w:tc>
        <w:tc>
          <w:tcPr>
            <w:tcW w:w="3420" w:type="dxa"/>
            <w:tcBorders>
              <w:left w:val="single" w:sz="4" w:space="0" w:color="auto"/>
            </w:tcBorders>
          </w:tcPr>
          <w:p w14:paraId="0783A093" w14:textId="650A02DA" w:rsidR="000955AF" w:rsidRPr="00114915" w:rsidRDefault="006E7DBA" w:rsidP="000955AF">
            <w:r>
              <w:t>CULN B21 – Culinary Production</w:t>
            </w:r>
            <w:r>
              <w:t xml:space="preserve"> </w:t>
            </w:r>
            <w:r>
              <w:t>and Operations I</w:t>
            </w:r>
          </w:p>
        </w:tc>
        <w:tc>
          <w:tcPr>
            <w:tcW w:w="895" w:type="dxa"/>
          </w:tcPr>
          <w:p w14:paraId="5FB3D8C7" w14:textId="5C06B852" w:rsidR="000955AF" w:rsidRPr="00114915" w:rsidRDefault="00FF39A5" w:rsidP="000955AF">
            <w:pPr>
              <w:jc w:val="center"/>
            </w:pPr>
            <w:r>
              <w:t>3</w:t>
            </w:r>
          </w:p>
        </w:tc>
      </w:tr>
      <w:tr w:rsidR="000955AF" w:rsidRPr="00114915" w14:paraId="7805A703" w14:textId="77777777" w:rsidTr="000955AF">
        <w:trPr>
          <w:cantSplit/>
          <w:trHeight w:hRule="exact" w:val="288"/>
        </w:trPr>
        <w:tc>
          <w:tcPr>
            <w:tcW w:w="3325" w:type="dxa"/>
          </w:tcPr>
          <w:p w14:paraId="65CEEF98" w14:textId="2E760AC6" w:rsidR="000955AF" w:rsidRPr="00114915" w:rsidRDefault="00FF39A5" w:rsidP="000955AF">
            <w:r>
              <w:t>CULN B11 – Culinary Principles I</w:t>
            </w:r>
          </w:p>
        </w:tc>
        <w:tc>
          <w:tcPr>
            <w:tcW w:w="900" w:type="dxa"/>
          </w:tcPr>
          <w:p w14:paraId="4ECA8451" w14:textId="01882719" w:rsidR="000955AF" w:rsidRPr="00114915" w:rsidRDefault="00FF39A5" w:rsidP="000955AF">
            <w:pPr>
              <w:jc w:val="center"/>
            </w:pPr>
            <w:r>
              <w:t>3</w:t>
            </w:r>
          </w:p>
        </w:tc>
        <w:tc>
          <w:tcPr>
            <w:tcW w:w="810" w:type="dxa"/>
            <w:vMerge/>
            <w:tcBorders>
              <w:bottom w:val="nil"/>
              <w:right w:val="single" w:sz="4" w:space="0" w:color="auto"/>
            </w:tcBorders>
          </w:tcPr>
          <w:p w14:paraId="4A42F90F" w14:textId="77777777" w:rsidR="000955AF" w:rsidRPr="00114915" w:rsidRDefault="000955AF" w:rsidP="000955AF"/>
        </w:tc>
        <w:tc>
          <w:tcPr>
            <w:tcW w:w="3420" w:type="dxa"/>
            <w:tcBorders>
              <w:left w:val="single" w:sz="4" w:space="0" w:color="auto"/>
            </w:tcBorders>
          </w:tcPr>
          <w:p w14:paraId="065981EE" w14:textId="644E38EA" w:rsidR="000955AF" w:rsidRPr="00114915" w:rsidRDefault="006E7DBA" w:rsidP="000955AF">
            <w:r>
              <w:t>NUTR B10 – Elementary Nutrition</w:t>
            </w:r>
          </w:p>
        </w:tc>
        <w:tc>
          <w:tcPr>
            <w:tcW w:w="895" w:type="dxa"/>
          </w:tcPr>
          <w:p w14:paraId="32DA33E5" w14:textId="6E943BD3" w:rsidR="000955AF" w:rsidRPr="00114915" w:rsidRDefault="00FF39A5" w:rsidP="000955AF">
            <w:pPr>
              <w:jc w:val="center"/>
            </w:pPr>
            <w:r>
              <w:t>3</w:t>
            </w:r>
          </w:p>
        </w:tc>
      </w:tr>
      <w:tr w:rsidR="000955AF" w:rsidRPr="00114915" w14:paraId="19733F7A" w14:textId="77777777" w:rsidTr="000955AF">
        <w:trPr>
          <w:cantSplit/>
          <w:trHeight w:hRule="exact" w:val="288"/>
        </w:trPr>
        <w:tc>
          <w:tcPr>
            <w:tcW w:w="3325" w:type="dxa"/>
          </w:tcPr>
          <w:p w14:paraId="0BE52198" w14:textId="41E12F03" w:rsidR="000955AF" w:rsidRPr="00114915" w:rsidRDefault="006E7DBA" w:rsidP="000955AF">
            <w:r>
              <w:t>CULN B12 – Culinary Principles II</w:t>
            </w:r>
          </w:p>
        </w:tc>
        <w:tc>
          <w:tcPr>
            <w:tcW w:w="900" w:type="dxa"/>
          </w:tcPr>
          <w:p w14:paraId="70466F4D" w14:textId="76D55031" w:rsidR="000955AF" w:rsidRPr="00114915" w:rsidRDefault="006E7DBA" w:rsidP="000955AF">
            <w:pPr>
              <w:jc w:val="center"/>
            </w:pPr>
            <w:r>
              <w:t>3</w:t>
            </w:r>
          </w:p>
        </w:tc>
        <w:tc>
          <w:tcPr>
            <w:tcW w:w="810" w:type="dxa"/>
            <w:vMerge/>
            <w:tcBorders>
              <w:bottom w:val="nil"/>
              <w:right w:val="single" w:sz="4" w:space="0" w:color="auto"/>
            </w:tcBorders>
          </w:tcPr>
          <w:p w14:paraId="5928C7D2" w14:textId="77777777" w:rsidR="000955AF" w:rsidRPr="00114915" w:rsidRDefault="000955AF" w:rsidP="000955AF"/>
        </w:tc>
        <w:tc>
          <w:tcPr>
            <w:tcW w:w="3420" w:type="dxa"/>
            <w:tcBorders>
              <w:left w:val="single" w:sz="4" w:space="0" w:color="auto"/>
            </w:tcBorders>
          </w:tcPr>
          <w:p w14:paraId="0C869E08" w14:textId="39AB412F" w:rsidR="000955AF" w:rsidRPr="00114915" w:rsidRDefault="006E7DBA" w:rsidP="000955AF">
            <w:r>
              <w:t>CULN B23A – Baking Production</w:t>
            </w:r>
          </w:p>
        </w:tc>
        <w:tc>
          <w:tcPr>
            <w:tcW w:w="895" w:type="dxa"/>
          </w:tcPr>
          <w:p w14:paraId="23694B1C" w14:textId="40FB172B" w:rsidR="000955AF" w:rsidRPr="00114915" w:rsidRDefault="006E7DBA" w:rsidP="000955AF">
            <w:pPr>
              <w:jc w:val="center"/>
            </w:pPr>
            <w:r>
              <w:t>3</w:t>
            </w:r>
          </w:p>
        </w:tc>
      </w:tr>
      <w:tr w:rsidR="000955AF" w:rsidRPr="00114915" w14:paraId="2A678408" w14:textId="77777777" w:rsidTr="000955AF">
        <w:trPr>
          <w:cantSplit/>
          <w:trHeight w:hRule="exact" w:val="288"/>
        </w:trPr>
        <w:tc>
          <w:tcPr>
            <w:tcW w:w="3325" w:type="dxa"/>
          </w:tcPr>
          <w:p w14:paraId="7556D7AD" w14:textId="77777777" w:rsidR="000955AF" w:rsidRPr="00114915" w:rsidRDefault="000955AF" w:rsidP="000955AF"/>
        </w:tc>
        <w:tc>
          <w:tcPr>
            <w:tcW w:w="900" w:type="dxa"/>
          </w:tcPr>
          <w:p w14:paraId="1F9CF612" w14:textId="77777777" w:rsidR="000955AF" w:rsidRPr="00114915" w:rsidRDefault="000955AF" w:rsidP="000955AF">
            <w:pPr>
              <w:jc w:val="center"/>
            </w:pPr>
          </w:p>
        </w:tc>
        <w:tc>
          <w:tcPr>
            <w:tcW w:w="810" w:type="dxa"/>
            <w:vMerge/>
            <w:tcBorders>
              <w:bottom w:val="nil"/>
              <w:right w:val="single" w:sz="4" w:space="0" w:color="auto"/>
            </w:tcBorders>
          </w:tcPr>
          <w:p w14:paraId="6398CB81" w14:textId="77777777" w:rsidR="000955AF" w:rsidRPr="00114915" w:rsidRDefault="000955AF" w:rsidP="000955AF"/>
        </w:tc>
        <w:tc>
          <w:tcPr>
            <w:tcW w:w="3420" w:type="dxa"/>
            <w:tcBorders>
              <w:left w:val="single" w:sz="4" w:space="0" w:color="auto"/>
            </w:tcBorders>
          </w:tcPr>
          <w:p w14:paraId="77C41230" w14:textId="77777777" w:rsidR="000955AF" w:rsidRPr="00114915" w:rsidRDefault="000955AF" w:rsidP="000955AF"/>
        </w:tc>
        <w:tc>
          <w:tcPr>
            <w:tcW w:w="895" w:type="dxa"/>
          </w:tcPr>
          <w:p w14:paraId="37FAC515" w14:textId="77777777" w:rsidR="000955AF" w:rsidRPr="00114915" w:rsidRDefault="000955AF" w:rsidP="000955AF">
            <w:pPr>
              <w:jc w:val="center"/>
            </w:pPr>
          </w:p>
        </w:tc>
      </w:tr>
      <w:tr w:rsidR="000955AF" w:rsidRPr="00114915" w14:paraId="54350A53" w14:textId="77777777" w:rsidTr="000955AF">
        <w:trPr>
          <w:cantSplit/>
          <w:trHeight w:hRule="exact" w:val="288"/>
        </w:trPr>
        <w:tc>
          <w:tcPr>
            <w:tcW w:w="3325" w:type="dxa"/>
          </w:tcPr>
          <w:p w14:paraId="6040F2BB" w14:textId="77777777" w:rsidR="000955AF" w:rsidRPr="00114915" w:rsidRDefault="000955AF" w:rsidP="000955AF"/>
        </w:tc>
        <w:tc>
          <w:tcPr>
            <w:tcW w:w="900" w:type="dxa"/>
          </w:tcPr>
          <w:p w14:paraId="36ACE93E" w14:textId="77777777" w:rsidR="000955AF" w:rsidRPr="00114915" w:rsidRDefault="000955AF" w:rsidP="000955AF">
            <w:pPr>
              <w:jc w:val="center"/>
            </w:pPr>
          </w:p>
        </w:tc>
        <w:tc>
          <w:tcPr>
            <w:tcW w:w="810" w:type="dxa"/>
            <w:vMerge/>
            <w:tcBorders>
              <w:bottom w:val="nil"/>
              <w:right w:val="single" w:sz="4" w:space="0" w:color="auto"/>
            </w:tcBorders>
          </w:tcPr>
          <w:p w14:paraId="227CCC49" w14:textId="77777777" w:rsidR="000955AF" w:rsidRPr="00114915" w:rsidRDefault="000955AF" w:rsidP="000955AF"/>
        </w:tc>
        <w:tc>
          <w:tcPr>
            <w:tcW w:w="3420" w:type="dxa"/>
            <w:tcBorders>
              <w:left w:val="single" w:sz="4" w:space="0" w:color="auto"/>
            </w:tcBorders>
          </w:tcPr>
          <w:p w14:paraId="28B5E16A" w14:textId="77777777" w:rsidR="000955AF" w:rsidRPr="00114915" w:rsidRDefault="000955AF" w:rsidP="000955AF"/>
        </w:tc>
        <w:tc>
          <w:tcPr>
            <w:tcW w:w="895" w:type="dxa"/>
          </w:tcPr>
          <w:p w14:paraId="649571A1" w14:textId="77777777" w:rsidR="000955AF" w:rsidRPr="00114915" w:rsidRDefault="000955AF" w:rsidP="000955AF">
            <w:pPr>
              <w:jc w:val="center"/>
            </w:pPr>
          </w:p>
        </w:tc>
      </w:tr>
      <w:tr w:rsidR="000955AF" w:rsidRPr="00114915" w14:paraId="74D705A0" w14:textId="77777777" w:rsidTr="000955AF">
        <w:trPr>
          <w:cantSplit/>
          <w:trHeight w:hRule="exact" w:val="288"/>
        </w:trPr>
        <w:tc>
          <w:tcPr>
            <w:tcW w:w="3325" w:type="dxa"/>
          </w:tcPr>
          <w:p w14:paraId="11D9EE04" w14:textId="77777777" w:rsidR="000955AF" w:rsidRPr="00114915" w:rsidRDefault="000955AF" w:rsidP="000955AF">
            <w:pPr>
              <w:rPr>
                <w:b/>
              </w:rPr>
            </w:pPr>
            <w:r w:rsidRPr="00114915">
              <w:rPr>
                <w:b/>
              </w:rPr>
              <w:t>Total</w:t>
            </w:r>
          </w:p>
        </w:tc>
        <w:tc>
          <w:tcPr>
            <w:tcW w:w="900" w:type="dxa"/>
          </w:tcPr>
          <w:p w14:paraId="708CDD73" w14:textId="5FDA40BE" w:rsidR="000955AF" w:rsidRPr="00114915" w:rsidRDefault="006E7DBA" w:rsidP="006E7DBA">
            <w:pPr>
              <w:jc w:val="center"/>
              <w:rPr>
                <w:b/>
              </w:rPr>
            </w:pPr>
            <w:r>
              <w:rPr>
                <w:b/>
              </w:rPr>
              <w:t>11</w:t>
            </w:r>
          </w:p>
        </w:tc>
        <w:tc>
          <w:tcPr>
            <w:tcW w:w="810" w:type="dxa"/>
            <w:vMerge/>
            <w:tcBorders>
              <w:bottom w:val="nil"/>
              <w:right w:val="single" w:sz="4" w:space="0" w:color="auto"/>
            </w:tcBorders>
          </w:tcPr>
          <w:p w14:paraId="67188859" w14:textId="77777777" w:rsidR="000955AF" w:rsidRPr="00114915" w:rsidRDefault="000955AF" w:rsidP="000955AF"/>
        </w:tc>
        <w:tc>
          <w:tcPr>
            <w:tcW w:w="3420" w:type="dxa"/>
            <w:tcBorders>
              <w:left w:val="single" w:sz="4" w:space="0" w:color="auto"/>
            </w:tcBorders>
          </w:tcPr>
          <w:p w14:paraId="3333BD09" w14:textId="77777777" w:rsidR="000955AF" w:rsidRPr="00114915" w:rsidRDefault="000955AF" w:rsidP="000955AF">
            <w:pPr>
              <w:rPr>
                <w:b/>
              </w:rPr>
            </w:pPr>
            <w:r w:rsidRPr="00114915">
              <w:rPr>
                <w:b/>
              </w:rPr>
              <w:t>Total</w:t>
            </w:r>
          </w:p>
        </w:tc>
        <w:tc>
          <w:tcPr>
            <w:tcW w:w="895" w:type="dxa"/>
          </w:tcPr>
          <w:p w14:paraId="62E7E207" w14:textId="5FF69DAA" w:rsidR="000955AF" w:rsidRPr="00114915" w:rsidRDefault="006E7DBA" w:rsidP="000955AF">
            <w:pPr>
              <w:jc w:val="center"/>
              <w:rPr>
                <w:b/>
              </w:rPr>
            </w:pPr>
            <w:r>
              <w:rPr>
                <w:b/>
              </w:rPr>
              <w:t>12</w:t>
            </w:r>
          </w:p>
        </w:tc>
      </w:tr>
      <w:tr w:rsidR="000955AF" w:rsidRPr="00114915" w14:paraId="4240D068" w14:textId="77777777" w:rsidTr="000955AF">
        <w:trPr>
          <w:cantSplit/>
          <w:trHeight w:hRule="exact" w:val="288"/>
        </w:trPr>
        <w:tc>
          <w:tcPr>
            <w:tcW w:w="4225" w:type="dxa"/>
            <w:gridSpan w:val="2"/>
            <w:tcBorders>
              <w:left w:val="nil"/>
              <w:right w:val="nil"/>
            </w:tcBorders>
          </w:tcPr>
          <w:p w14:paraId="77FFB838" w14:textId="77777777" w:rsidR="000955AF" w:rsidRPr="00114915" w:rsidRDefault="000955AF" w:rsidP="000955AF"/>
        </w:tc>
        <w:tc>
          <w:tcPr>
            <w:tcW w:w="810" w:type="dxa"/>
            <w:vMerge/>
            <w:tcBorders>
              <w:left w:val="nil"/>
              <w:bottom w:val="nil"/>
              <w:right w:val="nil"/>
            </w:tcBorders>
          </w:tcPr>
          <w:p w14:paraId="284B282B" w14:textId="77777777" w:rsidR="000955AF" w:rsidRPr="00114915" w:rsidRDefault="000955AF" w:rsidP="000955AF"/>
        </w:tc>
        <w:tc>
          <w:tcPr>
            <w:tcW w:w="4315" w:type="dxa"/>
            <w:gridSpan w:val="2"/>
            <w:tcBorders>
              <w:left w:val="nil"/>
              <w:right w:val="nil"/>
            </w:tcBorders>
          </w:tcPr>
          <w:p w14:paraId="6650BBC8" w14:textId="77777777" w:rsidR="000955AF" w:rsidRPr="00114915" w:rsidRDefault="000955AF" w:rsidP="000955AF"/>
        </w:tc>
      </w:tr>
      <w:tr w:rsidR="000955AF" w:rsidRPr="00114915" w14:paraId="29797C63" w14:textId="77777777" w:rsidTr="000955AF">
        <w:trPr>
          <w:cantSplit/>
          <w:trHeight w:hRule="exact" w:val="288"/>
        </w:trPr>
        <w:tc>
          <w:tcPr>
            <w:tcW w:w="3325" w:type="dxa"/>
          </w:tcPr>
          <w:p w14:paraId="4B87FD13" w14:textId="77777777" w:rsidR="000955AF" w:rsidRPr="00114915" w:rsidRDefault="000955AF" w:rsidP="000955AF">
            <w:pPr>
              <w:rPr>
                <w:b/>
              </w:rPr>
            </w:pPr>
            <w:r w:rsidRPr="00114915">
              <w:rPr>
                <w:b/>
              </w:rPr>
              <w:t>Third Semester</w:t>
            </w:r>
          </w:p>
        </w:tc>
        <w:tc>
          <w:tcPr>
            <w:tcW w:w="900" w:type="dxa"/>
          </w:tcPr>
          <w:p w14:paraId="3B048CD5" w14:textId="77777777" w:rsidR="000955AF" w:rsidRPr="00114915" w:rsidRDefault="000955AF" w:rsidP="000955AF">
            <w:pPr>
              <w:jc w:val="center"/>
              <w:rPr>
                <w:b/>
              </w:rPr>
            </w:pPr>
            <w:r w:rsidRPr="00114915">
              <w:rPr>
                <w:b/>
              </w:rPr>
              <w:t>Units</w:t>
            </w:r>
          </w:p>
        </w:tc>
        <w:tc>
          <w:tcPr>
            <w:tcW w:w="810" w:type="dxa"/>
            <w:vMerge/>
            <w:tcBorders>
              <w:bottom w:val="nil"/>
              <w:right w:val="single" w:sz="4" w:space="0" w:color="auto"/>
            </w:tcBorders>
          </w:tcPr>
          <w:p w14:paraId="389B936F" w14:textId="77777777" w:rsidR="000955AF" w:rsidRPr="00114915" w:rsidRDefault="000955AF" w:rsidP="000955AF"/>
        </w:tc>
        <w:tc>
          <w:tcPr>
            <w:tcW w:w="3420" w:type="dxa"/>
            <w:tcBorders>
              <w:left w:val="single" w:sz="4" w:space="0" w:color="auto"/>
            </w:tcBorders>
          </w:tcPr>
          <w:p w14:paraId="4373CAD0" w14:textId="77777777" w:rsidR="000955AF" w:rsidRPr="00114915" w:rsidRDefault="000955AF" w:rsidP="000955AF">
            <w:pPr>
              <w:rPr>
                <w:b/>
              </w:rPr>
            </w:pPr>
            <w:r w:rsidRPr="00114915">
              <w:rPr>
                <w:b/>
              </w:rPr>
              <w:t>Fourth Semester</w:t>
            </w:r>
          </w:p>
        </w:tc>
        <w:tc>
          <w:tcPr>
            <w:tcW w:w="895" w:type="dxa"/>
          </w:tcPr>
          <w:p w14:paraId="4C385DF6" w14:textId="77777777" w:rsidR="000955AF" w:rsidRPr="00114915" w:rsidRDefault="000955AF" w:rsidP="000955AF">
            <w:pPr>
              <w:jc w:val="center"/>
              <w:rPr>
                <w:b/>
              </w:rPr>
            </w:pPr>
            <w:r w:rsidRPr="00114915">
              <w:rPr>
                <w:b/>
              </w:rPr>
              <w:t>Units</w:t>
            </w:r>
          </w:p>
        </w:tc>
      </w:tr>
      <w:tr w:rsidR="000955AF" w:rsidRPr="00114915" w14:paraId="4342558B" w14:textId="77777777" w:rsidTr="000955AF">
        <w:trPr>
          <w:cantSplit/>
          <w:trHeight w:hRule="exact" w:val="288"/>
        </w:trPr>
        <w:tc>
          <w:tcPr>
            <w:tcW w:w="3325" w:type="dxa"/>
          </w:tcPr>
          <w:p w14:paraId="34A5A986" w14:textId="577F769A" w:rsidR="000955AF" w:rsidRPr="00114915" w:rsidRDefault="006E7DBA" w:rsidP="000955AF">
            <w:r>
              <w:t>CULN B22 – Culinary Production</w:t>
            </w:r>
            <w:r>
              <w:t xml:space="preserve"> </w:t>
            </w:r>
            <w:r>
              <w:t>Operations III</w:t>
            </w:r>
          </w:p>
        </w:tc>
        <w:tc>
          <w:tcPr>
            <w:tcW w:w="900" w:type="dxa"/>
          </w:tcPr>
          <w:p w14:paraId="52653F10" w14:textId="46E3C885" w:rsidR="000955AF" w:rsidRPr="00114915" w:rsidRDefault="00FF39A5" w:rsidP="000955AF">
            <w:pPr>
              <w:jc w:val="center"/>
            </w:pPr>
            <w:r>
              <w:t>3</w:t>
            </w:r>
          </w:p>
        </w:tc>
        <w:tc>
          <w:tcPr>
            <w:tcW w:w="810" w:type="dxa"/>
            <w:vMerge/>
            <w:tcBorders>
              <w:bottom w:val="nil"/>
              <w:right w:val="single" w:sz="4" w:space="0" w:color="auto"/>
            </w:tcBorders>
          </w:tcPr>
          <w:p w14:paraId="11312A4C" w14:textId="77777777" w:rsidR="000955AF" w:rsidRPr="00114915" w:rsidRDefault="000955AF" w:rsidP="000955AF"/>
        </w:tc>
        <w:tc>
          <w:tcPr>
            <w:tcW w:w="3420" w:type="dxa"/>
            <w:tcBorders>
              <w:left w:val="single" w:sz="4" w:space="0" w:color="auto"/>
            </w:tcBorders>
          </w:tcPr>
          <w:p w14:paraId="26306527" w14:textId="7116429D" w:rsidR="000955AF" w:rsidRPr="00114915" w:rsidRDefault="000955AF" w:rsidP="000955AF"/>
        </w:tc>
        <w:tc>
          <w:tcPr>
            <w:tcW w:w="895" w:type="dxa"/>
          </w:tcPr>
          <w:p w14:paraId="29A53DD8" w14:textId="174F7C71" w:rsidR="000955AF" w:rsidRPr="00114915" w:rsidRDefault="000955AF" w:rsidP="000955AF">
            <w:pPr>
              <w:jc w:val="center"/>
            </w:pPr>
          </w:p>
        </w:tc>
      </w:tr>
      <w:tr w:rsidR="00FF39A5" w:rsidRPr="00114915" w14:paraId="32AFE0B6" w14:textId="77777777" w:rsidTr="000955AF">
        <w:trPr>
          <w:cantSplit/>
          <w:trHeight w:hRule="exact" w:val="288"/>
        </w:trPr>
        <w:tc>
          <w:tcPr>
            <w:tcW w:w="3325" w:type="dxa"/>
          </w:tcPr>
          <w:p w14:paraId="62D899AC" w14:textId="0BFBEAAA" w:rsidR="00FF39A5" w:rsidRPr="00114915" w:rsidRDefault="00FF39A5" w:rsidP="00FF39A5">
            <w:r>
              <w:t>CULN B30 – Food and Beverage Management</w:t>
            </w:r>
          </w:p>
        </w:tc>
        <w:tc>
          <w:tcPr>
            <w:tcW w:w="900" w:type="dxa"/>
          </w:tcPr>
          <w:p w14:paraId="2A8C5612" w14:textId="34739D84" w:rsidR="00FF39A5" w:rsidRPr="00114915" w:rsidRDefault="00FF39A5" w:rsidP="00FF39A5">
            <w:pPr>
              <w:jc w:val="center"/>
            </w:pPr>
            <w:r>
              <w:t>3</w:t>
            </w:r>
          </w:p>
        </w:tc>
        <w:tc>
          <w:tcPr>
            <w:tcW w:w="810" w:type="dxa"/>
            <w:vMerge/>
            <w:tcBorders>
              <w:bottom w:val="nil"/>
              <w:right w:val="single" w:sz="4" w:space="0" w:color="auto"/>
            </w:tcBorders>
          </w:tcPr>
          <w:p w14:paraId="64CEAA4F" w14:textId="77777777" w:rsidR="00FF39A5" w:rsidRPr="00114915" w:rsidRDefault="00FF39A5" w:rsidP="00FF39A5"/>
        </w:tc>
        <w:tc>
          <w:tcPr>
            <w:tcW w:w="3420" w:type="dxa"/>
            <w:tcBorders>
              <w:left w:val="single" w:sz="4" w:space="0" w:color="auto"/>
            </w:tcBorders>
          </w:tcPr>
          <w:p w14:paraId="67687442" w14:textId="315C3F53" w:rsidR="00FF39A5" w:rsidRPr="00114915" w:rsidRDefault="00FF39A5" w:rsidP="00FF39A5"/>
        </w:tc>
        <w:tc>
          <w:tcPr>
            <w:tcW w:w="895" w:type="dxa"/>
          </w:tcPr>
          <w:p w14:paraId="2D4106D5" w14:textId="5F65C60D" w:rsidR="00FF39A5" w:rsidRPr="00114915" w:rsidRDefault="00FF39A5" w:rsidP="006E7DBA"/>
        </w:tc>
      </w:tr>
      <w:tr w:rsidR="00FF39A5" w:rsidRPr="00114915" w14:paraId="4FB1E290" w14:textId="77777777" w:rsidTr="000955AF">
        <w:trPr>
          <w:cantSplit/>
          <w:trHeight w:hRule="exact" w:val="288"/>
        </w:trPr>
        <w:tc>
          <w:tcPr>
            <w:tcW w:w="3325" w:type="dxa"/>
          </w:tcPr>
          <w:p w14:paraId="204C7CF6" w14:textId="0FE9CC4E" w:rsidR="00FF39A5" w:rsidRPr="00114915" w:rsidRDefault="006E7DBA" w:rsidP="00FF39A5">
            <w:r>
              <w:t>CULN B48WE – Work Experience</w:t>
            </w:r>
            <w:r>
              <w:t xml:space="preserve"> </w:t>
            </w:r>
            <w:r>
              <w:t>Education</w:t>
            </w:r>
          </w:p>
        </w:tc>
        <w:tc>
          <w:tcPr>
            <w:tcW w:w="900" w:type="dxa"/>
          </w:tcPr>
          <w:p w14:paraId="3162B0DA" w14:textId="6A9B2189" w:rsidR="00FF39A5" w:rsidRPr="00114915" w:rsidRDefault="006E7DBA" w:rsidP="006E7DBA">
            <w:pPr>
              <w:jc w:val="center"/>
            </w:pPr>
            <w:r>
              <w:t>3</w:t>
            </w:r>
          </w:p>
        </w:tc>
        <w:tc>
          <w:tcPr>
            <w:tcW w:w="810" w:type="dxa"/>
            <w:vMerge/>
            <w:tcBorders>
              <w:bottom w:val="nil"/>
              <w:right w:val="single" w:sz="4" w:space="0" w:color="auto"/>
            </w:tcBorders>
          </w:tcPr>
          <w:p w14:paraId="3227599D" w14:textId="77777777" w:rsidR="00FF39A5" w:rsidRPr="00114915" w:rsidRDefault="00FF39A5" w:rsidP="00FF39A5"/>
        </w:tc>
        <w:tc>
          <w:tcPr>
            <w:tcW w:w="3420" w:type="dxa"/>
            <w:tcBorders>
              <w:left w:val="single" w:sz="4" w:space="0" w:color="auto"/>
            </w:tcBorders>
          </w:tcPr>
          <w:p w14:paraId="2AA59B47" w14:textId="4CF231F8" w:rsidR="00FF39A5" w:rsidRPr="00114915" w:rsidRDefault="00FF39A5" w:rsidP="00FF39A5"/>
        </w:tc>
        <w:tc>
          <w:tcPr>
            <w:tcW w:w="895" w:type="dxa"/>
          </w:tcPr>
          <w:p w14:paraId="2E42B1F5" w14:textId="4D93FA6D" w:rsidR="00FF39A5" w:rsidRPr="00114915" w:rsidRDefault="00FF39A5" w:rsidP="00FF39A5">
            <w:pPr>
              <w:jc w:val="center"/>
            </w:pPr>
          </w:p>
        </w:tc>
      </w:tr>
      <w:tr w:rsidR="00FF39A5" w:rsidRPr="00114915" w14:paraId="23C47C12" w14:textId="77777777" w:rsidTr="000955AF">
        <w:trPr>
          <w:cantSplit/>
          <w:trHeight w:hRule="exact" w:val="288"/>
        </w:trPr>
        <w:tc>
          <w:tcPr>
            <w:tcW w:w="3325" w:type="dxa"/>
          </w:tcPr>
          <w:p w14:paraId="764D90FD" w14:textId="77777777" w:rsidR="00FF39A5" w:rsidRPr="00114915" w:rsidRDefault="00FF39A5" w:rsidP="00FF39A5"/>
        </w:tc>
        <w:tc>
          <w:tcPr>
            <w:tcW w:w="900" w:type="dxa"/>
          </w:tcPr>
          <w:p w14:paraId="18C04295" w14:textId="77777777" w:rsidR="00FF39A5" w:rsidRPr="00114915" w:rsidRDefault="00FF39A5" w:rsidP="00FF39A5">
            <w:pPr>
              <w:jc w:val="center"/>
            </w:pPr>
          </w:p>
        </w:tc>
        <w:tc>
          <w:tcPr>
            <w:tcW w:w="810" w:type="dxa"/>
            <w:vMerge/>
            <w:tcBorders>
              <w:bottom w:val="nil"/>
              <w:right w:val="single" w:sz="4" w:space="0" w:color="auto"/>
            </w:tcBorders>
          </w:tcPr>
          <w:p w14:paraId="22C70D98" w14:textId="77777777" w:rsidR="00FF39A5" w:rsidRPr="00114915" w:rsidRDefault="00FF39A5" w:rsidP="00FF39A5"/>
        </w:tc>
        <w:tc>
          <w:tcPr>
            <w:tcW w:w="3420" w:type="dxa"/>
            <w:tcBorders>
              <w:left w:val="single" w:sz="4" w:space="0" w:color="auto"/>
            </w:tcBorders>
          </w:tcPr>
          <w:p w14:paraId="4961544A" w14:textId="77777777" w:rsidR="00FF39A5" w:rsidRPr="00114915" w:rsidRDefault="00FF39A5" w:rsidP="00FF39A5"/>
        </w:tc>
        <w:tc>
          <w:tcPr>
            <w:tcW w:w="895" w:type="dxa"/>
          </w:tcPr>
          <w:p w14:paraId="35EB6D15" w14:textId="77777777" w:rsidR="00FF39A5" w:rsidRPr="00114915" w:rsidRDefault="00FF39A5" w:rsidP="00FF39A5">
            <w:pPr>
              <w:jc w:val="center"/>
            </w:pPr>
          </w:p>
        </w:tc>
      </w:tr>
      <w:tr w:rsidR="00FF39A5" w:rsidRPr="00114915" w14:paraId="0486F16E" w14:textId="77777777" w:rsidTr="000955AF">
        <w:trPr>
          <w:cantSplit/>
          <w:trHeight w:hRule="exact" w:val="288"/>
        </w:trPr>
        <w:tc>
          <w:tcPr>
            <w:tcW w:w="3325" w:type="dxa"/>
          </w:tcPr>
          <w:p w14:paraId="43D89648" w14:textId="77777777" w:rsidR="00FF39A5" w:rsidRPr="00114915" w:rsidRDefault="00FF39A5" w:rsidP="00FF39A5"/>
        </w:tc>
        <w:tc>
          <w:tcPr>
            <w:tcW w:w="900" w:type="dxa"/>
          </w:tcPr>
          <w:p w14:paraId="670A1687" w14:textId="77777777" w:rsidR="00FF39A5" w:rsidRPr="00114915" w:rsidRDefault="00FF39A5" w:rsidP="00FF39A5">
            <w:pPr>
              <w:jc w:val="center"/>
            </w:pPr>
          </w:p>
        </w:tc>
        <w:tc>
          <w:tcPr>
            <w:tcW w:w="810" w:type="dxa"/>
            <w:vMerge/>
            <w:tcBorders>
              <w:bottom w:val="nil"/>
              <w:right w:val="single" w:sz="4" w:space="0" w:color="auto"/>
            </w:tcBorders>
          </w:tcPr>
          <w:p w14:paraId="090F3919" w14:textId="77777777" w:rsidR="00FF39A5" w:rsidRPr="00114915" w:rsidRDefault="00FF39A5" w:rsidP="00FF39A5"/>
        </w:tc>
        <w:tc>
          <w:tcPr>
            <w:tcW w:w="3420" w:type="dxa"/>
            <w:tcBorders>
              <w:left w:val="single" w:sz="4" w:space="0" w:color="auto"/>
            </w:tcBorders>
          </w:tcPr>
          <w:p w14:paraId="280E37D2" w14:textId="77777777" w:rsidR="00FF39A5" w:rsidRPr="00114915" w:rsidRDefault="00FF39A5" w:rsidP="00FF39A5"/>
        </w:tc>
        <w:tc>
          <w:tcPr>
            <w:tcW w:w="895" w:type="dxa"/>
          </w:tcPr>
          <w:p w14:paraId="44802E8F" w14:textId="77777777" w:rsidR="00FF39A5" w:rsidRPr="00114915" w:rsidRDefault="00FF39A5" w:rsidP="00FF39A5">
            <w:pPr>
              <w:jc w:val="center"/>
            </w:pPr>
          </w:p>
        </w:tc>
      </w:tr>
      <w:tr w:rsidR="00FF39A5" w:rsidRPr="00114915" w14:paraId="48C81790" w14:textId="77777777" w:rsidTr="000955AF">
        <w:trPr>
          <w:cantSplit/>
          <w:trHeight w:hRule="exact" w:val="288"/>
        </w:trPr>
        <w:tc>
          <w:tcPr>
            <w:tcW w:w="3325" w:type="dxa"/>
          </w:tcPr>
          <w:p w14:paraId="47E8B565" w14:textId="77777777" w:rsidR="00FF39A5" w:rsidRPr="00114915" w:rsidRDefault="00FF39A5" w:rsidP="00FF39A5"/>
        </w:tc>
        <w:tc>
          <w:tcPr>
            <w:tcW w:w="900" w:type="dxa"/>
          </w:tcPr>
          <w:p w14:paraId="4583B284" w14:textId="77777777" w:rsidR="00FF39A5" w:rsidRPr="00114915" w:rsidRDefault="00FF39A5" w:rsidP="00FF39A5">
            <w:pPr>
              <w:jc w:val="center"/>
            </w:pPr>
          </w:p>
        </w:tc>
        <w:tc>
          <w:tcPr>
            <w:tcW w:w="810" w:type="dxa"/>
            <w:vMerge/>
            <w:tcBorders>
              <w:bottom w:val="nil"/>
              <w:right w:val="single" w:sz="4" w:space="0" w:color="auto"/>
            </w:tcBorders>
          </w:tcPr>
          <w:p w14:paraId="68644F16" w14:textId="77777777" w:rsidR="00FF39A5" w:rsidRPr="00114915" w:rsidRDefault="00FF39A5" w:rsidP="00FF39A5"/>
        </w:tc>
        <w:tc>
          <w:tcPr>
            <w:tcW w:w="3420" w:type="dxa"/>
            <w:tcBorders>
              <w:left w:val="single" w:sz="4" w:space="0" w:color="auto"/>
            </w:tcBorders>
          </w:tcPr>
          <w:p w14:paraId="6B3AF6BA" w14:textId="77777777" w:rsidR="00FF39A5" w:rsidRPr="00114915" w:rsidRDefault="00FF39A5" w:rsidP="00FF39A5"/>
        </w:tc>
        <w:tc>
          <w:tcPr>
            <w:tcW w:w="895" w:type="dxa"/>
          </w:tcPr>
          <w:p w14:paraId="50182173" w14:textId="77777777" w:rsidR="00FF39A5" w:rsidRPr="00114915" w:rsidRDefault="00FF39A5" w:rsidP="00FF39A5">
            <w:pPr>
              <w:jc w:val="center"/>
            </w:pPr>
          </w:p>
        </w:tc>
      </w:tr>
      <w:tr w:rsidR="00FF39A5" w:rsidRPr="00114915" w14:paraId="25ECC3DF" w14:textId="77777777" w:rsidTr="000955AF">
        <w:trPr>
          <w:cantSplit/>
          <w:trHeight w:hRule="exact" w:val="288"/>
        </w:trPr>
        <w:tc>
          <w:tcPr>
            <w:tcW w:w="3325" w:type="dxa"/>
          </w:tcPr>
          <w:p w14:paraId="3F3CC089" w14:textId="77777777" w:rsidR="00FF39A5" w:rsidRPr="00114915" w:rsidRDefault="00FF39A5" w:rsidP="00FF39A5">
            <w:pPr>
              <w:rPr>
                <w:b/>
              </w:rPr>
            </w:pPr>
            <w:r w:rsidRPr="00114915">
              <w:rPr>
                <w:b/>
              </w:rPr>
              <w:t>Total</w:t>
            </w:r>
          </w:p>
        </w:tc>
        <w:tc>
          <w:tcPr>
            <w:tcW w:w="900" w:type="dxa"/>
          </w:tcPr>
          <w:p w14:paraId="18B31DB7" w14:textId="493845C7" w:rsidR="00FF39A5" w:rsidRPr="00114915" w:rsidRDefault="006E7DBA" w:rsidP="00FF39A5">
            <w:pPr>
              <w:jc w:val="center"/>
              <w:rPr>
                <w:b/>
              </w:rPr>
            </w:pPr>
            <w:r>
              <w:rPr>
                <w:b/>
              </w:rPr>
              <w:t>9</w:t>
            </w:r>
          </w:p>
        </w:tc>
        <w:tc>
          <w:tcPr>
            <w:tcW w:w="810" w:type="dxa"/>
            <w:vMerge/>
            <w:tcBorders>
              <w:bottom w:val="nil"/>
              <w:right w:val="single" w:sz="4" w:space="0" w:color="auto"/>
            </w:tcBorders>
          </w:tcPr>
          <w:p w14:paraId="2A87B612" w14:textId="77777777" w:rsidR="00FF39A5" w:rsidRPr="00114915" w:rsidRDefault="00FF39A5" w:rsidP="00FF39A5"/>
        </w:tc>
        <w:tc>
          <w:tcPr>
            <w:tcW w:w="3420" w:type="dxa"/>
            <w:tcBorders>
              <w:left w:val="single" w:sz="4" w:space="0" w:color="auto"/>
            </w:tcBorders>
          </w:tcPr>
          <w:p w14:paraId="33609A0B" w14:textId="77777777" w:rsidR="00FF39A5" w:rsidRPr="00114915" w:rsidRDefault="00FF39A5" w:rsidP="00FF39A5">
            <w:pPr>
              <w:rPr>
                <w:b/>
              </w:rPr>
            </w:pPr>
            <w:r w:rsidRPr="00114915">
              <w:rPr>
                <w:b/>
              </w:rPr>
              <w:t>Total</w:t>
            </w:r>
          </w:p>
        </w:tc>
        <w:tc>
          <w:tcPr>
            <w:tcW w:w="895" w:type="dxa"/>
          </w:tcPr>
          <w:p w14:paraId="1C02791B" w14:textId="5E6BDA1B" w:rsidR="00FF39A5" w:rsidRPr="00114915" w:rsidRDefault="00FF39A5" w:rsidP="00FF39A5">
            <w:pPr>
              <w:jc w:val="center"/>
              <w:rPr>
                <w:b/>
              </w:rPr>
            </w:pPr>
          </w:p>
        </w:tc>
      </w:tr>
    </w:tbl>
    <w:p w14:paraId="07230B4C" w14:textId="77777777" w:rsidR="002E7E6B" w:rsidRDefault="002E7E6B" w:rsidP="00765919">
      <w:pPr>
        <w:keepLines/>
        <w:spacing w:after="0" w:line="276" w:lineRule="auto"/>
        <w:rPr>
          <w:rFonts w:ascii="Arial" w:hAnsi="Arial" w:cs="Arial"/>
        </w:rPr>
      </w:pPr>
    </w:p>
    <w:p w14:paraId="66750872" w14:textId="77777777" w:rsidR="00332C88" w:rsidRDefault="00332C88" w:rsidP="008D5429">
      <w:pPr>
        <w:spacing w:after="120" w:line="276" w:lineRule="auto"/>
        <w:rPr>
          <w:rFonts w:ascii="Arial" w:hAnsi="Arial" w:cs="Arial"/>
          <w:u w:val="single"/>
        </w:rPr>
      </w:pPr>
    </w:p>
    <w:p w14:paraId="32D1F334" w14:textId="77777777" w:rsidR="00332C88" w:rsidRPr="00015F5C" w:rsidRDefault="00C928F4" w:rsidP="00E23D15">
      <w:pPr>
        <w:pStyle w:val="ListParagraph"/>
        <w:numPr>
          <w:ilvl w:val="0"/>
          <w:numId w:val="27"/>
        </w:numPr>
        <w:spacing w:after="120"/>
        <w:rPr>
          <w:rFonts w:ascii="Arial" w:hAnsi="Arial" w:cs="Arial"/>
          <w:b/>
          <w:sz w:val="24"/>
          <w:szCs w:val="24"/>
        </w:rPr>
      </w:pPr>
      <w:r w:rsidRPr="00015F5C">
        <w:rPr>
          <w:rFonts w:ascii="Arial" w:hAnsi="Arial" w:cs="Arial"/>
          <w:b/>
          <w:sz w:val="24"/>
          <w:szCs w:val="24"/>
        </w:rPr>
        <w:t xml:space="preserve">Master Planning </w:t>
      </w:r>
      <w:r w:rsidRPr="00015F5C">
        <w:rPr>
          <w:rFonts w:ascii="Arial" w:hAnsi="Arial" w:cs="Arial"/>
          <w:sz w:val="24"/>
          <w:szCs w:val="24"/>
        </w:rPr>
        <w:t>(</w:t>
      </w:r>
      <w:r w:rsidR="00C96516" w:rsidRPr="00015F5C">
        <w:rPr>
          <w:rFonts w:ascii="Arial" w:hAnsi="Arial" w:cs="Arial"/>
          <w:sz w:val="24"/>
          <w:szCs w:val="24"/>
        </w:rPr>
        <w:t>Background and Rationale</w:t>
      </w:r>
      <w:r w:rsidRPr="00015F5C">
        <w:rPr>
          <w:rFonts w:ascii="Arial" w:hAnsi="Arial" w:cs="Arial"/>
          <w:sz w:val="24"/>
          <w:szCs w:val="24"/>
        </w:rPr>
        <w:t>)</w:t>
      </w:r>
    </w:p>
    <w:p w14:paraId="3B6BDA0C" w14:textId="77777777" w:rsidR="00961545" w:rsidRPr="00F449FB" w:rsidRDefault="00961545" w:rsidP="00961545">
      <w:pPr>
        <w:widowControl w:val="0"/>
        <w:ind w:right="230"/>
        <w:rPr>
          <w:rFonts w:eastAsia="Arial"/>
          <w:i/>
          <w:color w:val="767171" w:themeColor="background2" w:themeShade="80"/>
          <w:sz w:val="21"/>
          <w:szCs w:val="21"/>
        </w:rPr>
      </w:pPr>
      <w:r w:rsidRPr="00F449FB">
        <w:rPr>
          <w:rFonts w:eastAsia="Arial"/>
          <w:i/>
          <w:color w:val="767171" w:themeColor="background2" w:themeShade="80"/>
          <w:sz w:val="21"/>
          <w:szCs w:val="21"/>
        </w:rPr>
        <w:t xml:space="preserve">Given the stated goals and objectives, address the role the proposed program will fulfill in the college’s mission and curriculum offerings.  This discussion may include some history of the program proposal origins, a description of the program purpose, and/or the program’s relevancy for the region and college. </w:t>
      </w:r>
    </w:p>
    <w:p w14:paraId="3398D521" w14:textId="77777777" w:rsidR="00961545" w:rsidRPr="00F449FB" w:rsidRDefault="00961545" w:rsidP="00961545">
      <w:pPr>
        <w:widowControl w:val="0"/>
        <w:ind w:right="230"/>
        <w:rPr>
          <w:rFonts w:eastAsia="Arial"/>
          <w:i/>
          <w:color w:val="767171" w:themeColor="background2" w:themeShade="80"/>
          <w:sz w:val="21"/>
          <w:szCs w:val="21"/>
        </w:rPr>
      </w:pPr>
      <w:r w:rsidRPr="00F449FB">
        <w:rPr>
          <w:rFonts w:eastAsia="Arial"/>
          <w:i/>
          <w:color w:val="767171" w:themeColor="background2" w:themeShade="80"/>
          <w:sz w:val="21"/>
          <w:szCs w:val="21"/>
        </w:rPr>
        <w:t>The proposal must demonstrate a need for the program that meets the stated goals and objectives in the region the college proposes to serve with the certificate.  A proposed new certificate must not cause undue competition with an existing program at another college.</w:t>
      </w:r>
    </w:p>
    <w:p w14:paraId="09351381" w14:textId="77777777" w:rsidR="002E7E6B" w:rsidRPr="00F449FB" w:rsidRDefault="002E7E6B" w:rsidP="00961545">
      <w:pPr>
        <w:widowControl w:val="0"/>
        <w:ind w:right="230"/>
        <w:rPr>
          <w:rFonts w:eastAsia="Arial"/>
          <w:i/>
          <w:color w:val="767171" w:themeColor="background2" w:themeShade="80"/>
          <w:sz w:val="21"/>
          <w:szCs w:val="21"/>
        </w:rPr>
      </w:pPr>
      <w:r w:rsidRPr="00F449FB">
        <w:rPr>
          <w:rFonts w:eastAsia="Arial"/>
          <w:i/>
          <w:color w:val="767171" w:themeColor="background2" w:themeShade="80"/>
          <w:sz w:val="21"/>
          <w:szCs w:val="21"/>
        </w:rPr>
        <w:t>If any</w:t>
      </w:r>
      <w:r w:rsidR="00510A90" w:rsidRPr="00F449FB">
        <w:rPr>
          <w:rFonts w:eastAsia="Arial"/>
          <w:i/>
          <w:color w:val="767171" w:themeColor="background2" w:themeShade="80"/>
          <w:sz w:val="21"/>
          <w:szCs w:val="21"/>
        </w:rPr>
        <w:t xml:space="preserve"> expenditures for facilities, </w:t>
      </w:r>
      <w:r w:rsidRPr="00F449FB">
        <w:rPr>
          <w:rFonts w:eastAsia="Arial"/>
          <w:i/>
          <w:color w:val="767171" w:themeColor="background2" w:themeShade="80"/>
          <w:sz w:val="21"/>
          <w:szCs w:val="21"/>
        </w:rPr>
        <w:t xml:space="preserve">equipment </w:t>
      </w:r>
      <w:r w:rsidR="00510A90" w:rsidRPr="00F449FB">
        <w:rPr>
          <w:rFonts w:eastAsia="Arial"/>
          <w:i/>
          <w:color w:val="767171" w:themeColor="background2" w:themeShade="80"/>
          <w:sz w:val="21"/>
          <w:szCs w:val="21"/>
        </w:rPr>
        <w:t xml:space="preserve">or library and learning resources </w:t>
      </w:r>
      <w:r w:rsidRPr="00F449FB">
        <w:rPr>
          <w:rFonts w:eastAsia="Arial"/>
          <w:i/>
          <w:color w:val="767171" w:themeColor="background2" w:themeShade="80"/>
          <w:sz w:val="21"/>
          <w:szCs w:val="21"/>
        </w:rPr>
        <w:t>are planned, please explain the specific needs in this section.</w:t>
      </w:r>
    </w:p>
    <w:p w14:paraId="5439FE66" w14:textId="77777777" w:rsidR="002E7E6B" w:rsidRPr="00F449FB" w:rsidRDefault="002E7E6B" w:rsidP="00F449FB">
      <w:pPr>
        <w:widowControl w:val="0"/>
        <w:ind w:right="230"/>
        <w:rPr>
          <w:rFonts w:eastAsia="Arial"/>
          <w:i/>
          <w:color w:val="767171" w:themeColor="background2" w:themeShade="80"/>
          <w:sz w:val="21"/>
          <w:szCs w:val="21"/>
        </w:rPr>
      </w:pPr>
      <w:r w:rsidRPr="00F449FB">
        <w:rPr>
          <w:rFonts w:eastAsia="Arial"/>
          <w:i/>
          <w:color w:val="767171" w:themeColor="background2" w:themeShade="80"/>
          <w:sz w:val="21"/>
          <w:szCs w:val="21"/>
        </w:rPr>
        <w:t>If the program is to be offered in close cooperation with one or more specific employers, a discussion of the relationship must be provided.</w:t>
      </w:r>
    </w:p>
    <w:tbl>
      <w:tblPr>
        <w:tblStyle w:val="TableGrid"/>
        <w:tblW w:w="0" w:type="auto"/>
        <w:tblInd w:w="0" w:type="dxa"/>
        <w:tblLook w:val="04A0" w:firstRow="1" w:lastRow="0" w:firstColumn="1" w:lastColumn="0" w:noHBand="0" w:noVBand="1"/>
      </w:tblPr>
      <w:tblGrid>
        <w:gridCol w:w="9350"/>
      </w:tblGrid>
      <w:tr w:rsidR="00527A7D" w:rsidRPr="00527A7D" w14:paraId="1736D735" w14:textId="77777777" w:rsidTr="00E2649F">
        <w:trPr>
          <w:trHeight w:val="10700"/>
        </w:trPr>
        <w:tc>
          <w:tcPr>
            <w:tcW w:w="9350" w:type="dxa"/>
          </w:tcPr>
          <w:p w14:paraId="3832B1B1" w14:textId="0BAECD43" w:rsidR="002F3DC6" w:rsidRPr="002F3DC6" w:rsidRDefault="002F3DC6" w:rsidP="002F3DC6">
            <w:pPr>
              <w:widowControl w:val="0"/>
              <w:ind w:right="230"/>
              <w:rPr>
                <w:rFonts w:cs="Arial"/>
              </w:rPr>
            </w:pPr>
            <w:r w:rsidRPr="002F3DC6">
              <w:rPr>
                <w:rFonts w:cs="Arial"/>
              </w:rPr>
              <w:lastRenderedPageBreak/>
              <w:t xml:space="preserve">The Culinary </w:t>
            </w:r>
            <w:r w:rsidR="00C05C93">
              <w:rPr>
                <w:rFonts w:cs="Arial"/>
              </w:rPr>
              <w:t>Arts</w:t>
            </w:r>
            <w:r w:rsidRPr="002F3DC6">
              <w:rPr>
                <w:rFonts w:cs="Arial"/>
              </w:rPr>
              <w:t xml:space="preserve"> </w:t>
            </w:r>
            <w:r w:rsidR="00F74F16">
              <w:rPr>
                <w:rFonts w:cs="Arial"/>
              </w:rPr>
              <w:t>Certificate of Achievement</w:t>
            </w:r>
            <w:r w:rsidRPr="002F3DC6">
              <w:rPr>
                <w:rFonts w:cs="Arial"/>
              </w:rPr>
              <w:t xml:space="preserve"> supports Bakersfield College’s mission to provide high-quality education that prepares students for employment and transfer. The program strengthens local workforce training in culinary and hospitality management and expands opportunities for students to continue their education at four-year universities.</w:t>
            </w:r>
          </w:p>
          <w:p w14:paraId="38D0874A" w14:textId="77777777" w:rsidR="002F3DC6" w:rsidRDefault="002F3DC6" w:rsidP="002F3DC6">
            <w:pPr>
              <w:widowControl w:val="0"/>
              <w:ind w:right="230"/>
              <w:rPr>
                <w:rFonts w:cs="Arial"/>
                <w:b/>
                <w:bCs/>
              </w:rPr>
            </w:pPr>
          </w:p>
          <w:p w14:paraId="0BD79C0F" w14:textId="3A7F1835" w:rsidR="002F3DC6" w:rsidRPr="002F3DC6" w:rsidRDefault="002F3DC6" w:rsidP="002F3DC6">
            <w:pPr>
              <w:widowControl w:val="0"/>
              <w:ind w:right="230"/>
              <w:rPr>
                <w:rFonts w:cs="Arial"/>
                <w:b/>
                <w:bCs/>
              </w:rPr>
            </w:pPr>
            <w:r w:rsidRPr="002F3DC6">
              <w:rPr>
                <w:rFonts w:cs="Arial"/>
                <w:b/>
                <w:bCs/>
              </w:rPr>
              <w:t>Program Background and Purpose</w:t>
            </w:r>
          </w:p>
          <w:p w14:paraId="698AAD3C" w14:textId="798D3D87" w:rsidR="002F3DC6" w:rsidRPr="002F3DC6" w:rsidRDefault="002F3DC6" w:rsidP="002F3DC6">
            <w:pPr>
              <w:widowControl w:val="0"/>
              <w:ind w:right="230"/>
              <w:rPr>
                <w:rFonts w:cs="Arial"/>
              </w:rPr>
            </w:pPr>
            <w:r w:rsidRPr="002F3DC6">
              <w:rPr>
                <w:rFonts w:cs="Arial"/>
              </w:rPr>
              <w:t xml:space="preserve">This program builds on Bakersfield College’s long-standing Food and Nutrition and </w:t>
            </w:r>
            <w:r w:rsidR="0041044A">
              <w:rPr>
                <w:rFonts w:cs="Arial"/>
              </w:rPr>
              <w:t>Foodservice (FDSV)</w:t>
            </w:r>
            <w:r w:rsidRPr="002F3DC6">
              <w:rPr>
                <w:rFonts w:cs="Arial"/>
              </w:rPr>
              <w:t xml:space="preserve"> courses. The move to the CULN prefix and the creation of the Culinary </w:t>
            </w:r>
            <w:r w:rsidR="0041044A">
              <w:rPr>
                <w:rFonts w:cs="Arial"/>
              </w:rPr>
              <w:t>Arts</w:t>
            </w:r>
            <w:r w:rsidRPr="002F3DC6">
              <w:rPr>
                <w:rFonts w:cs="Arial"/>
              </w:rPr>
              <w:t xml:space="preserve"> degree align the curriculum with current industry standards and transfer pathways. The program provides students with skills in cooking, food safety, management, and leadership to meet workforce and academic goals.</w:t>
            </w:r>
          </w:p>
          <w:p w14:paraId="48A35C98" w14:textId="77777777" w:rsidR="002F3DC6" w:rsidRDefault="002F3DC6" w:rsidP="002F3DC6">
            <w:pPr>
              <w:widowControl w:val="0"/>
              <w:ind w:right="230"/>
              <w:rPr>
                <w:rFonts w:cs="Arial"/>
                <w:b/>
                <w:bCs/>
              </w:rPr>
            </w:pPr>
          </w:p>
          <w:p w14:paraId="0824C312" w14:textId="32E2FA26" w:rsidR="002F3DC6" w:rsidRPr="002F3DC6" w:rsidRDefault="002F3DC6" w:rsidP="002F3DC6">
            <w:pPr>
              <w:widowControl w:val="0"/>
              <w:ind w:right="230"/>
              <w:rPr>
                <w:rFonts w:cs="Arial"/>
                <w:b/>
                <w:bCs/>
              </w:rPr>
            </w:pPr>
            <w:r w:rsidRPr="002F3DC6">
              <w:rPr>
                <w:rFonts w:cs="Arial"/>
                <w:b/>
                <w:bCs/>
              </w:rPr>
              <w:t>Regional and Workforce Need</w:t>
            </w:r>
          </w:p>
          <w:p w14:paraId="055C4F14" w14:textId="77777777" w:rsidR="002F3DC6" w:rsidRPr="002F3DC6" w:rsidRDefault="002F3DC6" w:rsidP="002F3DC6">
            <w:pPr>
              <w:widowControl w:val="0"/>
              <w:ind w:right="230"/>
              <w:rPr>
                <w:rFonts w:cs="Arial"/>
              </w:rPr>
            </w:pPr>
            <w:r w:rsidRPr="002F3DC6">
              <w:rPr>
                <w:rFonts w:cs="Arial"/>
              </w:rPr>
              <w:t>The Bakersfield and Central Valley region continues to see growth in the hospitality and foodservice sectors. Labor market data from the Centers of Excellence shows consistent demand for chefs, head cooks, kitchen managers, and food service supervisors. Employers report a need for workers with both culinary and leadership skills. This program prepares students for positions such as sous chef, kitchen manager, catering manager, and food and beverage supervisor while also preparing them for transfer to CSU programs in hospitality or business.</w:t>
            </w:r>
          </w:p>
          <w:p w14:paraId="097D19F5" w14:textId="77777777" w:rsidR="002F3DC6" w:rsidRDefault="002F3DC6" w:rsidP="002F3DC6">
            <w:pPr>
              <w:widowControl w:val="0"/>
              <w:ind w:right="230"/>
              <w:rPr>
                <w:rFonts w:cs="Arial"/>
                <w:b/>
                <w:bCs/>
              </w:rPr>
            </w:pPr>
          </w:p>
          <w:p w14:paraId="415254F5" w14:textId="3E24166D" w:rsidR="002F3DC6" w:rsidRPr="002F3DC6" w:rsidRDefault="002F3DC6" w:rsidP="002F3DC6">
            <w:pPr>
              <w:widowControl w:val="0"/>
              <w:ind w:right="230"/>
              <w:rPr>
                <w:rFonts w:cs="Arial"/>
                <w:b/>
                <w:bCs/>
              </w:rPr>
            </w:pPr>
            <w:r w:rsidRPr="002F3DC6">
              <w:rPr>
                <w:rFonts w:cs="Arial"/>
                <w:b/>
                <w:bCs/>
              </w:rPr>
              <w:t>Facilities and Learning Resources</w:t>
            </w:r>
          </w:p>
          <w:p w14:paraId="0E9218AB" w14:textId="77777777" w:rsidR="002F3DC6" w:rsidRPr="002F3DC6" w:rsidRDefault="002F3DC6" w:rsidP="002F3DC6">
            <w:pPr>
              <w:widowControl w:val="0"/>
              <w:ind w:right="230"/>
              <w:rPr>
                <w:rFonts w:cs="Arial"/>
              </w:rPr>
            </w:pPr>
            <w:r w:rsidRPr="002F3DC6">
              <w:rPr>
                <w:rFonts w:cs="Arial"/>
              </w:rPr>
              <w:t xml:space="preserve">The program currently operates in existing instructional kitchens, labs, and the Renegade Room restaurant. Bakersfield College is identifying a location to begin construction of a new facility to house the expanding Culinary Arts Department. The program is also requesting the expansion of a dedicated </w:t>
            </w:r>
            <w:r w:rsidRPr="002F3DC6">
              <w:rPr>
                <w:rFonts w:cs="Arial"/>
                <w:b/>
                <w:bCs/>
              </w:rPr>
              <w:t>Culinary Library and Student Workspace</w:t>
            </w:r>
            <w:r w:rsidRPr="002F3DC6">
              <w:rPr>
                <w:rFonts w:cs="Arial"/>
              </w:rPr>
              <w:t xml:space="preserve"> to provide resources and study space for culinary students. These improvements will enhance learning and create room for program growth.</w:t>
            </w:r>
          </w:p>
          <w:p w14:paraId="4AB55E3D" w14:textId="77777777" w:rsidR="002F3DC6" w:rsidRDefault="002F3DC6" w:rsidP="002F3DC6">
            <w:pPr>
              <w:widowControl w:val="0"/>
              <w:ind w:right="230"/>
              <w:rPr>
                <w:rFonts w:cs="Arial"/>
                <w:b/>
                <w:bCs/>
              </w:rPr>
            </w:pPr>
          </w:p>
          <w:p w14:paraId="15C90D8C" w14:textId="1F5994FD" w:rsidR="002F3DC6" w:rsidRPr="002F3DC6" w:rsidRDefault="002F3DC6" w:rsidP="002F3DC6">
            <w:pPr>
              <w:widowControl w:val="0"/>
              <w:ind w:right="230"/>
              <w:rPr>
                <w:rFonts w:cs="Arial"/>
                <w:b/>
                <w:bCs/>
              </w:rPr>
            </w:pPr>
            <w:r w:rsidRPr="002F3DC6">
              <w:rPr>
                <w:rFonts w:cs="Arial"/>
                <w:b/>
                <w:bCs/>
              </w:rPr>
              <w:t>Community and Industry Partnerships</w:t>
            </w:r>
          </w:p>
          <w:p w14:paraId="5D197AE4" w14:textId="77777777" w:rsidR="002F3DC6" w:rsidRPr="002F3DC6" w:rsidRDefault="002F3DC6" w:rsidP="002F3DC6">
            <w:pPr>
              <w:widowControl w:val="0"/>
              <w:ind w:right="230"/>
              <w:rPr>
                <w:rFonts w:cs="Arial"/>
              </w:rPr>
            </w:pPr>
            <w:r w:rsidRPr="002F3DC6">
              <w:rPr>
                <w:rFonts w:cs="Arial"/>
              </w:rPr>
              <w:t>Bakersfield College works closely with the Regional Occupational Center Culinary Program, local foodservice operations, and industry leaders to align curriculum with workforce needs. The Culinary Arts Advisory Committee provides regular input to ensure the program reflects current industry practices and supports local employment demand.</w:t>
            </w:r>
          </w:p>
          <w:p w14:paraId="6773BB32" w14:textId="77777777" w:rsidR="002F3DC6" w:rsidRDefault="002F3DC6" w:rsidP="002F3DC6">
            <w:pPr>
              <w:widowControl w:val="0"/>
              <w:ind w:right="230"/>
              <w:rPr>
                <w:rFonts w:cs="Arial"/>
                <w:b/>
                <w:bCs/>
              </w:rPr>
            </w:pPr>
          </w:p>
          <w:p w14:paraId="358C5E29" w14:textId="2AED2A12" w:rsidR="002F3DC6" w:rsidRPr="002F3DC6" w:rsidRDefault="002F3DC6" w:rsidP="002F3DC6">
            <w:pPr>
              <w:widowControl w:val="0"/>
              <w:ind w:right="230"/>
              <w:rPr>
                <w:rFonts w:cs="Arial"/>
                <w:b/>
                <w:bCs/>
              </w:rPr>
            </w:pPr>
            <w:r w:rsidRPr="002F3DC6">
              <w:rPr>
                <w:rFonts w:cs="Arial"/>
                <w:b/>
                <w:bCs/>
              </w:rPr>
              <w:t>Rationale</w:t>
            </w:r>
          </w:p>
          <w:p w14:paraId="4FE17448" w14:textId="046E2119" w:rsidR="001C2E5E" w:rsidRPr="00547043" w:rsidRDefault="002F3DC6" w:rsidP="00961545">
            <w:pPr>
              <w:widowControl w:val="0"/>
              <w:ind w:right="230"/>
              <w:rPr>
                <w:rFonts w:cs="Arial"/>
                <w:color w:val="767171" w:themeColor="background2" w:themeShade="80"/>
              </w:rPr>
            </w:pPr>
            <w:r w:rsidRPr="002F3DC6">
              <w:rPr>
                <w:rFonts w:cs="Arial"/>
              </w:rPr>
              <w:t xml:space="preserve">The Culinary </w:t>
            </w:r>
            <w:r w:rsidR="0041044A">
              <w:rPr>
                <w:rFonts w:cs="Arial"/>
              </w:rPr>
              <w:t>Arts</w:t>
            </w:r>
            <w:r w:rsidRPr="002F3DC6">
              <w:rPr>
                <w:rFonts w:cs="Arial"/>
              </w:rPr>
              <w:t xml:space="preserve"> degree fulfills a key role in Bakersfield College’s mission to serve the local community, expand workforce readiness, and support academic transfer. The program meets an identified regional need and complements nearby college offerings without creating unnecessary duplication. It strengthens local talent pipelines, supports economic development, and provides students with a pathway to sustainable careers in culinary and hospitality management.</w:t>
            </w:r>
          </w:p>
        </w:tc>
      </w:tr>
    </w:tbl>
    <w:p w14:paraId="2DEAD90F" w14:textId="77777777" w:rsidR="00156C9C" w:rsidRDefault="00156C9C" w:rsidP="00E23D15">
      <w:pPr>
        <w:spacing w:after="0" w:line="276" w:lineRule="auto"/>
        <w:rPr>
          <w:rFonts w:ascii="Arial" w:hAnsi="Arial" w:cs="Arial"/>
          <w:b/>
          <w:sz w:val="24"/>
          <w:szCs w:val="24"/>
        </w:rPr>
      </w:pPr>
    </w:p>
    <w:p w14:paraId="2595CEE5" w14:textId="77777777" w:rsidR="008827B2" w:rsidRPr="00C96516" w:rsidRDefault="008827B2" w:rsidP="00E23D15">
      <w:pPr>
        <w:spacing w:after="0" w:line="276" w:lineRule="auto"/>
        <w:rPr>
          <w:rFonts w:ascii="Arial" w:hAnsi="Arial" w:cs="Arial"/>
          <w:b/>
          <w:sz w:val="24"/>
          <w:szCs w:val="24"/>
        </w:rPr>
      </w:pPr>
    </w:p>
    <w:p w14:paraId="1F997232" w14:textId="77777777" w:rsidR="00E2649F" w:rsidRDefault="00E2649F">
      <w:pPr>
        <w:rPr>
          <w:rFonts w:ascii="Arial" w:hAnsi="Arial" w:cs="Arial"/>
          <w:b/>
          <w:sz w:val="24"/>
          <w:szCs w:val="24"/>
        </w:rPr>
      </w:pPr>
      <w:r>
        <w:rPr>
          <w:rFonts w:ascii="Arial" w:hAnsi="Arial" w:cs="Arial"/>
          <w:b/>
          <w:sz w:val="24"/>
          <w:szCs w:val="24"/>
        </w:rPr>
        <w:br w:type="page"/>
      </w:r>
    </w:p>
    <w:p w14:paraId="7F2EF4BD" w14:textId="24B06EDA" w:rsidR="00C928F4" w:rsidRPr="00015F5C" w:rsidRDefault="00C928F4" w:rsidP="00040265">
      <w:pPr>
        <w:pStyle w:val="ListParagraph"/>
        <w:numPr>
          <w:ilvl w:val="0"/>
          <w:numId w:val="27"/>
        </w:numPr>
        <w:spacing w:after="240" w:line="360" w:lineRule="auto"/>
        <w:rPr>
          <w:rFonts w:ascii="Arial" w:hAnsi="Arial" w:cs="Arial"/>
          <w:b/>
          <w:sz w:val="24"/>
          <w:szCs w:val="24"/>
        </w:rPr>
      </w:pPr>
      <w:r w:rsidRPr="00015F5C">
        <w:rPr>
          <w:rFonts w:ascii="Arial" w:hAnsi="Arial" w:cs="Arial"/>
          <w:b/>
          <w:sz w:val="24"/>
          <w:szCs w:val="24"/>
        </w:rPr>
        <w:lastRenderedPageBreak/>
        <w:t>Need for Program</w:t>
      </w:r>
    </w:p>
    <w:p w14:paraId="476FF6CA" w14:textId="77777777" w:rsidR="00040265" w:rsidRDefault="00040265" w:rsidP="00040265">
      <w:pPr>
        <w:pStyle w:val="ListParagraph"/>
        <w:spacing w:after="120"/>
        <w:ind w:left="792"/>
        <w:rPr>
          <w:rFonts w:ascii="Arial" w:hAnsi="Arial" w:cs="Arial"/>
        </w:rPr>
      </w:pPr>
    </w:p>
    <w:p w14:paraId="2D5B6E3D" w14:textId="77777777" w:rsidR="00C928F4" w:rsidRPr="00375B52" w:rsidRDefault="00E23D15" w:rsidP="00040265">
      <w:pPr>
        <w:pStyle w:val="ListParagraph"/>
        <w:numPr>
          <w:ilvl w:val="1"/>
          <w:numId w:val="27"/>
        </w:numPr>
        <w:spacing w:after="120"/>
        <w:ind w:left="792"/>
        <w:rPr>
          <w:rFonts w:ascii="Arial" w:hAnsi="Arial" w:cs="Arial"/>
          <w:sz w:val="20"/>
          <w:szCs w:val="20"/>
        </w:rPr>
      </w:pPr>
      <w:r w:rsidRPr="00375B52">
        <w:rPr>
          <w:rFonts w:ascii="Arial" w:hAnsi="Arial" w:cs="Arial"/>
          <w:sz w:val="20"/>
          <w:szCs w:val="20"/>
        </w:rPr>
        <w:t>Enrollment and Completer Projections</w:t>
      </w:r>
    </w:p>
    <w:p w14:paraId="27A0DF3F" w14:textId="77777777" w:rsidR="00E23D15" w:rsidRPr="00F449FB" w:rsidRDefault="002E7E6B" w:rsidP="00040265">
      <w:pPr>
        <w:spacing w:line="276" w:lineRule="auto"/>
        <w:ind w:left="432"/>
        <w:rPr>
          <w:rFonts w:cs="Arial"/>
          <w:i/>
          <w:color w:val="767171" w:themeColor="background2" w:themeShade="80"/>
          <w:sz w:val="21"/>
          <w:szCs w:val="21"/>
        </w:rPr>
      </w:pPr>
      <w:r w:rsidRPr="00F449FB">
        <w:rPr>
          <w:rFonts w:cs="Arial"/>
          <w:i/>
          <w:color w:val="767171" w:themeColor="background2" w:themeShade="80"/>
          <w:sz w:val="21"/>
          <w:szCs w:val="21"/>
        </w:rPr>
        <w:t>A</w:t>
      </w:r>
      <w:r w:rsidR="00E23D15" w:rsidRPr="00F449FB">
        <w:rPr>
          <w:rFonts w:cs="Arial"/>
          <w:i/>
          <w:color w:val="767171" w:themeColor="background2" w:themeShade="80"/>
          <w:sz w:val="21"/>
          <w:szCs w:val="21"/>
        </w:rPr>
        <w:t>ddress and justify the number of projected students or “annual completers” to be awarded the certificate each year after the program is fully established.</w:t>
      </w:r>
    </w:p>
    <w:tbl>
      <w:tblPr>
        <w:tblStyle w:val="TableGrid"/>
        <w:tblW w:w="0" w:type="auto"/>
        <w:tblInd w:w="445" w:type="dxa"/>
        <w:tblLook w:val="04A0" w:firstRow="1" w:lastRow="0" w:firstColumn="1" w:lastColumn="0" w:noHBand="0" w:noVBand="1"/>
      </w:tblPr>
      <w:tblGrid>
        <w:gridCol w:w="8905"/>
      </w:tblGrid>
      <w:tr w:rsidR="00E23D15" w:rsidRPr="00527A7D" w14:paraId="01278D2A" w14:textId="77777777" w:rsidTr="00F449FB">
        <w:trPr>
          <w:trHeight w:val="2376"/>
        </w:trPr>
        <w:tc>
          <w:tcPr>
            <w:tcW w:w="8905" w:type="dxa"/>
          </w:tcPr>
          <w:p w14:paraId="1ADBE84F" w14:textId="77777777" w:rsidR="00ED4846" w:rsidRPr="00ED4846" w:rsidRDefault="00ED4846" w:rsidP="00ED4846">
            <w:pPr>
              <w:spacing w:line="276" w:lineRule="auto"/>
              <w:rPr>
                <w:rFonts w:cs="Arial"/>
              </w:rPr>
            </w:pPr>
            <w:r w:rsidRPr="00ED4846">
              <w:rPr>
                <w:rFonts w:cs="Arial"/>
              </w:rPr>
              <w:t>Bakersfield College conferred an average of 23 awards annually in culinary and foodservice programs over the three-year period from 2021 to 2024. This reflects steady student interest and consistent enrollment trends in the culinary discipline.</w:t>
            </w:r>
          </w:p>
          <w:p w14:paraId="016BD434" w14:textId="3805E68B" w:rsidR="00ED4846" w:rsidRPr="00ED4846" w:rsidRDefault="00ED4846" w:rsidP="00ED4846">
            <w:pPr>
              <w:spacing w:line="276" w:lineRule="auto"/>
              <w:rPr>
                <w:rFonts w:cs="Arial"/>
              </w:rPr>
            </w:pPr>
            <w:r w:rsidRPr="00ED4846">
              <w:rPr>
                <w:rFonts w:cs="Arial"/>
              </w:rPr>
              <w:t xml:space="preserve">Based on this historical performance and current regional demand for skilled foodservice and hospitality professionals, the Culinary </w:t>
            </w:r>
            <w:r w:rsidR="0041044A">
              <w:rPr>
                <w:rFonts w:cs="Arial"/>
              </w:rPr>
              <w:t>Arts</w:t>
            </w:r>
            <w:r w:rsidRPr="00ED4846">
              <w:rPr>
                <w:rFonts w:cs="Arial"/>
              </w:rPr>
              <w:t xml:space="preserve"> program is projected to maintain or slightly increase this level of annual completions as the program becomes fully established.</w:t>
            </w:r>
          </w:p>
          <w:p w14:paraId="07E1C444" w14:textId="77777777" w:rsidR="00ED4846" w:rsidRDefault="00ED4846" w:rsidP="00ED4846">
            <w:pPr>
              <w:spacing w:line="276" w:lineRule="auto"/>
              <w:rPr>
                <w:rFonts w:cs="Arial"/>
                <w:b/>
                <w:bCs/>
              </w:rPr>
            </w:pPr>
          </w:p>
          <w:p w14:paraId="20B87688" w14:textId="436B567D" w:rsidR="00ED4846" w:rsidRPr="00ED4846" w:rsidRDefault="00ED4846" w:rsidP="00ED4846">
            <w:pPr>
              <w:spacing w:line="276" w:lineRule="auto"/>
              <w:rPr>
                <w:rFonts w:cs="Arial"/>
              </w:rPr>
            </w:pPr>
            <w:r w:rsidRPr="00ED4846">
              <w:rPr>
                <w:rFonts w:cs="Arial"/>
                <w:b/>
                <w:bCs/>
              </w:rPr>
              <w:t>Projected Annual Completions (Years 3–5 after launch):</w:t>
            </w:r>
          </w:p>
          <w:p w14:paraId="5FA7F641" w14:textId="0AE38EE0" w:rsidR="00ED4846" w:rsidRPr="00ED4846" w:rsidRDefault="00ED4846" w:rsidP="00ED4846">
            <w:pPr>
              <w:numPr>
                <w:ilvl w:val="0"/>
                <w:numId w:val="38"/>
              </w:numPr>
              <w:spacing w:line="276" w:lineRule="auto"/>
              <w:rPr>
                <w:rFonts w:cs="Arial"/>
              </w:rPr>
            </w:pPr>
            <w:r w:rsidRPr="00ED4846">
              <w:rPr>
                <w:rFonts w:cs="Arial"/>
                <w:b/>
                <w:bCs/>
              </w:rPr>
              <w:t>Year 1:</w:t>
            </w:r>
            <w:r w:rsidRPr="00ED4846">
              <w:rPr>
                <w:rFonts w:cs="Arial"/>
              </w:rPr>
              <w:t xml:space="preserve"> </w:t>
            </w:r>
            <w:r w:rsidR="00BD3C79">
              <w:rPr>
                <w:rFonts w:cs="Arial"/>
              </w:rPr>
              <w:t>10</w:t>
            </w:r>
            <w:r w:rsidRPr="00ED4846">
              <w:rPr>
                <w:rFonts w:cs="Arial"/>
              </w:rPr>
              <w:t xml:space="preserve"> completers</w:t>
            </w:r>
          </w:p>
          <w:p w14:paraId="499EFF74" w14:textId="1980B7FB" w:rsidR="00ED4846" w:rsidRPr="00ED4846" w:rsidRDefault="00ED4846" w:rsidP="00ED4846">
            <w:pPr>
              <w:numPr>
                <w:ilvl w:val="0"/>
                <w:numId w:val="38"/>
              </w:numPr>
              <w:spacing w:line="276" w:lineRule="auto"/>
              <w:rPr>
                <w:rFonts w:cs="Arial"/>
              </w:rPr>
            </w:pPr>
            <w:r w:rsidRPr="00ED4846">
              <w:rPr>
                <w:rFonts w:cs="Arial"/>
                <w:b/>
                <w:bCs/>
              </w:rPr>
              <w:t>Year 2:</w:t>
            </w:r>
            <w:r w:rsidRPr="00ED4846">
              <w:rPr>
                <w:rFonts w:cs="Arial"/>
              </w:rPr>
              <w:t xml:space="preserve"> </w:t>
            </w:r>
            <w:r w:rsidR="00BD3C79">
              <w:rPr>
                <w:rFonts w:cs="Arial"/>
              </w:rPr>
              <w:t xml:space="preserve">20 </w:t>
            </w:r>
            <w:r w:rsidRPr="00ED4846">
              <w:rPr>
                <w:rFonts w:cs="Arial"/>
              </w:rPr>
              <w:t>completers</w:t>
            </w:r>
          </w:p>
          <w:p w14:paraId="73BAF395" w14:textId="0C9FCB3D" w:rsidR="00ED4846" w:rsidRDefault="00ED4846" w:rsidP="00ED4846">
            <w:pPr>
              <w:numPr>
                <w:ilvl w:val="0"/>
                <w:numId w:val="38"/>
              </w:numPr>
              <w:spacing w:line="276" w:lineRule="auto"/>
              <w:rPr>
                <w:rFonts w:cs="Arial"/>
              </w:rPr>
            </w:pPr>
            <w:r w:rsidRPr="00ED4846">
              <w:rPr>
                <w:rFonts w:cs="Arial"/>
                <w:b/>
                <w:bCs/>
              </w:rPr>
              <w:t>Year 3 and ongoing:</w:t>
            </w:r>
            <w:r w:rsidRPr="00ED4846">
              <w:rPr>
                <w:rFonts w:cs="Arial"/>
              </w:rPr>
              <w:t xml:space="preserve"> </w:t>
            </w:r>
            <w:r w:rsidR="00BD3C79">
              <w:rPr>
                <w:rFonts w:cs="Arial"/>
              </w:rPr>
              <w:t>2</w:t>
            </w:r>
            <w:r>
              <w:rPr>
                <w:rFonts w:cs="Arial"/>
              </w:rPr>
              <w:t>5</w:t>
            </w:r>
            <w:r w:rsidRPr="00ED4846">
              <w:rPr>
                <w:rFonts w:cs="Arial"/>
              </w:rPr>
              <w:t xml:space="preserve"> completers annually</w:t>
            </w:r>
          </w:p>
          <w:p w14:paraId="74D6EFFD" w14:textId="77777777" w:rsidR="00ED4846" w:rsidRPr="00ED4846" w:rsidRDefault="00ED4846" w:rsidP="00ED4846">
            <w:pPr>
              <w:spacing w:line="276" w:lineRule="auto"/>
              <w:ind w:left="720"/>
              <w:rPr>
                <w:rFonts w:cs="Arial"/>
              </w:rPr>
            </w:pPr>
          </w:p>
          <w:p w14:paraId="61A1397E" w14:textId="74C1B35E" w:rsidR="00E23D15" w:rsidRPr="00C06283" w:rsidRDefault="00ED4846" w:rsidP="00562A3E">
            <w:pPr>
              <w:spacing w:line="276" w:lineRule="auto"/>
              <w:rPr>
                <w:rFonts w:cs="Arial"/>
              </w:rPr>
            </w:pPr>
            <w:r w:rsidRPr="00ED4846">
              <w:rPr>
                <w:rFonts w:cs="Arial"/>
              </w:rPr>
              <w:t>These projections are realistic given current student demand, strong local employment opportunities, and planned program expansion. Continued collaboration with the Regional Occupational Center, local employers, and industry partners is expected to sustain and gradually grow student enrollment and completion rates.</w:t>
            </w:r>
          </w:p>
        </w:tc>
      </w:tr>
    </w:tbl>
    <w:p w14:paraId="655F376F" w14:textId="77777777" w:rsidR="00C928F4" w:rsidRPr="00C928F4" w:rsidRDefault="00C928F4" w:rsidP="00C928F4">
      <w:pPr>
        <w:spacing w:after="120"/>
        <w:rPr>
          <w:rFonts w:ascii="Arial" w:hAnsi="Arial" w:cs="Arial"/>
        </w:rPr>
      </w:pPr>
    </w:p>
    <w:p w14:paraId="10DE797E" w14:textId="77777777" w:rsidR="00E23D15" w:rsidRPr="00375B52" w:rsidRDefault="00C928F4" w:rsidP="00040265">
      <w:pPr>
        <w:pStyle w:val="ListParagraph"/>
        <w:numPr>
          <w:ilvl w:val="1"/>
          <w:numId w:val="27"/>
        </w:numPr>
        <w:spacing w:after="120"/>
        <w:ind w:left="792"/>
        <w:rPr>
          <w:rFonts w:ascii="Arial" w:hAnsi="Arial" w:cs="Arial"/>
          <w:sz w:val="20"/>
          <w:szCs w:val="20"/>
        </w:rPr>
      </w:pPr>
      <w:r w:rsidRPr="00375B52">
        <w:rPr>
          <w:rFonts w:ascii="Arial" w:hAnsi="Arial" w:cs="Arial"/>
          <w:sz w:val="20"/>
          <w:szCs w:val="20"/>
        </w:rPr>
        <w:t xml:space="preserve">Labor Market Information (LMI) </w:t>
      </w:r>
    </w:p>
    <w:p w14:paraId="41E77F63" w14:textId="77777777" w:rsidR="00C928F4" w:rsidRPr="00F449FB" w:rsidRDefault="002E7E6B" w:rsidP="00040265">
      <w:pPr>
        <w:ind w:left="432"/>
        <w:rPr>
          <w:rFonts w:cs="Arial"/>
          <w:i/>
          <w:color w:val="767171" w:themeColor="background2" w:themeShade="80"/>
          <w:sz w:val="21"/>
          <w:szCs w:val="21"/>
        </w:rPr>
      </w:pPr>
      <w:r w:rsidRPr="00F449FB">
        <w:rPr>
          <w:rFonts w:cs="Arial"/>
          <w:i/>
          <w:color w:val="767171" w:themeColor="background2" w:themeShade="80"/>
          <w:sz w:val="21"/>
          <w:szCs w:val="21"/>
        </w:rPr>
        <w:t>S</w:t>
      </w:r>
      <w:r w:rsidR="00C928F4" w:rsidRPr="00F449FB">
        <w:rPr>
          <w:rFonts w:cs="Arial"/>
          <w:i/>
          <w:color w:val="767171" w:themeColor="background2" w:themeShade="80"/>
          <w:sz w:val="21"/>
          <w:szCs w:val="21"/>
        </w:rPr>
        <w:t>ummarize the Labor Market Information (LMI) and employment outlook (Including citation for the source of the data) for students exiting the program.</w:t>
      </w:r>
    </w:p>
    <w:p w14:paraId="690EBDAC" w14:textId="77777777" w:rsidR="004249E0" w:rsidRPr="00F449FB" w:rsidRDefault="004249E0" w:rsidP="00040265">
      <w:pPr>
        <w:ind w:left="432"/>
        <w:rPr>
          <w:rFonts w:cs="Arial"/>
          <w:i/>
          <w:color w:val="767171" w:themeColor="background2" w:themeShade="80"/>
          <w:sz w:val="21"/>
          <w:szCs w:val="21"/>
        </w:rPr>
      </w:pPr>
      <w:r w:rsidRPr="00F449FB">
        <w:rPr>
          <w:rFonts w:cs="Arial"/>
          <w:i/>
          <w:color w:val="767171" w:themeColor="background2" w:themeShade="80"/>
          <w:sz w:val="21"/>
          <w:szCs w:val="21"/>
        </w:rPr>
        <w:t>Enter table or chart as a separate attachment.</w:t>
      </w:r>
    </w:p>
    <w:tbl>
      <w:tblPr>
        <w:tblStyle w:val="TableGrid"/>
        <w:tblW w:w="0" w:type="auto"/>
        <w:tblInd w:w="445" w:type="dxa"/>
        <w:tblLook w:val="04A0" w:firstRow="1" w:lastRow="0" w:firstColumn="1" w:lastColumn="0" w:noHBand="0" w:noVBand="1"/>
      </w:tblPr>
      <w:tblGrid>
        <w:gridCol w:w="8905"/>
      </w:tblGrid>
      <w:tr w:rsidR="00040265" w:rsidRPr="00527A7D" w14:paraId="183B8174" w14:textId="77777777" w:rsidTr="005C6249">
        <w:trPr>
          <w:trHeight w:val="1970"/>
        </w:trPr>
        <w:tc>
          <w:tcPr>
            <w:tcW w:w="8905" w:type="dxa"/>
          </w:tcPr>
          <w:p w14:paraId="5CD767B9" w14:textId="77777777" w:rsidR="002F3DC6" w:rsidRPr="002F3DC6" w:rsidRDefault="002F3DC6" w:rsidP="002F3DC6">
            <w:pPr>
              <w:spacing w:line="276" w:lineRule="auto"/>
              <w:rPr>
                <w:rFonts w:cs="Arial"/>
              </w:rPr>
            </w:pPr>
            <w:r w:rsidRPr="002F3DC6">
              <w:rPr>
                <w:rFonts w:cs="Arial"/>
              </w:rPr>
              <w:t xml:space="preserve">The Labor Market Information (LMI) and employment outlook for students exiting the Culinary Arts program indicate strong demand and favorable conditions in the </w:t>
            </w:r>
            <w:proofErr w:type="gramStart"/>
            <w:r w:rsidRPr="002F3DC6">
              <w:rPr>
                <w:rFonts w:cs="Arial"/>
              </w:rPr>
              <w:t>South Central</w:t>
            </w:r>
            <w:proofErr w:type="gramEnd"/>
            <w:r w:rsidRPr="002F3DC6">
              <w:rPr>
                <w:rFonts w:cs="Arial"/>
              </w:rPr>
              <w:t xml:space="preserve"> Valley/Southern Mother Lode (SCV/SML) subregion:</w:t>
            </w:r>
          </w:p>
          <w:p w14:paraId="4EB31832" w14:textId="77777777" w:rsidR="002F3DC6" w:rsidRPr="002F3DC6" w:rsidRDefault="002F3DC6" w:rsidP="002F3DC6">
            <w:pPr>
              <w:numPr>
                <w:ilvl w:val="0"/>
                <w:numId w:val="37"/>
              </w:numPr>
              <w:spacing w:line="276" w:lineRule="auto"/>
              <w:rPr>
                <w:rFonts w:cs="Arial"/>
              </w:rPr>
            </w:pPr>
            <w:r w:rsidRPr="002F3DC6">
              <w:rPr>
                <w:rFonts w:cs="Arial"/>
                <w:b/>
                <w:bCs/>
              </w:rPr>
              <w:t>Demand</w:t>
            </w:r>
            <w:r w:rsidRPr="002F3DC6">
              <w:rPr>
                <w:rFonts w:cs="Arial"/>
              </w:rPr>
              <w:t>:</w:t>
            </w:r>
          </w:p>
          <w:p w14:paraId="47B416E5" w14:textId="77777777" w:rsidR="002F3DC6" w:rsidRPr="002F3DC6" w:rsidRDefault="002F3DC6" w:rsidP="002F3DC6">
            <w:pPr>
              <w:numPr>
                <w:ilvl w:val="1"/>
                <w:numId w:val="37"/>
              </w:numPr>
              <w:spacing w:line="276" w:lineRule="auto"/>
              <w:rPr>
                <w:rFonts w:cs="Arial"/>
              </w:rPr>
            </w:pPr>
            <w:r w:rsidRPr="002F3DC6">
              <w:rPr>
                <w:rFonts w:cs="Arial"/>
              </w:rPr>
              <w:t>There are projected to be 3,129 annual job openings for culinary arts-related occupations in the SCV/SML subregion through 2029, with an 11% growth in jobs during this period.</w:t>
            </w:r>
          </w:p>
          <w:p w14:paraId="62DF3C23" w14:textId="77777777" w:rsidR="002F3DC6" w:rsidRPr="002F3DC6" w:rsidRDefault="002F3DC6" w:rsidP="002F3DC6">
            <w:pPr>
              <w:numPr>
                <w:ilvl w:val="1"/>
                <w:numId w:val="37"/>
              </w:numPr>
              <w:spacing w:line="276" w:lineRule="auto"/>
              <w:rPr>
                <w:rFonts w:cs="Arial"/>
              </w:rPr>
            </w:pPr>
            <w:r w:rsidRPr="002F3DC6">
              <w:rPr>
                <w:rFonts w:cs="Arial"/>
              </w:rPr>
              <w:t>Over the past 12 months, 3,326 online job postings were listed for culinary arts-related occupations, with Food Service Managers and First-Line Supervisors of Food Preparation and Serving Workers accounting for 73% of postings. ​</w:t>
            </w:r>
          </w:p>
          <w:p w14:paraId="2912E89A" w14:textId="77777777" w:rsidR="002F3DC6" w:rsidRPr="002F3DC6" w:rsidRDefault="002F3DC6" w:rsidP="002F3DC6">
            <w:pPr>
              <w:numPr>
                <w:ilvl w:val="0"/>
                <w:numId w:val="37"/>
              </w:numPr>
              <w:spacing w:line="276" w:lineRule="auto"/>
              <w:rPr>
                <w:rFonts w:cs="Arial"/>
              </w:rPr>
            </w:pPr>
            <w:r w:rsidRPr="002F3DC6">
              <w:rPr>
                <w:rFonts w:cs="Arial"/>
                <w:b/>
                <w:bCs/>
              </w:rPr>
              <w:t>Wages</w:t>
            </w:r>
            <w:r w:rsidRPr="002F3DC6">
              <w:rPr>
                <w:rFonts w:cs="Arial"/>
              </w:rPr>
              <w:t>:</w:t>
            </w:r>
          </w:p>
          <w:p w14:paraId="55722646" w14:textId="77777777" w:rsidR="002F3DC6" w:rsidRPr="002F3DC6" w:rsidRDefault="002F3DC6" w:rsidP="002F3DC6">
            <w:pPr>
              <w:numPr>
                <w:ilvl w:val="1"/>
                <w:numId w:val="37"/>
              </w:numPr>
              <w:spacing w:line="276" w:lineRule="auto"/>
              <w:rPr>
                <w:rFonts w:cs="Arial"/>
              </w:rPr>
            </w:pPr>
            <w:r w:rsidRPr="002F3DC6">
              <w:rPr>
                <w:rFonts w:cs="Arial"/>
              </w:rPr>
              <w:lastRenderedPageBreak/>
              <w:t>Entry-level hourly wages for all four culinary arts-related occupations exceed the SCV/SML living wage of $16.08. ​ For example, Food Service Managers earn $20.67/hour at entry-level, while Cooks, Restaurant earn $17.13/hour. ​</w:t>
            </w:r>
          </w:p>
          <w:p w14:paraId="17332C77" w14:textId="77777777" w:rsidR="002F3DC6" w:rsidRPr="002F3DC6" w:rsidRDefault="002F3DC6" w:rsidP="002F3DC6">
            <w:pPr>
              <w:numPr>
                <w:ilvl w:val="0"/>
                <w:numId w:val="37"/>
              </w:numPr>
              <w:spacing w:line="276" w:lineRule="auto"/>
              <w:rPr>
                <w:rFonts w:cs="Arial"/>
              </w:rPr>
            </w:pPr>
            <w:r w:rsidRPr="002F3DC6">
              <w:rPr>
                <w:rFonts w:cs="Arial"/>
                <w:b/>
                <w:bCs/>
              </w:rPr>
              <w:t>Educational Attainment</w:t>
            </w:r>
            <w:r w:rsidRPr="002F3DC6">
              <w:rPr>
                <w:rFonts w:cs="Arial"/>
              </w:rPr>
              <w:t>:</w:t>
            </w:r>
          </w:p>
          <w:p w14:paraId="213D8D53" w14:textId="77777777" w:rsidR="002F3DC6" w:rsidRPr="002F3DC6" w:rsidRDefault="002F3DC6" w:rsidP="002F3DC6">
            <w:pPr>
              <w:numPr>
                <w:ilvl w:val="1"/>
                <w:numId w:val="37"/>
              </w:numPr>
              <w:spacing w:line="276" w:lineRule="auto"/>
              <w:rPr>
                <w:rFonts w:cs="Arial"/>
              </w:rPr>
            </w:pPr>
            <w:r w:rsidRPr="002F3DC6">
              <w:rPr>
                <w:rFonts w:cs="Arial"/>
              </w:rPr>
              <w:t>The typical entry-level education for most culinary arts-related occupations is a high school diploma or equivalent, with 24%-38% of workers having completed some college or an associate degree. ​</w:t>
            </w:r>
          </w:p>
          <w:p w14:paraId="5163768D" w14:textId="77777777" w:rsidR="002F3DC6" w:rsidRPr="002F3DC6" w:rsidRDefault="002F3DC6" w:rsidP="002F3DC6">
            <w:pPr>
              <w:numPr>
                <w:ilvl w:val="0"/>
                <w:numId w:val="37"/>
              </w:numPr>
              <w:spacing w:line="276" w:lineRule="auto"/>
              <w:rPr>
                <w:rFonts w:cs="Arial"/>
              </w:rPr>
            </w:pPr>
            <w:r w:rsidRPr="002F3DC6">
              <w:rPr>
                <w:rFonts w:cs="Arial"/>
                <w:b/>
                <w:bCs/>
              </w:rPr>
              <w:t>Student Outcomes</w:t>
            </w:r>
            <w:r w:rsidRPr="002F3DC6">
              <w:rPr>
                <w:rFonts w:cs="Arial"/>
              </w:rPr>
              <w:t>:</w:t>
            </w:r>
          </w:p>
          <w:p w14:paraId="6FC7F169" w14:textId="77777777" w:rsidR="002F3DC6" w:rsidRPr="002F3DC6" w:rsidRDefault="002F3DC6" w:rsidP="002F3DC6">
            <w:pPr>
              <w:numPr>
                <w:ilvl w:val="1"/>
                <w:numId w:val="37"/>
              </w:numPr>
              <w:spacing w:line="276" w:lineRule="auto"/>
              <w:rPr>
                <w:rFonts w:cs="Arial"/>
              </w:rPr>
            </w:pPr>
            <w:r w:rsidRPr="002F3DC6">
              <w:rPr>
                <w:rFonts w:cs="Arial"/>
              </w:rPr>
              <w:t>Students exiting culinary arts programs in the SCV/SML subregion had median annual earnings of $26,668, which is below the statewide average of $34,048 but above the regional living wage.</w:t>
            </w:r>
          </w:p>
          <w:p w14:paraId="64854274" w14:textId="77777777" w:rsidR="002F3DC6" w:rsidRPr="002F3DC6" w:rsidRDefault="002F3DC6" w:rsidP="002F3DC6">
            <w:pPr>
              <w:numPr>
                <w:ilvl w:val="1"/>
                <w:numId w:val="37"/>
              </w:numPr>
              <w:spacing w:line="276" w:lineRule="auto"/>
              <w:rPr>
                <w:rFonts w:cs="Arial"/>
              </w:rPr>
            </w:pPr>
            <w:r w:rsidRPr="002F3DC6">
              <w:rPr>
                <w:rFonts w:cs="Arial"/>
              </w:rPr>
              <w:t>35% of SCV/SML students attained a living wage, higher than the statewide average of 27%. ​</w:t>
            </w:r>
          </w:p>
          <w:p w14:paraId="675338FA" w14:textId="77777777" w:rsidR="002F3DC6" w:rsidRPr="002F3DC6" w:rsidRDefault="002F3DC6" w:rsidP="002F3DC6">
            <w:pPr>
              <w:numPr>
                <w:ilvl w:val="0"/>
                <w:numId w:val="37"/>
              </w:numPr>
              <w:spacing w:line="276" w:lineRule="auto"/>
              <w:rPr>
                <w:rFonts w:cs="Arial"/>
              </w:rPr>
            </w:pPr>
            <w:r w:rsidRPr="002F3DC6">
              <w:rPr>
                <w:rFonts w:cs="Arial"/>
                <w:b/>
                <w:bCs/>
              </w:rPr>
              <w:t>Supply Gap</w:t>
            </w:r>
            <w:r w:rsidRPr="002F3DC6">
              <w:rPr>
                <w:rFonts w:cs="Arial"/>
              </w:rPr>
              <w:t>:</w:t>
            </w:r>
          </w:p>
          <w:p w14:paraId="7EBDAAAE" w14:textId="77777777" w:rsidR="002F3DC6" w:rsidRDefault="002F3DC6" w:rsidP="002F3DC6">
            <w:pPr>
              <w:numPr>
                <w:ilvl w:val="1"/>
                <w:numId w:val="37"/>
              </w:numPr>
              <w:spacing w:line="276" w:lineRule="auto"/>
              <w:rPr>
                <w:rFonts w:cs="Arial"/>
              </w:rPr>
            </w:pPr>
            <w:r w:rsidRPr="002F3DC6">
              <w:rPr>
                <w:rFonts w:cs="Arial"/>
              </w:rPr>
              <w:t>There is a significant supply gap, with only 75 awards conferred annually by community colleges and 33 awards by non-community college institutions in the SCV/SML subregion, compared to the 3,129 annual job openings.</w:t>
            </w:r>
          </w:p>
          <w:p w14:paraId="3E37D64B" w14:textId="77777777" w:rsidR="002F3DC6" w:rsidRPr="002F3DC6" w:rsidRDefault="002F3DC6" w:rsidP="00465D4F">
            <w:pPr>
              <w:spacing w:line="276" w:lineRule="auto"/>
              <w:rPr>
                <w:rFonts w:cs="Arial"/>
              </w:rPr>
            </w:pPr>
          </w:p>
          <w:p w14:paraId="758F5EFA" w14:textId="15A99CDC" w:rsidR="009A07B2" w:rsidRPr="00C06283" w:rsidRDefault="002F3DC6" w:rsidP="00614FD1">
            <w:pPr>
              <w:spacing w:line="276" w:lineRule="auto"/>
              <w:rPr>
                <w:rFonts w:cs="Arial"/>
              </w:rPr>
            </w:pPr>
            <w:r w:rsidRPr="002F3DC6">
              <w:rPr>
                <w:rFonts w:cs="Arial"/>
                <w:b/>
                <w:bCs/>
              </w:rPr>
              <w:t>Source</w:t>
            </w:r>
            <w:r w:rsidRPr="002F3DC6">
              <w:rPr>
                <w:rFonts w:cs="Arial"/>
              </w:rPr>
              <w:t xml:space="preserve">: Data is derived from the </w:t>
            </w:r>
            <w:r w:rsidR="00A7419F">
              <w:rPr>
                <w:rFonts w:cs="Arial"/>
              </w:rPr>
              <w:t xml:space="preserve">LMI </w:t>
            </w:r>
            <w:r w:rsidRPr="002F3DC6">
              <w:rPr>
                <w:rFonts w:cs="Arial"/>
              </w:rPr>
              <w:t>report prepared by the Central Valley/Mother Lode Center of Excellence (September 2025). ​</w:t>
            </w:r>
          </w:p>
        </w:tc>
      </w:tr>
    </w:tbl>
    <w:p w14:paraId="3DE1F085" w14:textId="77777777" w:rsidR="00040265" w:rsidRDefault="00040265" w:rsidP="00040265">
      <w:pPr>
        <w:spacing w:line="276" w:lineRule="auto"/>
        <w:rPr>
          <w:rFonts w:cs="Arial"/>
        </w:rPr>
      </w:pPr>
    </w:p>
    <w:p w14:paraId="1FD4ECB2" w14:textId="77777777" w:rsidR="00040265" w:rsidRPr="00375B52" w:rsidRDefault="00040265" w:rsidP="00040265">
      <w:pPr>
        <w:pStyle w:val="ListParagraph"/>
        <w:numPr>
          <w:ilvl w:val="1"/>
          <w:numId w:val="27"/>
        </w:numPr>
        <w:spacing w:after="120"/>
        <w:ind w:left="792"/>
        <w:rPr>
          <w:rFonts w:ascii="Arial" w:hAnsi="Arial" w:cs="Arial"/>
          <w:sz w:val="20"/>
          <w:szCs w:val="20"/>
        </w:rPr>
      </w:pPr>
      <w:r w:rsidRPr="00375B52">
        <w:rPr>
          <w:rFonts w:ascii="Arial" w:hAnsi="Arial" w:cs="Arial"/>
          <w:sz w:val="20"/>
          <w:szCs w:val="20"/>
        </w:rPr>
        <w:t xml:space="preserve">Employer Survey (if applicable) </w:t>
      </w:r>
    </w:p>
    <w:p w14:paraId="46891BFD" w14:textId="77777777" w:rsidR="00040265" w:rsidRPr="00F449FB" w:rsidRDefault="00375B52" w:rsidP="00040265">
      <w:pPr>
        <w:ind w:left="432"/>
        <w:rPr>
          <w:rFonts w:cs="Arial"/>
          <w:i/>
          <w:color w:val="767171" w:themeColor="background2" w:themeShade="80"/>
          <w:sz w:val="21"/>
          <w:szCs w:val="21"/>
        </w:rPr>
      </w:pPr>
      <w:r>
        <w:rPr>
          <w:rFonts w:cs="Arial"/>
          <w:i/>
          <w:color w:val="767171" w:themeColor="background2" w:themeShade="80"/>
          <w:sz w:val="21"/>
          <w:szCs w:val="21"/>
        </w:rPr>
        <w:t>When strong LMI data is not available, an employer survey may be submitted. Provide a copy of the survey, including the number of those surveyed, number of responses, and a summary of the results. The survey must address the extent to which the proposed degree or certificate will be valued by employers.</w:t>
      </w:r>
    </w:p>
    <w:tbl>
      <w:tblPr>
        <w:tblStyle w:val="TableGrid"/>
        <w:tblW w:w="0" w:type="auto"/>
        <w:tblInd w:w="445" w:type="dxa"/>
        <w:tblLook w:val="04A0" w:firstRow="1" w:lastRow="0" w:firstColumn="1" w:lastColumn="0" w:noHBand="0" w:noVBand="1"/>
      </w:tblPr>
      <w:tblGrid>
        <w:gridCol w:w="8905"/>
      </w:tblGrid>
      <w:tr w:rsidR="00040265" w:rsidRPr="00527A7D" w14:paraId="4791655C" w14:textId="77777777" w:rsidTr="00375B52">
        <w:trPr>
          <w:trHeight w:val="2150"/>
        </w:trPr>
        <w:tc>
          <w:tcPr>
            <w:tcW w:w="8905" w:type="dxa"/>
          </w:tcPr>
          <w:p w14:paraId="1503A303" w14:textId="749CB682" w:rsidR="00530876" w:rsidRPr="00C06283" w:rsidRDefault="00A7419F" w:rsidP="00614FD1">
            <w:pPr>
              <w:spacing w:line="276" w:lineRule="auto"/>
              <w:rPr>
                <w:rFonts w:cs="Arial"/>
              </w:rPr>
            </w:pPr>
            <w:r>
              <w:rPr>
                <w:rFonts w:cs="Arial"/>
              </w:rPr>
              <w:t>N/A</w:t>
            </w:r>
          </w:p>
        </w:tc>
      </w:tr>
    </w:tbl>
    <w:p w14:paraId="2FEA47E6" w14:textId="77777777" w:rsidR="00E23D15" w:rsidRPr="000C3515" w:rsidRDefault="00E23D15" w:rsidP="00E23D15">
      <w:pPr>
        <w:spacing w:after="0" w:line="276" w:lineRule="auto"/>
        <w:rPr>
          <w:rFonts w:ascii="Arial" w:hAnsi="Arial" w:cs="Arial"/>
        </w:rPr>
      </w:pPr>
    </w:p>
    <w:p w14:paraId="196DFCD8" w14:textId="77777777" w:rsidR="00E2649F" w:rsidRDefault="00E2649F">
      <w:pPr>
        <w:rPr>
          <w:rFonts w:ascii="Arial" w:hAnsi="Arial" w:cs="Arial"/>
          <w:b/>
          <w:sz w:val="24"/>
          <w:szCs w:val="24"/>
        </w:rPr>
      </w:pPr>
      <w:r>
        <w:rPr>
          <w:rFonts w:ascii="Arial" w:hAnsi="Arial" w:cs="Arial"/>
          <w:b/>
          <w:sz w:val="24"/>
          <w:szCs w:val="24"/>
        </w:rPr>
        <w:br w:type="page"/>
      </w:r>
    </w:p>
    <w:p w14:paraId="49D5155A" w14:textId="5CBEA933" w:rsidR="00E23D15" w:rsidRPr="00015F5C" w:rsidRDefault="00E23D15" w:rsidP="00E23D15">
      <w:pPr>
        <w:pStyle w:val="ListParagraph"/>
        <w:numPr>
          <w:ilvl w:val="0"/>
          <w:numId w:val="27"/>
        </w:numPr>
        <w:spacing w:after="120"/>
        <w:rPr>
          <w:rFonts w:ascii="Arial" w:hAnsi="Arial" w:cs="Arial"/>
          <w:b/>
          <w:sz w:val="24"/>
          <w:szCs w:val="24"/>
        </w:rPr>
      </w:pPr>
      <w:r w:rsidRPr="00015F5C">
        <w:rPr>
          <w:rFonts w:ascii="Arial" w:hAnsi="Arial" w:cs="Arial"/>
          <w:b/>
          <w:sz w:val="24"/>
          <w:szCs w:val="24"/>
        </w:rPr>
        <w:lastRenderedPageBreak/>
        <w:t>Place of Program in Curriculum/Similar Programs</w:t>
      </w:r>
    </w:p>
    <w:p w14:paraId="0EA0EC86" w14:textId="77777777" w:rsidR="00E23D15" w:rsidRPr="00F449FB" w:rsidRDefault="00E23D15" w:rsidP="00E23D15">
      <w:pPr>
        <w:spacing w:line="276" w:lineRule="auto"/>
        <w:rPr>
          <w:rFonts w:cs="Arial"/>
          <w:i/>
          <w:color w:val="767171" w:themeColor="background2" w:themeShade="80"/>
          <w:sz w:val="21"/>
          <w:szCs w:val="21"/>
        </w:rPr>
      </w:pPr>
      <w:r w:rsidRPr="00F449FB">
        <w:rPr>
          <w:rFonts w:cs="Arial"/>
          <w:i/>
          <w:color w:val="767171" w:themeColor="background2" w:themeShade="80"/>
          <w:sz w:val="21"/>
          <w:szCs w:val="21"/>
        </w:rPr>
        <w:t>Review the college’s existing program inventory, then address the following questions:</w:t>
      </w:r>
    </w:p>
    <w:p w14:paraId="4E9E8774" w14:textId="77777777" w:rsidR="00E23D15" w:rsidRPr="00F449FB" w:rsidRDefault="00E23D15" w:rsidP="00E23D15">
      <w:pPr>
        <w:numPr>
          <w:ilvl w:val="0"/>
          <w:numId w:val="19"/>
        </w:numPr>
        <w:spacing w:line="276" w:lineRule="auto"/>
        <w:contextualSpacing/>
        <w:rPr>
          <w:rFonts w:cs="Arial"/>
          <w:i/>
          <w:color w:val="767171" w:themeColor="background2" w:themeShade="80"/>
          <w:sz w:val="21"/>
          <w:szCs w:val="21"/>
        </w:rPr>
      </w:pPr>
      <w:r w:rsidRPr="00F449FB">
        <w:rPr>
          <w:rFonts w:cs="Arial"/>
          <w:i/>
          <w:color w:val="767171" w:themeColor="background2" w:themeShade="80"/>
          <w:sz w:val="21"/>
          <w:szCs w:val="21"/>
        </w:rPr>
        <w:t>Do any active inventory records need to be made inactive or changed in connection with the approval or the proposed program?  If yes, please specify.</w:t>
      </w:r>
    </w:p>
    <w:p w14:paraId="32BF3E84" w14:textId="77777777" w:rsidR="00E23D15" w:rsidRPr="00F449FB" w:rsidRDefault="00E23D15" w:rsidP="00E23D15">
      <w:pPr>
        <w:numPr>
          <w:ilvl w:val="0"/>
          <w:numId w:val="19"/>
        </w:numPr>
        <w:spacing w:line="276" w:lineRule="auto"/>
        <w:contextualSpacing/>
        <w:rPr>
          <w:rFonts w:cs="Arial"/>
          <w:i/>
          <w:color w:val="767171" w:themeColor="background2" w:themeShade="80"/>
          <w:sz w:val="21"/>
          <w:szCs w:val="21"/>
        </w:rPr>
      </w:pPr>
      <w:r w:rsidRPr="00F449FB">
        <w:rPr>
          <w:rFonts w:cs="Arial"/>
          <w:i/>
          <w:color w:val="767171" w:themeColor="background2" w:themeShade="80"/>
          <w:sz w:val="21"/>
          <w:szCs w:val="21"/>
        </w:rPr>
        <w:t>Does the program replace any existing program(s) on the college’s inventory? Provide relevant details if this program is related to the termination or scaling down of another program(s).</w:t>
      </w:r>
    </w:p>
    <w:p w14:paraId="6DCE0B77" w14:textId="77777777" w:rsidR="00E23D15" w:rsidRPr="00F449FB" w:rsidRDefault="00E23D15" w:rsidP="00E23D15">
      <w:pPr>
        <w:numPr>
          <w:ilvl w:val="0"/>
          <w:numId w:val="19"/>
        </w:numPr>
        <w:spacing w:line="276" w:lineRule="auto"/>
        <w:contextualSpacing/>
        <w:rPr>
          <w:rFonts w:cs="Arial"/>
          <w:i/>
          <w:color w:val="767171" w:themeColor="background2" w:themeShade="80"/>
          <w:sz w:val="21"/>
          <w:szCs w:val="21"/>
        </w:rPr>
      </w:pPr>
      <w:r w:rsidRPr="00F449FB">
        <w:rPr>
          <w:rFonts w:cs="Arial"/>
          <w:i/>
          <w:color w:val="767171" w:themeColor="background2" w:themeShade="80"/>
          <w:sz w:val="21"/>
          <w:szCs w:val="21"/>
        </w:rPr>
        <w:t>What related programs are offered by the college?</w:t>
      </w:r>
    </w:p>
    <w:p w14:paraId="149AD94E" w14:textId="77777777" w:rsidR="00E23D15" w:rsidRPr="00961545" w:rsidRDefault="00E23D15" w:rsidP="00E23D15">
      <w:pPr>
        <w:spacing w:line="276" w:lineRule="auto"/>
        <w:ind w:left="720"/>
        <w:contextualSpacing/>
        <w:rPr>
          <w:rFonts w:cs="Arial"/>
          <w:i/>
          <w:color w:val="767171" w:themeColor="background2" w:themeShade="80"/>
        </w:rPr>
      </w:pPr>
    </w:p>
    <w:tbl>
      <w:tblPr>
        <w:tblStyle w:val="TableGrid"/>
        <w:tblW w:w="0" w:type="auto"/>
        <w:tblInd w:w="0" w:type="dxa"/>
        <w:tblLook w:val="04A0" w:firstRow="1" w:lastRow="0" w:firstColumn="1" w:lastColumn="0" w:noHBand="0" w:noVBand="1"/>
      </w:tblPr>
      <w:tblGrid>
        <w:gridCol w:w="9350"/>
      </w:tblGrid>
      <w:tr w:rsidR="00E23D15" w14:paraId="3A19E46D" w14:textId="77777777" w:rsidTr="005C6249">
        <w:trPr>
          <w:trHeight w:val="1790"/>
        </w:trPr>
        <w:tc>
          <w:tcPr>
            <w:tcW w:w="9350" w:type="dxa"/>
          </w:tcPr>
          <w:p w14:paraId="7464FAF5" w14:textId="277B8885" w:rsidR="00ED4846" w:rsidRPr="00ED4846" w:rsidRDefault="00ED4846" w:rsidP="00ED4846">
            <w:pPr>
              <w:rPr>
                <w:rFonts w:cs="Arial"/>
              </w:rPr>
            </w:pPr>
            <w:r w:rsidRPr="00ED4846">
              <w:rPr>
                <w:rFonts w:cs="Arial"/>
              </w:rPr>
              <w:t xml:space="preserve">The </w:t>
            </w:r>
            <w:r w:rsidRPr="00ED4846">
              <w:rPr>
                <w:rFonts w:cs="Arial"/>
                <w:b/>
                <w:bCs/>
              </w:rPr>
              <w:t xml:space="preserve">Culinary </w:t>
            </w:r>
            <w:r>
              <w:rPr>
                <w:rFonts w:cs="Arial"/>
                <w:b/>
                <w:bCs/>
              </w:rPr>
              <w:t>Arts</w:t>
            </w:r>
            <w:r w:rsidRPr="00ED4846">
              <w:rPr>
                <w:rFonts w:cs="Arial"/>
                <w:b/>
                <w:bCs/>
              </w:rPr>
              <w:t xml:space="preserve"> </w:t>
            </w:r>
            <w:r w:rsidR="00F74F16">
              <w:rPr>
                <w:rFonts w:cs="Arial"/>
                <w:b/>
                <w:bCs/>
              </w:rPr>
              <w:t>Certificate of Achievement</w:t>
            </w:r>
            <w:r w:rsidRPr="00ED4846">
              <w:rPr>
                <w:rFonts w:cs="Arial"/>
              </w:rPr>
              <w:t xml:space="preserve"> will </w:t>
            </w:r>
            <w:r w:rsidRPr="00ED4846">
              <w:rPr>
                <w:rFonts w:cs="Arial"/>
                <w:b/>
                <w:bCs/>
              </w:rPr>
              <w:t xml:space="preserve">replace the existing Culinary Arts </w:t>
            </w:r>
            <w:r w:rsidR="00F74F16">
              <w:rPr>
                <w:rFonts w:cs="Arial"/>
                <w:b/>
                <w:bCs/>
              </w:rPr>
              <w:t xml:space="preserve">Certificate of Achievement </w:t>
            </w:r>
            <w:r w:rsidRPr="00ED4846">
              <w:rPr>
                <w:rFonts w:cs="Arial"/>
              </w:rPr>
              <w:t>in Bakersfield College’s program inventory. The new degree reflects updated industry standards, transfer alignment, and regional workforce needs in foodservice and hospitality management.</w:t>
            </w:r>
          </w:p>
          <w:p w14:paraId="60FC8981" w14:textId="5EB9BE11" w:rsidR="00ED4846" w:rsidRPr="00ED4846" w:rsidRDefault="00ED4846" w:rsidP="00ED4846">
            <w:pPr>
              <w:rPr>
                <w:rFonts w:cs="Arial"/>
              </w:rPr>
            </w:pPr>
            <w:r w:rsidRPr="00ED4846">
              <w:rPr>
                <w:rFonts w:cs="Arial"/>
              </w:rPr>
              <w:t xml:space="preserve">This program will reside within the </w:t>
            </w:r>
            <w:r w:rsidRPr="00ED4846">
              <w:rPr>
                <w:rFonts w:cs="Arial"/>
                <w:b/>
                <w:bCs/>
              </w:rPr>
              <w:t>Agriculture, Nutrition, and Culinary Arts (ANCA) Pathway</w:t>
            </w:r>
            <w:r w:rsidRPr="00ED4846">
              <w:rPr>
                <w:rFonts w:cs="Arial"/>
              </w:rPr>
              <w:t xml:space="preserve">, under the </w:t>
            </w:r>
            <w:r w:rsidRPr="00ED4846">
              <w:rPr>
                <w:rFonts w:cs="Arial"/>
                <w:b/>
                <w:bCs/>
              </w:rPr>
              <w:t>Culinary, Nutrition, and Hospitality Management Department (C</w:t>
            </w:r>
            <w:r w:rsidR="00053AFB">
              <w:rPr>
                <w:rFonts w:cs="Arial"/>
                <w:b/>
                <w:bCs/>
              </w:rPr>
              <w:t>N</w:t>
            </w:r>
            <w:r w:rsidRPr="00ED4846">
              <w:rPr>
                <w:rFonts w:cs="Arial"/>
                <w:b/>
                <w:bCs/>
              </w:rPr>
              <w:t>H)</w:t>
            </w:r>
            <w:r w:rsidRPr="00ED4846">
              <w:rPr>
                <w:rFonts w:cs="Arial"/>
              </w:rPr>
              <w:t>. The degree is designed to align with the department’s related programs, creating a clear, stackable sequence for students pursuing culinary and hospitality careers.</w:t>
            </w:r>
          </w:p>
          <w:p w14:paraId="7E106E29" w14:textId="77777777" w:rsidR="00053AFB" w:rsidRDefault="00053AFB" w:rsidP="00ED4846">
            <w:pPr>
              <w:rPr>
                <w:rFonts w:cs="Arial"/>
                <w:b/>
                <w:bCs/>
              </w:rPr>
            </w:pPr>
          </w:p>
          <w:p w14:paraId="5334077C" w14:textId="16BD7A7B" w:rsidR="00ED4846" w:rsidRPr="00ED4846" w:rsidRDefault="00ED4846" w:rsidP="00ED4846">
            <w:pPr>
              <w:rPr>
                <w:rFonts w:cs="Arial"/>
              </w:rPr>
            </w:pPr>
            <w:r w:rsidRPr="00ED4846">
              <w:rPr>
                <w:rFonts w:cs="Arial"/>
              </w:rPr>
              <w:t>Related Programs within the Pathway include:</w:t>
            </w:r>
          </w:p>
          <w:p w14:paraId="7817EEF5" w14:textId="72419DB5" w:rsidR="00053AFB" w:rsidRDefault="00053AFB" w:rsidP="00ED4846">
            <w:pPr>
              <w:numPr>
                <w:ilvl w:val="0"/>
                <w:numId w:val="39"/>
              </w:numPr>
              <w:rPr>
                <w:rFonts w:cs="Arial"/>
              </w:rPr>
            </w:pPr>
            <w:r>
              <w:rPr>
                <w:rFonts w:cs="Arial"/>
              </w:rPr>
              <w:t>Foodservice Management Associate of Science Degree</w:t>
            </w:r>
          </w:p>
          <w:p w14:paraId="0E0FEFEC" w14:textId="575F24E9" w:rsidR="00ED4846" w:rsidRPr="00ED4846" w:rsidRDefault="00ED4846" w:rsidP="00ED4846">
            <w:pPr>
              <w:numPr>
                <w:ilvl w:val="0"/>
                <w:numId w:val="39"/>
              </w:numPr>
              <w:rPr>
                <w:rFonts w:cs="Arial"/>
              </w:rPr>
            </w:pPr>
            <w:r w:rsidRPr="00ED4846">
              <w:rPr>
                <w:rFonts w:cs="Arial"/>
              </w:rPr>
              <w:t>Foodservice Management Certificate of Achievement</w:t>
            </w:r>
          </w:p>
          <w:p w14:paraId="1473FC57" w14:textId="5C251209" w:rsidR="00ED4846" w:rsidRPr="00ED4846" w:rsidRDefault="00ED4846" w:rsidP="00ED4846">
            <w:pPr>
              <w:numPr>
                <w:ilvl w:val="0"/>
                <w:numId w:val="39"/>
              </w:numPr>
              <w:rPr>
                <w:rFonts w:cs="Arial"/>
              </w:rPr>
            </w:pPr>
            <w:r w:rsidRPr="00ED4846">
              <w:rPr>
                <w:rFonts w:cs="Arial"/>
              </w:rPr>
              <w:t xml:space="preserve">Culinary Arts </w:t>
            </w:r>
            <w:r w:rsidR="00F74F16">
              <w:rPr>
                <w:rFonts w:cs="Arial"/>
              </w:rPr>
              <w:t>Associate of Science Degree</w:t>
            </w:r>
          </w:p>
          <w:p w14:paraId="40A453A5" w14:textId="77777777" w:rsidR="00ED4846" w:rsidRPr="00ED4846" w:rsidRDefault="00ED4846" w:rsidP="00ED4846">
            <w:pPr>
              <w:numPr>
                <w:ilvl w:val="0"/>
                <w:numId w:val="39"/>
              </w:numPr>
              <w:rPr>
                <w:rFonts w:cs="Arial"/>
              </w:rPr>
            </w:pPr>
            <w:r w:rsidRPr="00ED4846">
              <w:rPr>
                <w:rFonts w:cs="Arial"/>
              </w:rPr>
              <w:t>Hospitality Management Certificate of Achievement</w:t>
            </w:r>
          </w:p>
          <w:p w14:paraId="7B29CA10" w14:textId="77777777" w:rsidR="00ED4846" w:rsidRPr="00ED4846" w:rsidRDefault="00ED4846" w:rsidP="00ED4846">
            <w:pPr>
              <w:numPr>
                <w:ilvl w:val="0"/>
                <w:numId w:val="39"/>
              </w:numPr>
              <w:rPr>
                <w:rFonts w:cs="Arial"/>
              </w:rPr>
            </w:pPr>
            <w:r w:rsidRPr="00ED4846">
              <w:rPr>
                <w:rFonts w:cs="Arial"/>
              </w:rPr>
              <w:t xml:space="preserve">Hospitality Management </w:t>
            </w:r>
            <w:proofErr w:type="gramStart"/>
            <w:r w:rsidRPr="00ED4846">
              <w:rPr>
                <w:rFonts w:cs="Arial"/>
              </w:rPr>
              <w:t>Associate Degree</w:t>
            </w:r>
            <w:proofErr w:type="gramEnd"/>
            <w:r w:rsidRPr="00ED4846">
              <w:rPr>
                <w:rFonts w:cs="Arial"/>
              </w:rPr>
              <w:t xml:space="preserve"> for Transfer (AS-T)</w:t>
            </w:r>
          </w:p>
          <w:p w14:paraId="35C39CA6" w14:textId="77777777" w:rsidR="00053AFB" w:rsidRDefault="00053AFB" w:rsidP="00ED4846">
            <w:pPr>
              <w:rPr>
                <w:rFonts w:cs="Arial"/>
              </w:rPr>
            </w:pPr>
          </w:p>
          <w:p w14:paraId="0D39C1F3" w14:textId="5A4C2210" w:rsidR="00ED4846" w:rsidRPr="00ED4846" w:rsidRDefault="00ED4846" w:rsidP="00ED4846">
            <w:pPr>
              <w:rPr>
                <w:rFonts w:cs="Arial"/>
              </w:rPr>
            </w:pPr>
            <w:r w:rsidRPr="00ED4846">
              <w:rPr>
                <w:rFonts w:cs="Arial"/>
              </w:rPr>
              <w:t>These programs work together to provide students multiple entry and exit points, from foundational culinary skills to advanced management and transfer-level study.</w:t>
            </w:r>
          </w:p>
          <w:p w14:paraId="0876369D" w14:textId="4FDC855D" w:rsidR="00E23D15" w:rsidRPr="00AE7D42" w:rsidRDefault="00ED4846" w:rsidP="00053AFB">
            <w:pPr>
              <w:rPr>
                <w:rFonts w:cs="Arial"/>
              </w:rPr>
            </w:pPr>
            <w:r w:rsidRPr="00ED4846">
              <w:rPr>
                <w:rFonts w:cs="Arial"/>
              </w:rPr>
              <w:t xml:space="preserve">No other active inventory records need to be made inactive beyond the inactivation of the current Culinary Arts </w:t>
            </w:r>
            <w:r w:rsidR="00F74F16">
              <w:rPr>
                <w:rFonts w:cs="Arial"/>
              </w:rPr>
              <w:t>COA</w:t>
            </w:r>
            <w:r w:rsidRPr="00ED4846">
              <w:rPr>
                <w:rFonts w:cs="Arial"/>
              </w:rPr>
              <w:t xml:space="preserve"> once the new Culinary </w:t>
            </w:r>
            <w:r w:rsidR="0041044A">
              <w:rPr>
                <w:rFonts w:cs="Arial"/>
              </w:rPr>
              <w:t>Arts</w:t>
            </w:r>
            <w:r w:rsidRPr="00ED4846">
              <w:rPr>
                <w:rFonts w:cs="Arial"/>
              </w:rPr>
              <w:t xml:space="preserve"> </w:t>
            </w:r>
            <w:r w:rsidR="00F74F16">
              <w:rPr>
                <w:rFonts w:cs="Arial"/>
              </w:rPr>
              <w:t>COA</w:t>
            </w:r>
            <w:r w:rsidRPr="00ED4846">
              <w:rPr>
                <w:rFonts w:cs="Arial"/>
              </w:rPr>
              <w:t xml:space="preserve"> is approved and implemented.</w:t>
            </w:r>
          </w:p>
        </w:tc>
      </w:tr>
    </w:tbl>
    <w:p w14:paraId="0E5CF6B4" w14:textId="77777777" w:rsidR="00E23D15" w:rsidRDefault="00E23D15" w:rsidP="00E23D15">
      <w:pPr>
        <w:spacing w:after="120" w:line="276" w:lineRule="auto"/>
        <w:rPr>
          <w:rFonts w:ascii="Arial" w:hAnsi="Arial" w:cs="Arial"/>
          <w:b/>
        </w:rPr>
      </w:pPr>
    </w:p>
    <w:p w14:paraId="1F710759" w14:textId="77777777" w:rsidR="00156C9C" w:rsidRDefault="00156C9C" w:rsidP="00E23D15">
      <w:pPr>
        <w:spacing w:after="120" w:line="276" w:lineRule="auto"/>
        <w:rPr>
          <w:rFonts w:ascii="Arial" w:hAnsi="Arial" w:cs="Arial"/>
          <w:b/>
        </w:rPr>
      </w:pPr>
    </w:p>
    <w:p w14:paraId="5C9F1A81" w14:textId="77777777" w:rsidR="00E2649F" w:rsidRDefault="00E2649F">
      <w:pPr>
        <w:rPr>
          <w:rFonts w:ascii="Arial" w:hAnsi="Arial" w:cs="Arial"/>
          <w:b/>
          <w:sz w:val="24"/>
          <w:szCs w:val="24"/>
        </w:rPr>
      </w:pPr>
      <w:r>
        <w:rPr>
          <w:rFonts w:ascii="Arial" w:hAnsi="Arial" w:cs="Arial"/>
          <w:b/>
          <w:sz w:val="24"/>
          <w:szCs w:val="24"/>
        </w:rPr>
        <w:br w:type="page"/>
      </w:r>
    </w:p>
    <w:p w14:paraId="4E339E66" w14:textId="2B89B2DA" w:rsidR="00E23D15" w:rsidRPr="00015F5C" w:rsidRDefault="00E23D15" w:rsidP="00E23D15">
      <w:pPr>
        <w:pStyle w:val="ListParagraph"/>
        <w:numPr>
          <w:ilvl w:val="0"/>
          <w:numId w:val="27"/>
        </w:numPr>
        <w:spacing w:after="120"/>
        <w:rPr>
          <w:rFonts w:ascii="Arial" w:hAnsi="Arial" w:cs="Arial"/>
          <w:b/>
          <w:sz w:val="24"/>
          <w:szCs w:val="24"/>
        </w:rPr>
      </w:pPr>
      <w:r w:rsidRPr="00015F5C">
        <w:rPr>
          <w:rFonts w:ascii="Arial" w:hAnsi="Arial" w:cs="Arial"/>
          <w:b/>
          <w:sz w:val="24"/>
          <w:szCs w:val="24"/>
        </w:rPr>
        <w:lastRenderedPageBreak/>
        <w:t>Similar Programs at Other Colleges in Service Area</w:t>
      </w:r>
    </w:p>
    <w:p w14:paraId="2D508A52" w14:textId="77777777" w:rsidR="00E23D15" w:rsidRPr="00F449FB" w:rsidRDefault="00040265" w:rsidP="00E23D15">
      <w:pPr>
        <w:rPr>
          <w:rFonts w:cs="Arial"/>
          <w:i/>
          <w:color w:val="767171" w:themeColor="background2" w:themeShade="80"/>
          <w:sz w:val="21"/>
          <w:szCs w:val="21"/>
        </w:rPr>
      </w:pPr>
      <w:r w:rsidRPr="00F449FB">
        <w:rPr>
          <w:rFonts w:cs="Arial"/>
          <w:i/>
          <w:color w:val="767171" w:themeColor="background2" w:themeShade="80"/>
          <w:sz w:val="21"/>
          <w:szCs w:val="21"/>
        </w:rPr>
        <w:t xml:space="preserve">List </w:t>
      </w:r>
      <w:r w:rsidR="00E23D15" w:rsidRPr="00F449FB">
        <w:rPr>
          <w:rFonts w:cs="Arial"/>
          <w:i/>
          <w:color w:val="767171" w:themeColor="background2" w:themeShade="80"/>
          <w:sz w:val="21"/>
          <w:szCs w:val="21"/>
        </w:rPr>
        <w:t xml:space="preserve">similar programs offered </w:t>
      </w:r>
      <w:r w:rsidRPr="00F449FB">
        <w:rPr>
          <w:rFonts w:cs="Arial"/>
          <w:i/>
          <w:color w:val="767171" w:themeColor="background2" w:themeShade="80"/>
          <w:sz w:val="21"/>
          <w:szCs w:val="21"/>
        </w:rPr>
        <w:t>at other</w:t>
      </w:r>
      <w:r w:rsidR="00E23D15" w:rsidRPr="00F449FB">
        <w:rPr>
          <w:rFonts w:cs="Arial"/>
          <w:i/>
          <w:color w:val="767171" w:themeColor="background2" w:themeShade="80"/>
          <w:sz w:val="21"/>
          <w:szCs w:val="21"/>
        </w:rPr>
        <w:t xml:space="preserve"> colleges within the</w:t>
      </w:r>
      <w:r w:rsidRPr="00F449FB">
        <w:rPr>
          <w:rFonts w:cs="Arial"/>
          <w:i/>
          <w:color w:val="767171" w:themeColor="background2" w:themeShade="80"/>
          <w:sz w:val="21"/>
          <w:szCs w:val="21"/>
        </w:rPr>
        <w:t xml:space="preserve"> Central/Mother Lode Region that may be adversely impacted.</w:t>
      </w:r>
      <w:r w:rsidR="00AE2C01" w:rsidRPr="00F449FB">
        <w:rPr>
          <w:rFonts w:cs="Arial"/>
          <w:i/>
          <w:color w:val="767171" w:themeColor="background2" w:themeShade="80"/>
          <w:sz w:val="21"/>
          <w:szCs w:val="21"/>
        </w:rPr>
        <w:t xml:space="preserve"> Enter ‘none’ if there are no similar programs.</w:t>
      </w:r>
    </w:p>
    <w:tbl>
      <w:tblPr>
        <w:tblStyle w:val="TableGrid"/>
        <w:tblW w:w="9355" w:type="dxa"/>
        <w:tblInd w:w="0" w:type="dxa"/>
        <w:tblLook w:val="04A0" w:firstRow="1" w:lastRow="0" w:firstColumn="1" w:lastColumn="0" w:noHBand="0" w:noVBand="1"/>
      </w:tblPr>
      <w:tblGrid>
        <w:gridCol w:w="4495"/>
        <w:gridCol w:w="4860"/>
      </w:tblGrid>
      <w:tr w:rsidR="004249E0" w14:paraId="731BC3EC" w14:textId="77777777" w:rsidTr="00F449FB">
        <w:trPr>
          <w:trHeight w:val="360"/>
        </w:trPr>
        <w:tc>
          <w:tcPr>
            <w:tcW w:w="4495" w:type="dxa"/>
            <w:vAlign w:val="center"/>
          </w:tcPr>
          <w:p w14:paraId="05D72869" w14:textId="77777777" w:rsidR="004249E0" w:rsidRPr="004249E0" w:rsidRDefault="004249E0" w:rsidP="004249E0">
            <w:pPr>
              <w:jc w:val="center"/>
              <w:rPr>
                <w:rFonts w:cs="Arial"/>
                <w:b/>
              </w:rPr>
            </w:pPr>
            <w:r w:rsidRPr="004249E0">
              <w:rPr>
                <w:rFonts w:cs="Arial"/>
                <w:b/>
              </w:rPr>
              <w:t>College</w:t>
            </w:r>
          </w:p>
        </w:tc>
        <w:tc>
          <w:tcPr>
            <w:tcW w:w="4860" w:type="dxa"/>
            <w:vAlign w:val="center"/>
          </w:tcPr>
          <w:p w14:paraId="2A35F599" w14:textId="77777777" w:rsidR="004249E0" w:rsidRPr="004249E0" w:rsidRDefault="004249E0" w:rsidP="004249E0">
            <w:pPr>
              <w:jc w:val="center"/>
              <w:rPr>
                <w:rFonts w:cs="Arial"/>
                <w:b/>
              </w:rPr>
            </w:pPr>
            <w:r w:rsidRPr="004249E0">
              <w:rPr>
                <w:rFonts w:cs="Arial"/>
                <w:b/>
              </w:rPr>
              <w:t>Program</w:t>
            </w:r>
          </w:p>
        </w:tc>
      </w:tr>
      <w:tr w:rsidR="004249E0" w14:paraId="45737949" w14:textId="77777777" w:rsidTr="00F449FB">
        <w:trPr>
          <w:trHeight w:val="360"/>
        </w:trPr>
        <w:tc>
          <w:tcPr>
            <w:tcW w:w="4495" w:type="dxa"/>
            <w:vAlign w:val="center"/>
          </w:tcPr>
          <w:p w14:paraId="0B3830AB" w14:textId="68455D23" w:rsidR="004249E0" w:rsidRPr="00D85176" w:rsidRDefault="00514D54" w:rsidP="004249E0">
            <w:pPr>
              <w:rPr>
                <w:rFonts w:cs="Arial"/>
              </w:rPr>
            </w:pPr>
            <w:r>
              <w:rPr>
                <w:rFonts w:cs="Arial"/>
              </w:rPr>
              <w:t>San Joaquin Delta College</w:t>
            </w:r>
          </w:p>
        </w:tc>
        <w:tc>
          <w:tcPr>
            <w:tcW w:w="4860" w:type="dxa"/>
            <w:vAlign w:val="center"/>
          </w:tcPr>
          <w:p w14:paraId="05AFD462" w14:textId="46EA3581" w:rsidR="004249E0" w:rsidRPr="00D85176" w:rsidRDefault="00514D54" w:rsidP="004249E0">
            <w:pPr>
              <w:rPr>
                <w:rFonts w:cs="Arial"/>
              </w:rPr>
            </w:pPr>
            <w:r>
              <w:rPr>
                <w:rFonts w:cs="Arial"/>
              </w:rPr>
              <w:t>Culinary Arts AA</w:t>
            </w:r>
          </w:p>
        </w:tc>
      </w:tr>
      <w:tr w:rsidR="004249E0" w14:paraId="60E20043" w14:textId="77777777" w:rsidTr="00F449FB">
        <w:trPr>
          <w:trHeight w:val="360"/>
        </w:trPr>
        <w:tc>
          <w:tcPr>
            <w:tcW w:w="4495" w:type="dxa"/>
            <w:vAlign w:val="center"/>
          </w:tcPr>
          <w:p w14:paraId="7A00BC82" w14:textId="5EFB7A2F" w:rsidR="004249E0" w:rsidRPr="00D85176" w:rsidRDefault="00514D54" w:rsidP="004249E0">
            <w:pPr>
              <w:rPr>
                <w:rFonts w:cs="Arial"/>
              </w:rPr>
            </w:pPr>
            <w:r>
              <w:rPr>
                <w:rFonts w:cs="Arial"/>
              </w:rPr>
              <w:t>Fresno City College</w:t>
            </w:r>
          </w:p>
        </w:tc>
        <w:tc>
          <w:tcPr>
            <w:tcW w:w="4860" w:type="dxa"/>
            <w:vAlign w:val="center"/>
          </w:tcPr>
          <w:p w14:paraId="094CC303" w14:textId="0CB8625C" w:rsidR="004249E0" w:rsidRPr="00D85176" w:rsidRDefault="00514D54" w:rsidP="004249E0">
            <w:pPr>
              <w:rPr>
                <w:rFonts w:cs="Arial"/>
              </w:rPr>
            </w:pPr>
            <w:r>
              <w:rPr>
                <w:rFonts w:cs="Arial"/>
              </w:rPr>
              <w:t>Basic Culinary Arts Certificate</w:t>
            </w:r>
          </w:p>
        </w:tc>
      </w:tr>
      <w:tr w:rsidR="004249E0" w14:paraId="09EEBEBC" w14:textId="77777777" w:rsidTr="00F449FB">
        <w:trPr>
          <w:trHeight w:val="360"/>
        </w:trPr>
        <w:tc>
          <w:tcPr>
            <w:tcW w:w="4495" w:type="dxa"/>
            <w:vAlign w:val="center"/>
          </w:tcPr>
          <w:p w14:paraId="5930F0B1" w14:textId="1CDC8CA9" w:rsidR="004249E0" w:rsidRPr="00D85176" w:rsidRDefault="00514D54" w:rsidP="004249E0">
            <w:pPr>
              <w:rPr>
                <w:rFonts w:cs="Arial"/>
              </w:rPr>
            </w:pPr>
            <w:r>
              <w:rPr>
                <w:rFonts w:cs="Arial"/>
              </w:rPr>
              <w:t>Fresno City College</w:t>
            </w:r>
          </w:p>
        </w:tc>
        <w:tc>
          <w:tcPr>
            <w:tcW w:w="4860" w:type="dxa"/>
            <w:vAlign w:val="center"/>
          </w:tcPr>
          <w:p w14:paraId="458E94C9" w14:textId="302FA4B0" w:rsidR="004249E0" w:rsidRPr="00D85176" w:rsidRDefault="00514D54" w:rsidP="004249E0">
            <w:pPr>
              <w:rPr>
                <w:rFonts w:cs="Arial"/>
              </w:rPr>
            </w:pPr>
            <w:r>
              <w:rPr>
                <w:rFonts w:cs="Arial"/>
              </w:rPr>
              <w:t>Intermediate Culinary Arts Certificate</w:t>
            </w:r>
          </w:p>
        </w:tc>
      </w:tr>
      <w:tr w:rsidR="004249E0" w14:paraId="572AA0F7" w14:textId="77777777" w:rsidTr="00F449FB">
        <w:trPr>
          <w:trHeight w:val="360"/>
        </w:trPr>
        <w:tc>
          <w:tcPr>
            <w:tcW w:w="4495" w:type="dxa"/>
            <w:vAlign w:val="center"/>
          </w:tcPr>
          <w:p w14:paraId="2717F25D" w14:textId="2ECDC96F" w:rsidR="004249E0" w:rsidRPr="00D85176" w:rsidRDefault="00514D54" w:rsidP="004249E0">
            <w:pPr>
              <w:rPr>
                <w:rFonts w:cs="Arial"/>
              </w:rPr>
            </w:pPr>
            <w:r>
              <w:rPr>
                <w:rFonts w:cs="Arial"/>
              </w:rPr>
              <w:t>Fresno City College</w:t>
            </w:r>
          </w:p>
        </w:tc>
        <w:tc>
          <w:tcPr>
            <w:tcW w:w="4860" w:type="dxa"/>
            <w:vAlign w:val="center"/>
          </w:tcPr>
          <w:p w14:paraId="5CB998E0" w14:textId="48B1B05A" w:rsidR="004249E0" w:rsidRPr="00D85176" w:rsidRDefault="00514D54" w:rsidP="004249E0">
            <w:pPr>
              <w:rPr>
                <w:rFonts w:cs="Arial"/>
              </w:rPr>
            </w:pPr>
            <w:r>
              <w:rPr>
                <w:rFonts w:cs="Arial"/>
              </w:rPr>
              <w:t>Advanced Culinary Arts Certificate</w:t>
            </w:r>
          </w:p>
        </w:tc>
      </w:tr>
      <w:tr w:rsidR="004249E0" w14:paraId="10E8FD98" w14:textId="77777777" w:rsidTr="00F449FB">
        <w:trPr>
          <w:trHeight w:val="360"/>
        </w:trPr>
        <w:tc>
          <w:tcPr>
            <w:tcW w:w="4495" w:type="dxa"/>
            <w:vAlign w:val="center"/>
          </w:tcPr>
          <w:p w14:paraId="196E0A89" w14:textId="3A9C652C" w:rsidR="004249E0" w:rsidRPr="00D85176" w:rsidRDefault="00514D54" w:rsidP="004249E0">
            <w:pPr>
              <w:rPr>
                <w:rFonts w:cs="Arial"/>
              </w:rPr>
            </w:pPr>
            <w:r>
              <w:rPr>
                <w:rFonts w:cs="Arial"/>
              </w:rPr>
              <w:t>College of the Sequoias</w:t>
            </w:r>
          </w:p>
        </w:tc>
        <w:tc>
          <w:tcPr>
            <w:tcW w:w="4860" w:type="dxa"/>
            <w:vAlign w:val="center"/>
          </w:tcPr>
          <w:p w14:paraId="2D96E557" w14:textId="0FE03772" w:rsidR="004249E0" w:rsidRPr="00D85176" w:rsidRDefault="00514D54" w:rsidP="004249E0">
            <w:pPr>
              <w:rPr>
                <w:rFonts w:cs="Arial"/>
              </w:rPr>
            </w:pPr>
            <w:r>
              <w:rPr>
                <w:rFonts w:cs="Arial"/>
              </w:rPr>
              <w:t>Associate of Science in Culinary Arts</w:t>
            </w:r>
          </w:p>
        </w:tc>
      </w:tr>
      <w:tr w:rsidR="004249E0" w14:paraId="06BE23FD" w14:textId="77777777" w:rsidTr="00F449FB">
        <w:trPr>
          <w:trHeight w:val="360"/>
        </w:trPr>
        <w:tc>
          <w:tcPr>
            <w:tcW w:w="4495" w:type="dxa"/>
            <w:vAlign w:val="center"/>
          </w:tcPr>
          <w:p w14:paraId="55557288" w14:textId="33AD8027" w:rsidR="004249E0" w:rsidRPr="00D85176" w:rsidRDefault="00514D54" w:rsidP="004249E0">
            <w:pPr>
              <w:rPr>
                <w:rFonts w:cs="Arial"/>
              </w:rPr>
            </w:pPr>
            <w:r>
              <w:rPr>
                <w:rFonts w:cs="Arial"/>
              </w:rPr>
              <w:t>Columbia College</w:t>
            </w:r>
          </w:p>
        </w:tc>
        <w:tc>
          <w:tcPr>
            <w:tcW w:w="4860" w:type="dxa"/>
            <w:vAlign w:val="center"/>
          </w:tcPr>
          <w:p w14:paraId="4A179BBB" w14:textId="063FED21" w:rsidR="004249E0" w:rsidRPr="00D85176" w:rsidRDefault="00514D54" w:rsidP="004249E0">
            <w:pPr>
              <w:rPr>
                <w:rFonts w:cs="Arial"/>
              </w:rPr>
            </w:pPr>
            <w:r>
              <w:rPr>
                <w:rFonts w:cs="Arial"/>
              </w:rPr>
              <w:t>Culinary Arts AS</w:t>
            </w:r>
          </w:p>
        </w:tc>
      </w:tr>
      <w:tr w:rsidR="004249E0" w14:paraId="06B3B846" w14:textId="77777777" w:rsidTr="00F449FB">
        <w:trPr>
          <w:trHeight w:val="360"/>
        </w:trPr>
        <w:tc>
          <w:tcPr>
            <w:tcW w:w="4495" w:type="dxa"/>
            <w:vAlign w:val="center"/>
          </w:tcPr>
          <w:p w14:paraId="47774639" w14:textId="77777777" w:rsidR="004249E0" w:rsidRPr="00D85176" w:rsidRDefault="004249E0" w:rsidP="004249E0">
            <w:pPr>
              <w:rPr>
                <w:rFonts w:cs="Arial"/>
              </w:rPr>
            </w:pPr>
          </w:p>
        </w:tc>
        <w:tc>
          <w:tcPr>
            <w:tcW w:w="4860" w:type="dxa"/>
            <w:vAlign w:val="center"/>
          </w:tcPr>
          <w:p w14:paraId="45CDE414" w14:textId="77777777" w:rsidR="004249E0" w:rsidRPr="00D85176" w:rsidRDefault="004249E0" w:rsidP="004249E0">
            <w:pPr>
              <w:rPr>
                <w:rFonts w:cs="Arial"/>
              </w:rPr>
            </w:pPr>
          </w:p>
        </w:tc>
      </w:tr>
      <w:tr w:rsidR="004249E0" w14:paraId="33986357" w14:textId="77777777" w:rsidTr="00F449FB">
        <w:trPr>
          <w:trHeight w:val="360"/>
        </w:trPr>
        <w:tc>
          <w:tcPr>
            <w:tcW w:w="4495" w:type="dxa"/>
            <w:vAlign w:val="center"/>
          </w:tcPr>
          <w:p w14:paraId="37B10336" w14:textId="77777777" w:rsidR="004249E0" w:rsidRPr="00D85176" w:rsidRDefault="004249E0" w:rsidP="004249E0">
            <w:pPr>
              <w:rPr>
                <w:rFonts w:cs="Arial"/>
              </w:rPr>
            </w:pPr>
          </w:p>
        </w:tc>
        <w:tc>
          <w:tcPr>
            <w:tcW w:w="4860" w:type="dxa"/>
            <w:vAlign w:val="center"/>
          </w:tcPr>
          <w:p w14:paraId="1CD507C9" w14:textId="77777777" w:rsidR="004249E0" w:rsidRPr="00D85176" w:rsidRDefault="004249E0" w:rsidP="004249E0">
            <w:pPr>
              <w:rPr>
                <w:rFonts w:cs="Arial"/>
              </w:rPr>
            </w:pPr>
          </w:p>
        </w:tc>
      </w:tr>
      <w:tr w:rsidR="004249E0" w14:paraId="661FB6F8" w14:textId="77777777" w:rsidTr="00F449FB">
        <w:trPr>
          <w:trHeight w:val="360"/>
        </w:trPr>
        <w:tc>
          <w:tcPr>
            <w:tcW w:w="4495" w:type="dxa"/>
            <w:vAlign w:val="center"/>
          </w:tcPr>
          <w:p w14:paraId="7827D8B8" w14:textId="77777777" w:rsidR="004249E0" w:rsidRPr="00D85176" w:rsidRDefault="004249E0" w:rsidP="004249E0">
            <w:pPr>
              <w:rPr>
                <w:rFonts w:cs="Arial"/>
              </w:rPr>
            </w:pPr>
          </w:p>
        </w:tc>
        <w:tc>
          <w:tcPr>
            <w:tcW w:w="4860" w:type="dxa"/>
            <w:vAlign w:val="center"/>
          </w:tcPr>
          <w:p w14:paraId="2BB1FC10" w14:textId="77777777" w:rsidR="004249E0" w:rsidRPr="00D85176" w:rsidRDefault="004249E0" w:rsidP="004249E0">
            <w:pPr>
              <w:rPr>
                <w:rFonts w:cs="Arial"/>
              </w:rPr>
            </w:pPr>
          </w:p>
        </w:tc>
      </w:tr>
      <w:tr w:rsidR="004249E0" w14:paraId="4C4535E6" w14:textId="77777777" w:rsidTr="00F449FB">
        <w:trPr>
          <w:trHeight w:val="360"/>
        </w:trPr>
        <w:tc>
          <w:tcPr>
            <w:tcW w:w="4495" w:type="dxa"/>
            <w:vAlign w:val="center"/>
          </w:tcPr>
          <w:p w14:paraId="69BB3B08" w14:textId="77777777" w:rsidR="004249E0" w:rsidRPr="00D85176" w:rsidRDefault="004249E0" w:rsidP="004249E0">
            <w:pPr>
              <w:rPr>
                <w:rFonts w:cs="Arial"/>
              </w:rPr>
            </w:pPr>
          </w:p>
        </w:tc>
        <w:tc>
          <w:tcPr>
            <w:tcW w:w="4860" w:type="dxa"/>
            <w:vAlign w:val="center"/>
          </w:tcPr>
          <w:p w14:paraId="4ED4942C" w14:textId="77777777" w:rsidR="004249E0" w:rsidRPr="00D85176" w:rsidRDefault="004249E0" w:rsidP="004249E0">
            <w:pPr>
              <w:rPr>
                <w:rFonts w:cs="Arial"/>
              </w:rPr>
            </w:pPr>
          </w:p>
        </w:tc>
      </w:tr>
    </w:tbl>
    <w:p w14:paraId="3DC60040" w14:textId="77777777" w:rsidR="00C62B41" w:rsidRDefault="00C62B41" w:rsidP="00AE2C01">
      <w:pPr>
        <w:spacing w:after="0" w:line="276" w:lineRule="auto"/>
        <w:rPr>
          <w:rFonts w:ascii="Arial" w:hAnsi="Arial" w:cs="Arial"/>
          <w:b/>
          <w:sz w:val="24"/>
          <w:szCs w:val="24"/>
          <w:u w:val="single"/>
        </w:rPr>
      </w:pPr>
    </w:p>
    <w:p w14:paraId="70047A01" w14:textId="77777777" w:rsidR="00AE2C01" w:rsidRPr="00015F5C" w:rsidRDefault="00375B52" w:rsidP="00AE2C01">
      <w:pPr>
        <w:spacing w:after="0" w:line="276" w:lineRule="auto"/>
        <w:rPr>
          <w:rFonts w:ascii="Arial" w:hAnsi="Arial" w:cs="Arial"/>
          <w:b/>
          <w:sz w:val="24"/>
          <w:szCs w:val="24"/>
          <w:u w:val="single"/>
        </w:rPr>
      </w:pPr>
      <w:r>
        <w:rPr>
          <w:rFonts w:ascii="Arial" w:hAnsi="Arial" w:cs="Arial"/>
          <w:b/>
          <w:sz w:val="24"/>
          <w:szCs w:val="24"/>
          <w:u w:val="single"/>
        </w:rPr>
        <w:t>Supporting documentation</w:t>
      </w:r>
      <w:r w:rsidR="00091017">
        <w:rPr>
          <w:rFonts w:ascii="Arial" w:hAnsi="Arial" w:cs="Arial"/>
          <w:b/>
          <w:sz w:val="24"/>
          <w:szCs w:val="24"/>
          <w:u w:val="single"/>
        </w:rPr>
        <w:t xml:space="preserve"> required</w:t>
      </w:r>
    </w:p>
    <w:p w14:paraId="76C961A2" w14:textId="77777777" w:rsidR="00AE2C01" w:rsidRPr="00AE2C01" w:rsidRDefault="00AE2C01" w:rsidP="00AE2C01">
      <w:pPr>
        <w:spacing w:after="120"/>
        <w:rPr>
          <w:rFonts w:ascii="Arial" w:hAnsi="Arial" w:cs="Arial"/>
          <w:b/>
        </w:rPr>
      </w:pPr>
    </w:p>
    <w:p w14:paraId="26B38C00" w14:textId="77777777" w:rsidR="00375B52" w:rsidRDefault="00375B52" w:rsidP="00AE2C01">
      <w:pPr>
        <w:spacing w:after="120"/>
        <w:rPr>
          <w:rFonts w:ascii="Arial" w:hAnsi="Arial" w:cs="Arial"/>
          <w:b/>
        </w:rPr>
      </w:pPr>
      <w:r>
        <w:rPr>
          <w:rFonts w:ascii="Arial" w:hAnsi="Arial" w:cs="Arial"/>
          <w:b/>
        </w:rPr>
        <w:t>Labor Market Information</w:t>
      </w:r>
    </w:p>
    <w:p w14:paraId="510E9120" w14:textId="77777777" w:rsidR="00091017" w:rsidRPr="00F449FB" w:rsidRDefault="00091017" w:rsidP="00091017">
      <w:pPr>
        <w:spacing w:after="120" w:line="276" w:lineRule="auto"/>
        <w:rPr>
          <w:rFonts w:cs="Arial"/>
          <w:i/>
          <w:color w:val="767171" w:themeColor="background2" w:themeShade="80"/>
          <w:sz w:val="21"/>
          <w:szCs w:val="21"/>
        </w:rPr>
      </w:pPr>
      <w:r w:rsidRPr="00F449FB">
        <w:rPr>
          <w:rFonts w:cs="Arial"/>
          <w:i/>
          <w:color w:val="767171" w:themeColor="background2" w:themeShade="80"/>
          <w:sz w:val="21"/>
          <w:szCs w:val="21"/>
        </w:rPr>
        <w:t xml:space="preserve">In a separate attachment, provide </w:t>
      </w:r>
      <w:r>
        <w:rPr>
          <w:rFonts w:cs="Arial"/>
          <w:i/>
          <w:color w:val="767171" w:themeColor="background2" w:themeShade="80"/>
          <w:sz w:val="21"/>
          <w:szCs w:val="21"/>
        </w:rPr>
        <w:t>current Labor Market Information showing that jobs are available for program completers within the local service area.  Statewide or national LMI may be included as supplementary support but evidence of need in the specific college service area or region is also necessary.</w:t>
      </w:r>
    </w:p>
    <w:p w14:paraId="36E24A26" w14:textId="77777777" w:rsidR="00091017" w:rsidRDefault="00091017" w:rsidP="00AE2C01">
      <w:pPr>
        <w:spacing w:after="120"/>
        <w:rPr>
          <w:rFonts w:ascii="Arial" w:hAnsi="Arial" w:cs="Arial"/>
          <w:b/>
        </w:rPr>
      </w:pPr>
    </w:p>
    <w:p w14:paraId="5F34048D" w14:textId="77777777" w:rsidR="005C6249" w:rsidRDefault="005C6249">
      <w:pPr>
        <w:rPr>
          <w:rFonts w:ascii="Arial" w:hAnsi="Arial" w:cs="Arial"/>
          <w:b/>
        </w:rPr>
      </w:pPr>
      <w:r>
        <w:rPr>
          <w:rFonts w:ascii="Arial" w:hAnsi="Arial" w:cs="Arial"/>
          <w:b/>
        </w:rPr>
        <w:br w:type="page"/>
      </w:r>
    </w:p>
    <w:p w14:paraId="22435F42" w14:textId="6521DD4F" w:rsidR="00E23D15" w:rsidRPr="00015F5C" w:rsidRDefault="00E23D15" w:rsidP="00AE2C01">
      <w:pPr>
        <w:spacing w:after="120"/>
        <w:rPr>
          <w:rFonts w:ascii="Arial" w:hAnsi="Arial" w:cs="Arial"/>
          <w:b/>
        </w:rPr>
      </w:pPr>
      <w:r w:rsidRPr="00015F5C">
        <w:rPr>
          <w:rFonts w:ascii="Arial" w:hAnsi="Arial" w:cs="Arial"/>
          <w:b/>
        </w:rPr>
        <w:lastRenderedPageBreak/>
        <w:t>List of Members of Advisory Committee</w:t>
      </w:r>
    </w:p>
    <w:p w14:paraId="0DAA3D72" w14:textId="77777777" w:rsidR="00E23D15" w:rsidRPr="00F449FB" w:rsidRDefault="00E23D15" w:rsidP="00E23D15">
      <w:pPr>
        <w:rPr>
          <w:rFonts w:cs="Arial"/>
          <w:i/>
          <w:color w:val="767171" w:themeColor="background2" w:themeShade="80"/>
          <w:sz w:val="21"/>
          <w:szCs w:val="21"/>
        </w:rPr>
      </w:pPr>
      <w:r w:rsidRPr="00F449FB">
        <w:rPr>
          <w:rFonts w:cs="Arial"/>
          <w:i/>
          <w:color w:val="767171" w:themeColor="background2" w:themeShade="80"/>
          <w:sz w:val="21"/>
          <w:szCs w:val="21"/>
        </w:rPr>
        <w:t>This list must include advisory committee member names, job titles, and affiliations.</w:t>
      </w:r>
    </w:p>
    <w:tbl>
      <w:tblPr>
        <w:tblStyle w:val="TableGrid"/>
        <w:tblW w:w="0" w:type="auto"/>
        <w:tblInd w:w="0" w:type="dxa"/>
        <w:tblLook w:val="04A0" w:firstRow="1" w:lastRow="0" w:firstColumn="1" w:lastColumn="0" w:noHBand="0" w:noVBand="1"/>
      </w:tblPr>
      <w:tblGrid>
        <w:gridCol w:w="3116"/>
        <w:gridCol w:w="3117"/>
        <w:gridCol w:w="3117"/>
      </w:tblGrid>
      <w:tr w:rsidR="00156C9C" w14:paraId="38C174B9" w14:textId="77777777" w:rsidTr="00F536E6">
        <w:trPr>
          <w:trHeight w:hRule="exact" w:val="317"/>
        </w:trPr>
        <w:tc>
          <w:tcPr>
            <w:tcW w:w="3116" w:type="dxa"/>
            <w:vAlign w:val="bottom"/>
          </w:tcPr>
          <w:p w14:paraId="5704096B" w14:textId="77777777" w:rsidR="00156C9C" w:rsidRPr="00156C9C" w:rsidRDefault="00156C9C" w:rsidP="00F536E6">
            <w:pPr>
              <w:spacing w:after="120" w:line="276" w:lineRule="auto"/>
              <w:rPr>
                <w:rFonts w:cs="Arial"/>
                <w:b/>
              </w:rPr>
            </w:pPr>
            <w:r w:rsidRPr="00156C9C">
              <w:rPr>
                <w:rFonts w:cs="Arial"/>
                <w:b/>
              </w:rPr>
              <w:t>Name</w:t>
            </w:r>
          </w:p>
        </w:tc>
        <w:tc>
          <w:tcPr>
            <w:tcW w:w="3117" w:type="dxa"/>
            <w:vAlign w:val="bottom"/>
          </w:tcPr>
          <w:p w14:paraId="50EA20E4" w14:textId="77777777" w:rsidR="00156C9C" w:rsidRPr="00156C9C" w:rsidRDefault="00156C9C" w:rsidP="00F536E6">
            <w:pPr>
              <w:spacing w:after="120" w:line="276" w:lineRule="auto"/>
              <w:rPr>
                <w:rFonts w:cs="Arial"/>
                <w:b/>
              </w:rPr>
            </w:pPr>
            <w:r w:rsidRPr="00156C9C">
              <w:rPr>
                <w:rFonts w:cs="Arial"/>
                <w:b/>
              </w:rPr>
              <w:t>Title</w:t>
            </w:r>
          </w:p>
        </w:tc>
        <w:tc>
          <w:tcPr>
            <w:tcW w:w="3117" w:type="dxa"/>
            <w:vAlign w:val="bottom"/>
          </w:tcPr>
          <w:p w14:paraId="40FCAE8F" w14:textId="77777777" w:rsidR="00156C9C" w:rsidRPr="00156C9C" w:rsidRDefault="00156C9C" w:rsidP="00F536E6">
            <w:pPr>
              <w:spacing w:after="120" w:line="276" w:lineRule="auto"/>
              <w:rPr>
                <w:rFonts w:cs="Arial"/>
                <w:b/>
              </w:rPr>
            </w:pPr>
            <w:r w:rsidRPr="00156C9C">
              <w:rPr>
                <w:rFonts w:cs="Arial"/>
                <w:b/>
              </w:rPr>
              <w:t>Affiliation</w:t>
            </w:r>
          </w:p>
        </w:tc>
      </w:tr>
      <w:tr w:rsidR="00156C9C" w14:paraId="3C227B0A" w14:textId="77777777" w:rsidTr="00F536E6">
        <w:trPr>
          <w:trHeight w:hRule="exact" w:val="317"/>
        </w:trPr>
        <w:tc>
          <w:tcPr>
            <w:tcW w:w="3116" w:type="dxa"/>
            <w:vAlign w:val="center"/>
          </w:tcPr>
          <w:p w14:paraId="70A7AFB3" w14:textId="438105C2" w:rsidR="00156C9C" w:rsidRPr="00F536E6" w:rsidRDefault="00847DAA" w:rsidP="00F536E6">
            <w:pPr>
              <w:spacing w:after="120" w:line="276" w:lineRule="auto"/>
              <w:rPr>
                <w:rFonts w:cs="Arial"/>
              </w:rPr>
            </w:pPr>
            <w:r>
              <w:rPr>
                <w:rFonts w:cs="Arial"/>
              </w:rPr>
              <w:t>Mike Kelley</w:t>
            </w:r>
          </w:p>
        </w:tc>
        <w:tc>
          <w:tcPr>
            <w:tcW w:w="3117" w:type="dxa"/>
            <w:vAlign w:val="center"/>
          </w:tcPr>
          <w:p w14:paraId="6C0C65B4" w14:textId="696F64F8" w:rsidR="00156C9C" w:rsidRPr="00F536E6" w:rsidRDefault="00847DAA" w:rsidP="00F536E6">
            <w:pPr>
              <w:spacing w:after="120" w:line="276" w:lineRule="auto"/>
              <w:rPr>
                <w:rFonts w:cs="Arial"/>
              </w:rPr>
            </w:pPr>
            <w:r>
              <w:rPr>
                <w:rFonts w:cs="Arial"/>
              </w:rPr>
              <w:t>Executive Chef</w:t>
            </w:r>
          </w:p>
        </w:tc>
        <w:tc>
          <w:tcPr>
            <w:tcW w:w="3117" w:type="dxa"/>
            <w:vAlign w:val="center"/>
          </w:tcPr>
          <w:p w14:paraId="32A69803" w14:textId="5808B475" w:rsidR="00156C9C" w:rsidRPr="00F536E6" w:rsidRDefault="00847DAA" w:rsidP="00F536E6">
            <w:pPr>
              <w:spacing w:after="120" w:line="276" w:lineRule="auto"/>
              <w:rPr>
                <w:rFonts w:cs="Arial"/>
              </w:rPr>
            </w:pPr>
            <w:r>
              <w:rPr>
                <w:rFonts w:cs="Arial"/>
              </w:rPr>
              <w:t>The Petroleum Club of Bakersfield</w:t>
            </w:r>
          </w:p>
        </w:tc>
      </w:tr>
      <w:tr w:rsidR="00847DAA" w14:paraId="15CF8A4D" w14:textId="77777777" w:rsidTr="00F536E6">
        <w:trPr>
          <w:trHeight w:hRule="exact" w:val="317"/>
        </w:trPr>
        <w:tc>
          <w:tcPr>
            <w:tcW w:w="3116" w:type="dxa"/>
            <w:vAlign w:val="center"/>
          </w:tcPr>
          <w:p w14:paraId="11D70135" w14:textId="21221AA3" w:rsidR="00847DAA" w:rsidRPr="00F536E6" w:rsidRDefault="00847DAA" w:rsidP="00847DAA">
            <w:pPr>
              <w:spacing w:after="120" w:line="276" w:lineRule="auto"/>
              <w:rPr>
                <w:rFonts w:cs="Arial"/>
              </w:rPr>
            </w:pPr>
            <w:r>
              <w:rPr>
                <w:rFonts w:cs="Arial"/>
              </w:rPr>
              <w:t>Kristen Chatham</w:t>
            </w:r>
          </w:p>
        </w:tc>
        <w:tc>
          <w:tcPr>
            <w:tcW w:w="3117" w:type="dxa"/>
            <w:vAlign w:val="center"/>
          </w:tcPr>
          <w:p w14:paraId="0056082D" w14:textId="596CBE43" w:rsidR="00847DAA" w:rsidRPr="00F536E6" w:rsidRDefault="00847DAA" w:rsidP="00847DAA">
            <w:pPr>
              <w:spacing w:after="120" w:line="276" w:lineRule="auto"/>
              <w:rPr>
                <w:rFonts w:cs="Arial"/>
              </w:rPr>
            </w:pPr>
            <w:r>
              <w:rPr>
                <w:rFonts w:cs="Arial"/>
              </w:rPr>
              <w:t>FOH Manager</w:t>
            </w:r>
          </w:p>
        </w:tc>
        <w:tc>
          <w:tcPr>
            <w:tcW w:w="3117" w:type="dxa"/>
            <w:vAlign w:val="center"/>
          </w:tcPr>
          <w:p w14:paraId="7F84697B" w14:textId="1988BF17" w:rsidR="00847DAA" w:rsidRPr="00F536E6" w:rsidRDefault="00847DAA" w:rsidP="00847DAA">
            <w:pPr>
              <w:spacing w:after="120" w:line="276" w:lineRule="auto"/>
              <w:rPr>
                <w:rFonts w:cs="Arial"/>
              </w:rPr>
            </w:pPr>
            <w:r>
              <w:rPr>
                <w:rFonts w:cs="Arial"/>
              </w:rPr>
              <w:t>The Petroleum Club of Bakersfield</w:t>
            </w:r>
          </w:p>
        </w:tc>
      </w:tr>
      <w:tr w:rsidR="00847DAA" w14:paraId="554927EC" w14:textId="77777777" w:rsidTr="00F536E6">
        <w:trPr>
          <w:trHeight w:hRule="exact" w:val="317"/>
        </w:trPr>
        <w:tc>
          <w:tcPr>
            <w:tcW w:w="3116" w:type="dxa"/>
            <w:vAlign w:val="center"/>
          </w:tcPr>
          <w:p w14:paraId="55F95C27" w14:textId="03FCA886" w:rsidR="00847DAA" w:rsidRPr="00F536E6" w:rsidRDefault="00847DAA" w:rsidP="00847DAA">
            <w:pPr>
              <w:spacing w:after="120" w:line="276" w:lineRule="auto"/>
              <w:rPr>
                <w:rFonts w:cs="Arial"/>
              </w:rPr>
            </w:pPr>
            <w:r>
              <w:rPr>
                <w:rFonts w:cs="Arial"/>
              </w:rPr>
              <w:t>Enrique Contreras</w:t>
            </w:r>
          </w:p>
        </w:tc>
        <w:tc>
          <w:tcPr>
            <w:tcW w:w="3117" w:type="dxa"/>
            <w:vAlign w:val="center"/>
          </w:tcPr>
          <w:p w14:paraId="5A511623" w14:textId="3018A604" w:rsidR="00847DAA" w:rsidRPr="00F536E6" w:rsidRDefault="00847DAA" w:rsidP="00847DAA">
            <w:pPr>
              <w:spacing w:after="120" w:line="276" w:lineRule="auto"/>
              <w:rPr>
                <w:rFonts w:cs="Arial"/>
              </w:rPr>
            </w:pPr>
            <w:r>
              <w:rPr>
                <w:rFonts w:cs="Arial"/>
              </w:rPr>
              <w:t>BOH</w:t>
            </w:r>
          </w:p>
        </w:tc>
        <w:tc>
          <w:tcPr>
            <w:tcW w:w="3117" w:type="dxa"/>
            <w:vAlign w:val="center"/>
          </w:tcPr>
          <w:p w14:paraId="73CB31FA" w14:textId="77D327DE" w:rsidR="00847DAA" w:rsidRPr="00F536E6" w:rsidRDefault="00847DAA" w:rsidP="00847DAA">
            <w:pPr>
              <w:spacing w:after="120" w:line="276" w:lineRule="auto"/>
              <w:rPr>
                <w:rFonts w:cs="Arial"/>
              </w:rPr>
            </w:pPr>
            <w:r>
              <w:rPr>
                <w:rFonts w:cs="Arial"/>
              </w:rPr>
              <w:t>Seven Oaks Country Club</w:t>
            </w:r>
          </w:p>
        </w:tc>
      </w:tr>
      <w:tr w:rsidR="00847DAA" w14:paraId="19AD85F8" w14:textId="77777777" w:rsidTr="00F536E6">
        <w:trPr>
          <w:trHeight w:hRule="exact" w:val="317"/>
        </w:trPr>
        <w:tc>
          <w:tcPr>
            <w:tcW w:w="3116" w:type="dxa"/>
            <w:vAlign w:val="center"/>
          </w:tcPr>
          <w:p w14:paraId="728D7C59" w14:textId="123D8E35" w:rsidR="00847DAA" w:rsidRPr="00F536E6" w:rsidRDefault="00847DAA" w:rsidP="00847DAA">
            <w:pPr>
              <w:spacing w:after="120" w:line="276" w:lineRule="auto"/>
              <w:rPr>
                <w:rFonts w:cs="Arial"/>
              </w:rPr>
            </w:pPr>
            <w:proofErr w:type="spellStart"/>
            <w:r>
              <w:rPr>
                <w:rFonts w:cs="Arial"/>
              </w:rPr>
              <w:t>Julbert</w:t>
            </w:r>
            <w:proofErr w:type="spellEnd"/>
            <w:r>
              <w:rPr>
                <w:rFonts w:cs="Arial"/>
              </w:rPr>
              <w:t xml:space="preserve"> Gonzalez</w:t>
            </w:r>
          </w:p>
        </w:tc>
        <w:tc>
          <w:tcPr>
            <w:tcW w:w="3117" w:type="dxa"/>
            <w:vAlign w:val="center"/>
          </w:tcPr>
          <w:p w14:paraId="38E84696" w14:textId="3081AD3E" w:rsidR="00847DAA" w:rsidRPr="00F536E6" w:rsidRDefault="00847DAA" w:rsidP="00847DAA">
            <w:pPr>
              <w:spacing w:after="120" w:line="276" w:lineRule="auto"/>
              <w:rPr>
                <w:rFonts w:cs="Arial"/>
              </w:rPr>
            </w:pPr>
            <w:r>
              <w:rPr>
                <w:rFonts w:cs="Arial"/>
              </w:rPr>
              <w:t>Executive Chef</w:t>
            </w:r>
          </w:p>
        </w:tc>
        <w:tc>
          <w:tcPr>
            <w:tcW w:w="3117" w:type="dxa"/>
            <w:vAlign w:val="center"/>
          </w:tcPr>
          <w:p w14:paraId="41E8C3D4" w14:textId="62DA469C" w:rsidR="00847DAA" w:rsidRPr="00F536E6" w:rsidRDefault="00847DAA" w:rsidP="00847DAA">
            <w:pPr>
              <w:spacing w:after="120" w:line="276" w:lineRule="auto"/>
              <w:rPr>
                <w:rFonts w:cs="Arial"/>
              </w:rPr>
            </w:pPr>
            <w:r>
              <w:rPr>
                <w:rFonts w:cs="Arial"/>
              </w:rPr>
              <w:t>Stockdale Country Club</w:t>
            </w:r>
          </w:p>
        </w:tc>
      </w:tr>
      <w:tr w:rsidR="00847DAA" w14:paraId="235183D4" w14:textId="77777777" w:rsidTr="00F536E6">
        <w:trPr>
          <w:trHeight w:hRule="exact" w:val="317"/>
        </w:trPr>
        <w:tc>
          <w:tcPr>
            <w:tcW w:w="3116" w:type="dxa"/>
            <w:vAlign w:val="center"/>
          </w:tcPr>
          <w:p w14:paraId="30F9286D" w14:textId="12773A5E" w:rsidR="00847DAA" w:rsidRPr="00F536E6" w:rsidRDefault="00847DAA" w:rsidP="00847DAA">
            <w:pPr>
              <w:spacing w:after="120" w:line="276" w:lineRule="auto"/>
              <w:rPr>
                <w:rFonts w:cs="Arial"/>
              </w:rPr>
            </w:pPr>
            <w:r>
              <w:rPr>
                <w:rFonts w:cs="Arial"/>
              </w:rPr>
              <w:t>Jorge Dominguez</w:t>
            </w:r>
          </w:p>
        </w:tc>
        <w:tc>
          <w:tcPr>
            <w:tcW w:w="3117" w:type="dxa"/>
            <w:vAlign w:val="center"/>
          </w:tcPr>
          <w:p w14:paraId="6190B350" w14:textId="3BDEAFFC" w:rsidR="00847DAA" w:rsidRPr="00F536E6" w:rsidRDefault="00847DAA" w:rsidP="00847DAA">
            <w:pPr>
              <w:spacing w:after="120" w:line="276" w:lineRule="auto"/>
              <w:rPr>
                <w:rFonts w:cs="Arial"/>
              </w:rPr>
            </w:pPr>
            <w:r>
              <w:rPr>
                <w:rFonts w:cs="Arial"/>
              </w:rPr>
              <w:t>Catering and Events</w:t>
            </w:r>
          </w:p>
        </w:tc>
        <w:tc>
          <w:tcPr>
            <w:tcW w:w="3117" w:type="dxa"/>
            <w:vAlign w:val="center"/>
          </w:tcPr>
          <w:p w14:paraId="073BFC7A" w14:textId="6F81BA65" w:rsidR="00847DAA" w:rsidRPr="00F536E6" w:rsidRDefault="00847DAA" w:rsidP="00847DAA">
            <w:pPr>
              <w:spacing w:after="120" w:line="276" w:lineRule="auto"/>
              <w:rPr>
                <w:rFonts w:cs="Arial"/>
              </w:rPr>
            </w:pPr>
            <w:r>
              <w:rPr>
                <w:rFonts w:cs="Arial"/>
              </w:rPr>
              <w:t>Marriott Downtown</w:t>
            </w:r>
          </w:p>
        </w:tc>
      </w:tr>
      <w:tr w:rsidR="00847DAA" w14:paraId="63BAA9B0" w14:textId="77777777" w:rsidTr="00F536E6">
        <w:trPr>
          <w:trHeight w:hRule="exact" w:val="317"/>
        </w:trPr>
        <w:tc>
          <w:tcPr>
            <w:tcW w:w="3116" w:type="dxa"/>
            <w:vAlign w:val="center"/>
          </w:tcPr>
          <w:p w14:paraId="093B15A4" w14:textId="5E69908E" w:rsidR="00847DAA" w:rsidRPr="00F536E6" w:rsidRDefault="00847DAA" w:rsidP="00847DAA">
            <w:pPr>
              <w:spacing w:after="120" w:line="276" w:lineRule="auto"/>
              <w:rPr>
                <w:rFonts w:cs="Arial"/>
              </w:rPr>
            </w:pPr>
            <w:r>
              <w:rPr>
                <w:rFonts w:cs="Arial"/>
              </w:rPr>
              <w:t>Denise Burns</w:t>
            </w:r>
          </w:p>
        </w:tc>
        <w:tc>
          <w:tcPr>
            <w:tcW w:w="3117" w:type="dxa"/>
            <w:vAlign w:val="center"/>
          </w:tcPr>
          <w:p w14:paraId="3AB9DBD7" w14:textId="1B8B001A" w:rsidR="00847DAA" w:rsidRPr="00F536E6" w:rsidRDefault="00847DAA" w:rsidP="00847DAA">
            <w:pPr>
              <w:spacing w:after="120" w:line="276" w:lineRule="auto"/>
              <w:rPr>
                <w:rFonts w:cs="Arial"/>
              </w:rPr>
            </w:pPr>
            <w:r>
              <w:rPr>
                <w:rFonts w:cs="Arial"/>
              </w:rPr>
              <w:t>Director of Catering</w:t>
            </w:r>
          </w:p>
        </w:tc>
        <w:tc>
          <w:tcPr>
            <w:tcW w:w="3117" w:type="dxa"/>
            <w:vAlign w:val="center"/>
          </w:tcPr>
          <w:p w14:paraId="0733A7D7" w14:textId="55752963" w:rsidR="00847DAA" w:rsidRPr="00F536E6" w:rsidRDefault="00847DAA" w:rsidP="00847DAA">
            <w:pPr>
              <w:spacing w:after="120" w:line="276" w:lineRule="auto"/>
              <w:rPr>
                <w:rFonts w:cs="Arial"/>
              </w:rPr>
            </w:pPr>
            <w:r>
              <w:rPr>
                <w:rFonts w:cs="Arial"/>
              </w:rPr>
              <w:t>Marriott Downtown</w:t>
            </w:r>
          </w:p>
        </w:tc>
      </w:tr>
      <w:tr w:rsidR="00847DAA" w14:paraId="4D95B883" w14:textId="77777777" w:rsidTr="00F536E6">
        <w:trPr>
          <w:trHeight w:hRule="exact" w:val="317"/>
        </w:trPr>
        <w:tc>
          <w:tcPr>
            <w:tcW w:w="3116" w:type="dxa"/>
            <w:vAlign w:val="center"/>
          </w:tcPr>
          <w:p w14:paraId="0B0CA2D4" w14:textId="092FD116" w:rsidR="00847DAA" w:rsidRPr="00F536E6" w:rsidRDefault="00847DAA" w:rsidP="00847DAA">
            <w:pPr>
              <w:spacing w:after="120" w:line="276" w:lineRule="auto"/>
              <w:rPr>
                <w:rFonts w:cs="Arial"/>
              </w:rPr>
            </w:pPr>
            <w:r>
              <w:rPr>
                <w:rFonts w:cs="Arial"/>
              </w:rPr>
              <w:t>Mindy Gardner</w:t>
            </w:r>
          </w:p>
        </w:tc>
        <w:tc>
          <w:tcPr>
            <w:tcW w:w="3117" w:type="dxa"/>
            <w:vAlign w:val="center"/>
          </w:tcPr>
          <w:p w14:paraId="7ECF42FA" w14:textId="3B72EF1E" w:rsidR="00847DAA" w:rsidRPr="00F536E6" w:rsidRDefault="00847DAA" w:rsidP="00847DAA">
            <w:pPr>
              <w:spacing w:after="120" w:line="276" w:lineRule="auto"/>
              <w:rPr>
                <w:rFonts w:cs="Arial"/>
              </w:rPr>
            </w:pPr>
            <w:r>
              <w:rPr>
                <w:rFonts w:cs="Arial"/>
              </w:rPr>
              <w:t>Sales Manager</w:t>
            </w:r>
          </w:p>
        </w:tc>
        <w:tc>
          <w:tcPr>
            <w:tcW w:w="3117" w:type="dxa"/>
            <w:vAlign w:val="center"/>
          </w:tcPr>
          <w:p w14:paraId="70497837" w14:textId="03C93D89" w:rsidR="00847DAA" w:rsidRPr="00F536E6" w:rsidRDefault="00847DAA" w:rsidP="00847DAA">
            <w:pPr>
              <w:spacing w:after="120" w:line="276" w:lineRule="auto"/>
              <w:rPr>
                <w:rFonts w:cs="Arial"/>
              </w:rPr>
            </w:pPr>
            <w:r>
              <w:rPr>
                <w:rFonts w:cs="Arial"/>
              </w:rPr>
              <w:t>Holiday Inn Express</w:t>
            </w:r>
          </w:p>
        </w:tc>
      </w:tr>
      <w:tr w:rsidR="00847DAA" w14:paraId="48B43E27" w14:textId="77777777" w:rsidTr="00F536E6">
        <w:trPr>
          <w:trHeight w:hRule="exact" w:val="317"/>
        </w:trPr>
        <w:tc>
          <w:tcPr>
            <w:tcW w:w="3116" w:type="dxa"/>
            <w:vAlign w:val="center"/>
          </w:tcPr>
          <w:p w14:paraId="03D44E0A" w14:textId="42036D0C" w:rsidR="00847DAA" w:rsidRPr="00F536E6" w:rsidRDefault="00847DAA" w:rsidP="00847DAA">
            <w:pPr>
              <w:spacing w:after="120" w:line="276" w:lineRule="auto"/>
              <w:rPr>
                <w:rFonts w:cs="Arial"/>
              </w:rPr>
            </w:pPr>
            <w:r>
              <w:rPr>
                <w:rFonts w:cs="Arial"/>
              </w:rPr>
              <w:t>Bryson Faulconer</w:t>
            </w:r>
          </w:p>
        </w:tc>
        <w:tc>
          <w:tcPr>
            <w:tcW w:w="3117" w:type="dxa"/>
            <w:vAlign w:val="center"/>
          </w:tcPr>
          <w:p w14:paraId="02C27DF3" w14:textId="3435B6FB" w:rsidR="00847DAA" w:rsidRPr="00F536E6" w:rsidRDefault="00847DAA" w:rsidP="00847DAA">
            <w:pPr>
              <w:spacing w:after="120" w:line="276" w:lineRule="auto"/>
              <w:rPr>
                <w:rFonts w:cs="Arial"/>
              </w:rPr>
            </w:pPr>
            <w:r>
              <w:rPr>
                <w:rFonts w:cs="Arial"/>
              </w:rPr>
              <w:t>BOH</w:t>
            </w:r>
          </w:p>
        </w:tc>
        <w:tc>
          <w:tcPr>
            <w:tcW w:w="3117" w:type="dxa"/>
            <w:vAlign w:val="center"/>
          </w:tcPr>
          <w:p w14:paraId="7A667C1C" w14:textId="7D270DE4" w:rsidR="00847DAA" w:rsidRPr="00F536E6" w:rsidRDefault="00847DAA" w:rsidP="00847DAA">
            <w:pPr>
              <w:spacing w:after="120" w:line="276" w:lineRule="auto"/>
              <w:rPr>
                <w:rFonts w:cs="Arial"/>
              </w:rPr>
            </w:pPr>
            <w:r>
              <w:rPr>
                <w:rFonts w:cs="Arial"/>
              </w:rPr>
              <w:t>The Padre Hotel</w:t>
            </w:r>
          </w:p>
        </w:tc>
      </w:tr>
      <w:tr w:rsidR="00847DAA" w14:paraId="6081D36B" w14:textId="77777777" w:rsidTr="00F536E6">
        <w:trPr>
          <w:trHeight w:hRule="exact" w:val="317"/>
        </w:trPr>
        <w:tc>
          <w:tcPr>
            <w:tcW w:w="3116" w:type="dxa"/>
            <w:vAlign w:val="center"/>
          </w:tcPr>
          <w:p w14:paraId="45C13203" w14:textId="1A6D56C4" w:rsidR="00847DAA" w:rsidRPr="00F536E6" w:rsidRDefault="00847DAA" w:rsidP="00847DAA">
            <w:pPr>
              <w:spacing w:after="120" w:line="276" w:lineRule="auto"/>
              <w:rPr>
                <w:rFonts w:cs="Arial"/>
              </w:rPr>
            </w:pPr>
            <w:r>
              <w:rPr>
                <w:rFonts w:cs="Arial"/>
              </w:rPr>
              <w:t>Jessica Pounds</w:t>
            </w:r>
          </w:p>
        </w:tc>
        <w:tc>
          <w:tcPr>
            <w:tcW w:w="3117" w:type="dxa"/>
            <w:vAlign w:val="center"/>
          </w:tcPr>
          <w:p w14:paraId="1FA880BF" w14:textId="7836B3B9" w:rsidR="00847DAA" w:rsidRPr="00F536E6" w:rsidRDefault="00847DAA" w:rsidP="00847DAA">
            <w:pPr>
              <w:spacing w:after="120" w:line="276" w:lineRule="auto"/>
              <w:rPr>
                <w:rFonts w:cs="Arial"/>
              </w:rPr>
            </w:pPr>
            <w:r>
              <w:rPr>
                <w:rFonts w:cs="Arial"/>
              </w:rPr>
              <w:t>Owner/Operator</w:t>
            </w:r>
          </w:p>
        </w:tc>
        <w:tc>
          <w:tcPr>
            <w:tcW w:w="3117" w:type="dxa"/>
            <w:vAlign w:val="center"/>
          </w:tcPr>
          <w:p w14:paraId="1E5FE932" w14:textId="2E542A9A" w:rsidR="00847DAA" w:rsidRPr="00F536E6" w:rsidRDefault="00847DAA" w:rsidP="00847DAA">
            <w:pPr>
              <w:spacing w:after="120" w:line="276" w:lineRule="auto"/>
              <w:rPr>
                <w:rFonts w:cs="Arial"/>
              </w:rPr>
            </w:pPr>
            <w:r>
              <w:rPr>
                <w:rFonts w:cs="Arial"/>
              </w:rPr>
              <w:t>Moo Creamery</w:t>
            </w:r>
          </w:p>
        </w:tc>
      </w:tr>
      <w:tr w:rsidR="00847DAA" w14:paraId="11321977" w14:textId="77777777" w:rsidTr="00F536E6">
        <w:trPr>
          <w:trHeight w:hRule="exact" w:val="317"/>
        </w:trPr>
        <w:tc>
          <w:tcPr>
            <w:tcW w:w="3116" w:type="dxa"/>
            <w:vAlign w:val="center"/>
          </w:tcPr>
          <w:p w14:paraId="6F9888CF" w14:textId="10F6754B" w:rsidR="00847DAA" w:rsidRPr="00F536E6" w:rsidRDefault="00847DAA" w:rsidP="00847DAA">
            <w:pPr>
              <w:spacing w:after="120" w:line="276" w:lineRule="auto"/>
              <w:rPr>
                <w:rFonts w:cs="Arial"/>
              </w:rPr>
            </w:pPr>
            <w:r>
              <w:rPr>
                <w:rFonts w:cs="Arial"/>
              </w:rPr>
              <w:t>Thomas Bentham</w:t>
            </w:r>
          </w:p>
        </w:tc>
        <w:tc>
          <w:tcPr>
            <w:tcW w:w="3117" w:type="dxa"/>
            <w:vAlign w:val="center"/>
          </w:tcPr>
          <w:p w14:paraId="49C55E57" w14:textId="76203268" w:rsidR="00847DAA" w:rsidRPr="00F536E6" w:rsidRDefault="00847DAA" w:rsidP="00847DAA">
            <w:pPr>
              <w:spacing w:after="120" w:line="276" w:lineRule="auto"/>
              <w:rPr>
                <w:rFonts w:cs="Arial"/>
              </w:rPr>
            </w:pPr>
            <w:r>
              <w:rPr>
                <w:rFonts w:cs="Arial"/>
              </w:rPr>
              <w:t>Owner/Operator</w:t>
            </w:r>
          </w:p>
        </w:tc>
        <w:tc>
          <w:tcPr>
            <w:tcW w:w="3117" w:type="dxa"/>
            <w:vAlign w:val="center"/>
          </w:tcPr>
          <w:p w14:paraId="33C1143C" w14:textId="384C5D8C" w:rsidR="00847DAA" w:rsidRPr="00F536E6" w:rsidRDefault="00847DAA" w:rsidP="00847DAA">
            <w:pPr>
              <w:spacing w:after="120" w:line="276" w:lineRule="auto"/>
              <w:rPr>
                <w:rFonts w:cs="Arial"/>
              </w:rPr>
            </w:pPr>
            <w:r>
              <w:rPr>
                <w:rFonts w:cs="Arial"/>
              </w:rPr>
              <w:t>Tommy’s Pizza</w:t>
            </w:r>
          </w:p>
        </w:tc>
      </w:tr>
      <w:tr w:rsidR="00847DAA" w14:paraId="21030E13" w14:textId="77777777" w:rsidTr="00F536E6">
        <w:trPr>
          <w:trHeight w:hRule="exact" w:val="317"/>
        </w:trPr>
        <w:tc>
          <w:tcPr>
            <w:tcW w:w="3116" w:type="dxa"/>
            <w:vAlign w:val="center"/>
          </w:tcPr>
          <w:p w14:paraId="4A07B1A3" w14:textId="0B06838B" w:rsidR="00847DAA" w:rsidRPr="00F536E6" w:rsidRDefault="00847DAA" w:rsidP="00847DAA">
            <w:pPr>
              <w:spacing w:after="120" w:line="276" w:lineRule="auto"/>
              <w:rPr>
                <w:rFonts w:cs="Arial"/>
              </w:rPr>
            </w:pPr>
            <w:r>
              <w:rPr>
                <w:rFonts w:cs="Arial"/>
              </w:rPr>
              <w:t>Lavonne Jarrow</w:t>
            </w:r>
          </w:p>
        </w:tc>
        <w:tc>
          <w:tcPr>
            <w:tcW w:w="3117" w:type="dxa"/>
            <w:vAlign w:val="center"/>
          </w:tcPr>
          <w:p w14:paraId="24369807" w14:textId="1A6437D6" w:rsidR="00847DAA" w:rsidRPr="00F536E6" w:rsidRDefault="00847DAA" w:rsidP="00847DAA">
            <w:pPr>
              <w:spacing w:after="120" w:line="276" w:lineRule="auto"/>
              <w:rPr>
                <w:rFonts w:cs="Arial"/>
              </w:rPr>
            </w:pPr>
            <w:r>
              <w:rPr>
                <w:rFonts w:cs="Arial"/>
              </w:rPr>
              <w:t>Food Services Supervisory</w:t>
            </w:r>
          </w:p>
        </w:tc>
        <w:tc>
          <w:tcPr>
            <w:tcW w:w="3117" w:type="dxa"/>
            <w:vAlign w:val="center"/>
          </w:tcPr>
          <w:p w14:paraId="5D7307E7" w14:textId="6BC21040" w:rsidR="00847DAA" w:rsidRPr="00F536E6" w:rsidRDefault="00847DAA" w:rsidP="00847DAA">
            <w:pPr>
              <w:spacing w:after="120" w:line="276" w:lineRule="auto"/>
              <w:rPr>
                <w:rFonts w:cs="Arial"/>
              </w:rPr>
            </w:pPr>
            <w:r>
              <w:rPr>
                <w:rFonts w:cs="Arial"/>
              </w:rPr>
              <w:t>The Mission at Kern County</w:t>
            </w:r>
          </w:p>
        </w:tc>
      </w:tr>
      <w:tr w:rsidR="00847DAA" w14:paraId="1C04A5CD" w14:textId="77777777" w:rsidTr="00F536E6">
        <w:trPr>
          <w:trHeight w:hRule="exact" w:val="317"/>
        </w:trPr>
        <w:tc>
          <w:tcPr>
            <w:tcW w:w="3116" w:type="dxa"/>
            <w:vAlign w:val="center"/>
          </w:tcPr>
          <w:p w14:paraId="0D3FAAA0" w14:textId="1BD18980" w:rsidR="00847DAA" w:rsidRPr="00F536E6" w:rsidRDefault="00847DAA" w:rsidP="00847DAA">
            <w:pPr>
              <w:spacing w:after="120" w:line="276" w:lineRule="auto"/>
              <w:rPr>
                <w:rFonts w:cs="Arial"/>
              </w:rPr>
            </w:pPr>
            <w:r>
              <w:rPr>
                <w:rFonts w:cs="Arial"/>
              </w:rPr>
              <w:t>Bryan Oberg</w:t>
            </w:r>
          </w:p>
        </w:tc>
        <w:tc>
          <w:tcPr>
            <w:tcW w:w="3117" w:type="dxa"/>
            <w:vAlign w:val="center"/>
          </w:tcPr>
          <w:p w14:paraId="5E8166AF" w14:textId="07A00632" w:rsidR="00847DAA" w:rsidRPr="00F536E6" w:rsidRDefault="00847DAA" w:rsidP="00847DAA">
            <w:pPr>
              <w:spacing w:after="120" w:line="276" w:lineRule="auto"/>
              <w:rPr>
                <w:rFonts w:cs="Arial"/>
              </w:rPr>
            </w:pPr>
            <w:r>
              <w:rPr>
                <w:rFonts w:cs="Arial"/>
              </w:rPr>
              <w:t>Owner</w:t>
            </w:r>
          </w:p>
        </w:tc>
        <w:tc>
          <w:tcPr>
            <w:tcW w:w="3117" w:type="dxa"/>
            <w:vAlign w:val="center"/>
          </w:tcPr>
          <w:p w14:paraId="254D2802" w14:textId="2C816765" w:rsidR="00847DAA" w:rsidRPr="00F536E6" w:rsidRDefault="00847DAA" w:rsidP="00847DAA">
            <w:pPr>
              <w:spacing w:after="120" w:line="276" w:lineRule="auto"/>
              <w:rPr>
                <w:rFonts w:cs="Arial"/>
              </w:rPr>
            </w:pPr>
            <w:r>
              <w:rPr>
                <w:rFonts w:cs="Arial"/>
              </w:rPr>
              <w:t>Cask Strength</w:t>
            </w:r>
          </w:p>
        </w:tc>
      </w:tr>
      <w:tr w:rsidR="00847DAA" w14:paraId="0D80BBFC" w14:textId="77777777" w:rsidTr="00F536E6">
        <w:trPr>
          <w:trHeight w:hRule="exact" w:val="317"/>
        </w:trPr>
        <w:tc>
          <w:tcPr>
            <w:tcW w:w="3116" w:type="dxa"/>
            <w:vAlign w:val="center"/>
          </w:tcPr>
          <w:p w14:paraId="7959717A" w14:textId="30E5713D" w:rsidR="00847DAA" w:rsidRPr="00F536E6" w:rsidRDefault="00847DAA" w:rsidP="00847DAA">
            <w:pPr>
              <w:spacing w:after="120" w:line="276" w:lineRule="auto"/>
              <w:rPr>
                <w:rFonts w:cs="Arial"/>
              </w:rPr>
            </w:pPr>
            <w:r>
              <w:rPr>
                <w:rFonts w:cs="Arial"/>
              </w:rPr>
              <w:t>Ashley Perales</w:t>
            </w:r>
          </w:p>
        </w:tc>
        <w:tc>
          <w:tcPr>
            <w:tcW w:w="3117" w:type="dxa"/>
            <w:vAlign w:val="center"/>
          </w:tcPr>
          <w:p w14:paraId="77634483" w14:textId="638EE83A" w:rsidR="00847DAA" w:rsidRPr="00F536E6" w:rsidRDefault="00847DAA" w:rsidP="00847DAA">
            <w:pPr>
              <w:spacing w:after="120" w:line="276" w:lineRule="auto"/>
              <w:rPr>
                <w:rFonts w:cs="Arial"/>
              </w:rPr>
            </w:pPr>
            <w:r>
              <w:rPr>
                <w:rFonts w:cs="Arial"/>
              </w:rPr>
              <w:t>Head Chef</w:t>
            </w:r>
          </w:p>
        </w:tc>
        <w:tc>
          <w:tcPr>
            <w:tcW w:w="3117" w:type="dxa"/>
            <w:vAlign w:val="center"/>
          </w:tcPr>
          <w:p w14:paraId="364844B6" w14:textId="14A158B7" w:rsidR="00847DAA" w:rsidRPr="00F536E6" w:rsidRDefault="00847DAA" w:rsidP="00847DAA">
            <w:pPr>
              <w:spacing w:after="120" w:line="276" w:lineRule="auto"/>
              <w:rPr>
                <w:rFonts w:cs="Arial"/>
              </w:rPr>
            </w:pPr>
            <w:r>
              <w:rPr>
                <w:rFonts w:cs="Arial"/>
              </w:rPr>
              <w:t>Luigi’s Bakersfield</w:t>
            </w:r>
          </w:p>
        </w:tc>
      </w:tr>
      <w:tr w:rsidR="00847DAA" w14:paraId="23DBB6A4" w14:textId="77777777" w:rsidTr="00F536E6">
        <w:trPr>
          <w:trHeight w:hRule="exact" w:val="317"/>
        </w:trPr>
        <w:tc>
          <w:tcPr>
            <w:tcW w:w="3116" w:type="dxa"/>
            <w:vAlign w:val="center"/>
          </w:tcPr>
          <w:p w14:paraId="1EB85910" w14:textId="057004A1" w:rsidR="00847DAA" w:rsidRPr="00F536E6" w:rsidRDefault="00847DAA" w:rsidP="00847DAA">
            <w:pPr>
              <w:spacing w:after="120" w:line="276" w:lineRule="auto"/>
              <w:rPr>
                <w:rFonts w:cs="Arial"/>
              </w:rPr>
            </w:pPr>
            <w:r>
              <w:rPr>
                <w:rFonts w:cs="Arial"/>
              </w:rPr>
              <w:t>Courtney Ghilarducci</w:t>
            </w:r>
          </w:p>
        </w:tc>
        <w:tc>
          <w:tcPr>
            <w:tcW w:w="3117" w:type="dxa"/>
            <w:vAlign w:val="center"/>
          </w:tcPr>
          <w:p w14:paraId="213D7C3A" w14:textId="7F1CE5EA" w:rsidR="00847DAA" w:rsidRPr="00F536E6" w:rsidRDefault="00847DAA" w:rsidP="00847DAA">
            <w:pPr>
              <w:spacing w:after="120" w:line="276" w:lineRule="auto"/>
              <w:rPr>
                <w:rFonts w:cs="Arial"/>
              </w:rPr>
            </w:pPr>
            <w:r>
              <w:rPr>
                <w:rFonts w:cs="Arial"/>
              </w:rPr>
              <w:t>Owner/Operator</w:t>
            </w:r>
          </w:p>
        </w:tc>
        <w:tc>
          <w:tcPr>
            <w:tcW w:w="3117" w:type="dxa"/>
            <w:vAlign w:val="center"/>
          </w:tcPr>
          <w:p w14:paraId="4ED38680" w14:textId="46A8A896" w:rsidR="00847DAA" w:rsidRPr="00F536E6" w:rsidRDefault="00847DAA" w:rsidP="00847DAA">
            <w:pPr>
              <w:spacing w:after="120" w:line="276" w:lineRule="auto"/>
              <w:rPr>
                <w:rFonts w:cs="Arial"/>
              </w:rPr>
            </w:pPr>
            <w:r>
              <w:rPr>
                <w:rFonts w:cs="Arial"/>
              </w:rPr>
              <w:t>GhilaDolci Bakery</w:t>
            </w:r>
          </w:p>
        </w:tc>
      </w:tr>
      <w:tr w:rsidR="00847DAA" w14:paraId="05F48A34" w14:textId="77777777" w:rsidTr="00F536E6">
        <w:trPr>
          <w:trHeight w:hRule="exact" w:val="317"/>
        </w:trPr>
        <w:tc>
          <w:tcPr>
            <w:tcW w:w="3116" w:type="dxa"/>
            <w:vAlign w:val="center"/>
          </w:tcPr>
          <w:p w14:paraId="3EFA78C3" w14:textId="2825117D" w:rsidR="00847DAA" w:rsidRPr="00F536E6" w:rsidRDefault="00847DAA" w:rsidP="00847DAA">
            <w:pPr>
              <w:spacing w:after="120" w:line="276" w:lineRule="auto"/>
              <w:rPr>
                <w:rFonts w:cs="Arial"/>
              </w:rPr>
            </w:pPr>
            <w:r>
              <w:rPr>
                <w:rFonts w:cs="Arial"/>
              </w:rPr>
              <w:t>Jeremy Brown</w:t>
            </w:r>
          </w:p>
        </w:tc>
        <w:tc>
          <w:tcPr>
            <w:tcW w:w="3117" w:type="dxa"/>
            <w:vAlign w:val="center"/>
          </w:tcPr>
          <w:p w14:paraId="29F799BF" w14:textId="536A74D0" w:rsidR="00847DAA" w:rsidRPr="00F536E6" w:rsidRDefault="00847DAA" w:rsidP="00847DAA">
            <w:pPr>
              <w:spacing w:after="120" w:line="276" w:lineRule="auto"/>
              <w:rPr>
                <w:rFonts w:cs="Arial"/>
              </w:rPr>
            </w:pPr>
            <w:r>
              <w:rPr>
                <w:rFonts w:cs="Arial"/>
              </w:rPr>
              <w:t>Industry Leader</w:t>
            </w:r>
          </w:p>
        </w:tc>
        <w:tc>
          <w:tcPr>
            <w:tcW w:w="3117" w:type="dxa"/>
            <w:vAlign w:val="center"/>
          </w:tcPr>
          <w:p w14:paraId="1AD2041D" w14:textId="0923A37B" w:rsidR="00847DAA" w:rsidRPr="00F536E6" w:rsidRDefault="00847DAA" w:rsidP="00847DAA">
            <w:pPr>
              <w:spacing w:after="120" w:line="276" w:lineRule="auto"/>
              <w:rPr>
                <w:rFonts w:cs="Arial"/>
              </w:rPr>
            </w:pPr>
            <w:r>
              <w:rPr>
                <w:rFonts w:cs="Arial"/>
              </w:rPr>
              <w:t>The Kitchen</w:t>
            </w:r>
          </w:p>
        </w:tc>
      </w:tr>
      <w:tr w:rsidR="00847DAA" w14:paraId="2BC47055" w14:textId="77777777" w:rsidTr="00F536E6">
        <w:trPr>
          <w:trHeight w:hRule="exact" w:val="317"/>
        </w:trPr>
        <w:tc>
          <w:tcPr>
            <w:tcW w:w="3116" w:type="dxa"/>
            <w:vAlign w:val="center"/>
          </w:tcPr>
          <w:p w14:paraId="1166B32D" w14:textId="670B6624" w:rsidR="00847DAA" w:rsidRPr="00F536E6" w:rsidRDefault="00847DAA" w:rsidP="00847DAA">
            <w:pPr>
              <w:spacing w:after="120" w:line="276" w:lineRule="auto"/>
              <w:rPr>
                <w:rFonts w:cs="Arial"/>
              </w:rPr>
            </w:pPr>
            <w:r>
              <w:rPr>
                <w:rFonts w:cs="Arial"/>
              </w:rPr>
              <w:t>Tara Flora</w:t>
            </w:r>
          </w:p>
        </w:tc>
        <w:tc>
          <w:tcPr>
            <w:tcW w:w="3117" w:type="dxa"/>
            <w:vAlign w:val="center"/>
          </w:tcPr>
          <w:p w14:paraId="2BF4875C" w14:textId="72AD73CD" w:rsidR="00847DAA" w:rsidRPr="00F536E6" w:rsidRDefault="00847DAA" w:rsidP="00847DAA">
            <w:pPr>
              <w:spacing w:after="120" w:line="276" w:lineRule="auto"/>
              <w:rPr>
                <w:rFonts w:cs="Arial"/>
              </w:rPr>
            </w:pPr>
            <w:r>
              <w:rPr>
                <w:rFonts w:cs="Arial"/>
              </w:rPr>
              <w:t>BOH</w:t>
            </w:r>
          </w:p>
        </w:tc>
        <w:tc>
          <w:tcPr>
            <w:tcW w:w="3117" w:type="dxa"/>
            <w:vAlign w:val="center"/>
          </w:tcPr>
          <w:p w14:paraId="5EF9AF3C" w14:textId="50C8D259" w:rsidR="00847DAA" w:rsidRPr="00F536E6" w:rsidRDefault="00847DAA" w:rsidP="00847DAA">
            <w:pPr>
              <w:spacing w:after="120" w:line="276" w:lineRule="auto"/>
              <w:rPr>
                <w:rFonts w:cs="Arial"/>
              </w:rPr>
            </w:pPr>
            <w:r>
              <w:rPr>
                <w:rFonts w:cs="Arial"/>
              </w:rPr>
              <w:t>Kern Medical</w:t>
            </w:r>
          </w:p>
        </w:tc>
      </w:tr>
      <w:tr w:rsidR="00847DAA" w14:paraId="4836E2D1" w14:textId="77777777" w:rsidTr="00F536E6">
        <w:trPr>
          <w:trHeight w:hRule="exact" w:val="317"/>
        </w:trPr>
        <w:tc>
          <w:tcPr>
            <w:tcW w:w="3116" w:type="dxa"/>
            <w:vAlign w:val="center"/>
          </w:tcPr>
          <w:p w14:paraId="2A16370F" w14:textId="7456D40A" w:rsidR="00847DAA" w:rsidRPr="00F536E6" w:rsidRDefault="00847DAA" w:rsidP="00847DAA">
            <w:pPr>
              <w:spacing w:after="120" w:line="276" w:lineRule="auto"/>
              <w:rPr>
                <w:rFonts w:cs="Arial"/>
              </w:rPr>
            </w:pPr>
            <w:r>
              <w:rPr>
                <w:rFonts w:cs="Arial"/>
              </w:rPr>
              <w:t>Pamela Dobernene</w:t>
            </w:r>
          </w:p>
        </w:tc>
        <w:tc>
          <w:tcPr>
            <w:tcW w:w="3117" w:type="dxa"/>
            <w:vAlign w:val="center"/>
          </w:tcPr>
          <w:p w14:paraId="314B0D8C" w14:textId="22054A97" w:rsidR="00847DAA" w:rsidRPr="00F536E6" w:rsidRDefault="00847DAA" w:rsidP="00847DAA">
            <w:pPr>
              <w:spacing w:after="120" w:line="276" w:lineRule="auto"/>
              <w:rPr>
                <w:rFonts w:cs="Arial"/>
              </w:rPr>
            </w:pPr>
            <w:r>
              <w:rPr>
                <w:rFonts w:cs="Arial"/>
              </w:rPr>
              <w:t>CTE Program Specialist</w:t>
            </w:r>
          </w:p>
        </w:tc>
        <w:tc>
          <w:tcPr>
            <w:tcW w:w="3117" w:type="dxa"/>
            <w:vAlign w:val="center"/>
          </w:tcPr>
          <w:p w14:paraId="27537832" w14:textId="4B7DFE66" w:rsidR="00847DAA" w:rsidRPr="00F536E6" w:rsidRDefault="00847DAA" w:rsidP="00847DAA">
            <w:pPr>
              <w:spacing w:after="120" w:line="276" w:lineRule="auto"/>
              <w:rPr>
                <w:rFonts w:cs="Arial"/>
              </w:rPr>
            </w:pPr>
            <w:r>
              <w:rPr>
                <w:rFonts w:cs="Arial"/>
              </w:rPr>
              <w:t>KCSOS</w:t>
            </w:r>
          </w:p>
        </w:tc>
      </w:tr>
      <w:tr w:rsidR="00847DAA" w14:paraId="39CD7571" w14:textId="77777777" w:rsidTr="00F536E6">
        <w:trPr>
          <w:trHeight w:hRule="exact" w:val="317"/>
        </w:trPr>
        <w:tc>
          <w:tcPr>
            <w:tcW w:w="3116" w:type="dxa"/>
            <w:vAlign w:val="center"/>
          </w:tcPr>
          <w:p w14:paraId="7CA83ECB" w14:textId="3459D5CD" w:rsidR="00847DAA" w:rsidRPr="00F536E6" w:rsidRDefault="00847DAA" w:rsidP="00847DAA">
            <w:pPr>
              <w:spacing w:after="120" w:line="276" w:lineRule="auto"/>
              <w:rPr>
                <w:rFonts w:cs="Arial"/>
              </w:rPr>
            </w:pPr>
            <w:r>
              <w:rPr>
                <w:rFonts w:cs="Arial"/>
              </w:rPr>
              <w:t>Raffael Juarez</w:t>
            </w:r>
          </w:p>
        </w:tc>
        <w:tc>
          <w:tcPr>
            <w:tcW w:w="3117" w:type="dxa"/>
            <w:vAlign w:val="center"/>
          </w:tcPr>
          <w:p w14:paraId="5D7DEDE7" w14:textId="31B0BBDC" w:rsidR="00847DAA" w:rsidRPr="00F536E6" w:rsidRDefault="00847DAA" w:rsidP="00847DAA">
            <w:pPr>
              <w:spacing w:after="120" w:line="276" w:lineRule="auto"/>
              <w:rPr>
                <w:rFonts w:cs="Arial"/>
              </w:rPr>
            </w:pPr>
            <w:r>
              <w:rPr>
                <w:rFonts w:cs="Arial"/>
              </w:rPr>
              <w:t>Program Director</w:t>
            </w:r>
          </w:p>
        </w:tc>
        <w:tc>
          <w:tcPr>
            <w:tcW w:w="3117" w:type="dxa"/>
            <w:vAlign w:val="center"/>
          </w:tcPr>
          <w:p w14:paraId="431C9002" w14:textId="55497F11" w:rsidR="00847DAA" w:rsidRPr="00F536E6" w:rsidRDefault="00847DAA" w:rsidP="00847DAA">
            <w:pPr>
              <w:spacing w:after="120" w:line="276" w:lineRule="auto"/>
              <w:rPr>
                <w:rFonts w:cs="Arial"/>
              </w:rPr>
            </w:pPr>
            <w:r>
              <w:rPr>
                <w:rFonts w:cs="Arial"/>
              </w:rPr>
              <w:t>KCSOS – Central Kitchen</w:t>
            </w:r>
          </w:p>
        </w:tc>
      </w:tr>
      <w:tr w:rsidR="00847DAA" w14:paraId="4AF9D38B" w14:textId="77777777" w:rsidTr="00F536E6">
        <w:trPr>
          <w:trHeight w:hRule="exact" w:val="317"/>
        </w:trPr>
        <w:tc>
          <w:tcPr>
            <w:tcW w:w="3116" w:type="dxa"/>
            <w:vAlign w:val="center"/>
          </w:tcPr>
          <w:p w14:paraId="1A1F4C4A" w14:textId="1C0C1B48" w:rsidR="00847DAA" w:rsidRPr="00F536E6" w:rsidRDefault="00847DAA" w:rsidP="00847DAA">
            <w:pPr>
              <w:spacing w:after="120" w:line="276" w:lineRule="auto"/>
              <w:rPr>
                <w:rFonts w:cs="Arial"/>
              </w:rPr>
            </w:pPr>
            <w:r>
              <w:rPr>
                <w:rFonts w:cs="Arial"/>
              </w:rPr>
              <w:t>Devinder Kumar</w:t>
            </w:r>
          </w:p>
        </w:tc>
        <w:tc>
          <w:tcPr>
            <w:tcW w:w="3117" w:type="dxa"/>
            <w:vAlign w:val="center"/>
          </w:tcPr>
          <w:p w14:paraId="3DBE7D5D" w14:textId="69123C15" w:rsidR="00847DAA" w:rsidRPr="00F536E6" w:rsidRDefault="00847DAA" w:rsidP="00847DAA">
            <w:pPr>
              <w:spacing w:after="120" w:line="276" w:lineRule="auto"/>
              <w:rPr>
                <w:rFonts w:cs="Arial"/>
              </w:rPr>
            </w:pPr>
            <w:r>
              <w:rPr>
                <w:rFonts w:cs="Arial"/>
              </w:rPr>
              <w:t>Director</w:t>
            </w:r>
          </w:p>
        </w:tc>
        <w:tc>
          <w:tcPr>
            <w:tcW w:w="3117" w:type="dxa"/>
            <w:vAlign w:val="center"/>
          </w:tcPr>
          <w:p w14:paraId="4FDC2164" w14:textId="436FDBF3" w:rsidR="00847DAA" w:rsidRPr="00F536E6" w:rsidRDefault="00847DAA" w:rsidP="00847DAA">
            <w:pPr>
              <w:spacing w:after="120" w:line="276" w:lineRule="auto"/>
              <w:rPr>
                <w:rFonts w:cs="Arial"/>
              </w:rPr>
            </w:pPr>
            <w:r>
              <w:rPr>
                <w:rFonts w:cs="Arial"/>
              </w:rPr>
              <w:t>Wonderful College Prep Academy</w:t>
            </w:r>
          </w:p>
        </w:tc>
      </w:tr>
      <w:tr w:rsidR="00847DAA" w14:paraId="7E49F663" w14:textId="77777777" w:rsidTr="00F536E6">
        <w:trPr>
          <w:trHeight w:hRule="exact" w:val="317"/>
        </w:trPr>
        <w:tc>
          <w:tcPr>
            <w:tcW w:w="3116" w:type="dxa"/>
            <w:vAlign w:val="center"/>
          </w:tcPr>
          <w:p w14:paraId="6D3549A5" w14:textId="24C98762" w:rsidR="00847DAA" w:rsidRPr="00F536E6" w:rsidRDefault="00847DAA" w:rsidP="00847DAA">
            <w:pPr>
              <w:spacing w:after="120" w:line="276" w:lineRule="auto"/>
              <w:rPr>
                <w:rFonts w:cs="Arial"/>
              </w:rPr>
            </w:pPr>
            <w:r>
              <w:rPr>
                <w:rFonts w:cs="Arial"/>
              </w:rPr>
              <w:t>Fidel Cabuena</w:t>
            </w:r>
          </w:p>
        </w:tc>
        <w:tc>
          <w:tcPr>
            <w:tcW w:w="3117" w:type="dxa"/>
            <w:vAlign w:val="center"/>
          </w:tcPr>
          <w:p w14:paraId="30572A17" w14:textId="2FB48C5C" w:rsidR="00847DAA" w:rsidRPr="00F536E6" w:rsidRDefault="00847DAA" w:rsidP="00847DAA">
            <w:pPr>
              <w:spacing w:after="120" w:line="276" w:lineRule="auto"/>
              <w:rPr>
                <w:rFonts w:cs="Arial"/>
              </w:rPr>
            </w:pPr>
            <w:r>
              <w:rPr>
                <w:rFonts w:cs="Arial"/>
              </w:rPr>
              <w:t>BC Food Services Director</w:t>
            </w:r>
          </w:p>
        </w:tc>
        <w:tc>
          <w:tcPr>
            <w:tcW w:w="3117" w:type="dxa"/>
            <w:vAlign w:val="center"/>
          </w:tcPr>
          <w:p w14:paraId="1AF6849B" w14:textId="3FDD6778" w:rsidR="00847DAA" w:rsidRPr="00F536E6" w:rsidRDefault="00847DAA" w:rsidP="00847DAA">
            <w:pPr>
              <w:spacing w:after="120" w:line="276" w:lineRule="auto"/>
              <w:rPr>
                <w:rFonts w:cs="Arial"/>
              </w:rPr>
            </w:pPr>
            <w:r>
              <w:rPr>
                <w:rFonts w:cs="Arial"/>
              </w:rPr>
              <w:t>Bakersfield College</w:t>
            </w:r>
          </w:p>
        </w:tc>
      </w:tr>
      <w:tr w:rsidR="00847DAA" w14:paraId="190EB066" w14:textId="77777777" w:rsidTr="00F536E6">
        <w:trPr>
          <w:trHeight w:hRule="exact" w:val="317"/>
        </w:trPr>
        <w:tc>
          <w:tcPr>
            <w:tcW w:w="3116" w:type="dxa"/>
            <w:vAlign w:val="center"/>
          </w:tcPr>
          <w:p w14:paraId="1C234D3C" w14:textId="0F8108B7" w:rsidR="00847DAA" w:rsidRDefault="00847DAA" w:rsidP="00847DAA">
            <w:pPr>
              <w:spacing w:after="120" w:line="276" w:lineRule="auto"/>
              <w:rPr>
                <w:rFonts w:cs="Arial"/>
              </w:rPr>
            </w:pPr>
            <w:r>
              <w:rPr>
                <w:rFonts w:cs="Arial"/>
              </w:rPr>
              <w:t>Justin Casey</w:t>
            </w:r>
          </w:p>
        </w:tc>
        <w:tc>
          <w:tcPr>
            <w:tcW w:w="3117" w:type="dxa"/>
            <w:vAlign w:val="center"/>
          </w:tcPr>
          <w:p w14:paraId="1156C6AC" w14:textId="1DFBA938" w:rsidR="00847DAA" w:rsidRDefault="00847DAA" w:rsidP="00847DAA">
            <w:pPr>
              <w:spacing w:after="120" w:line="276" w:lineRule="auto"/>
              <w:rPr>
                <w:rFonts w:cs="Arial"/>
              </w:rPr>
            </w:pPr>
            <w:r>
              <w:rPr>
                <w:rFonts w:cs="Arial"/>
              </w:rPr>
              <w:t>Culinary Arts Instructor</w:t>
            </w:r>
          </w:p>
        </w:tc>
        <w:tc>
          <w:tcPr>
            <w:tcW w:w="3117" w:type="dxa"/>
            <w:vAlign w:val="center"/>
          </w:tcPr>
          <w:p w14:paraId="49108016" w14:textId="1F8C65A2" w:rsidR="00847DAA" w:rsidRDefault="00847DAA" w:rsidP="00847DAA">
            <w:pPr>
              <w:spacing w:after="120" w:line="276" w:lineRule="auto"/>
              <w:rPr>
                <w:rFonts w:cs="Arial"/>
              </w:rPr>
            </w:pPr>
            <w:r>
              <w:rPr>
                <w:rFonts w:cs="Arial"/>
              </w:rPr>
              <w:t>ROC</w:t>
            </w:r>
          </w:p>
        </w:tc>
      </w:tr>
    </w:tbl>
    <w:p w14:paraId="767E2A20" w14:textId="77777777" w:rsidR="00E23D15" w:rsidRDefault="00E23D15" w:rsidP="00E23D15">
      <w:pPr>
        <w:spacing w:after="120" w:line="276" w:lineRule="auto"/>
        <w:rPr>
          <w:rFonts w:ascii="Arial" w:hAnsi="Arial" w:cs="Arial"/>
          <w:b/>
        </w:rPr>
      </w:pPr>
    </w:p>
    <w:p w14:paraId="6122F8B2" w14:textId="77777777" w:rsidR="00E23D15" w:rsidRDefault="00E23D15" w:rsidP="00E23D15">
      <w:pPr>
        <w:spacing w:after="120" w:line="276" w:lineRule="auto"/>
        <w:rPr>
          <w:rFonts w:ascii="Arial" w:hAnsi="Arial" w:cs="Arial"/>
          <w:b/>
        </w:rPr>
      </w:pPr>
    </w:p>
    <w:p w14:paraId="15ABB43C" w14:textId="77777777" w:rsidR="00E23D15" w:rsidRPr="00AE2C01" w:rsidRDefault="00E23D15" w:rsidP="00AE2C01">
      <w:pPr>
        <w:spacing w:after="120"/>
        <w:rPr>
          <w:rFonts w:ascii="Arial" w:hAnsi="Arial" w:cs="Arial"/>
          <w:b/>
        </w:rPr>
      </w:pPr>
      <w:r w:rsidRPr="00AE2C01">
        <w:rPr>
          <w:rFonts w:ascii="Arial" w:hAnsi="Arial" w:cs="Arial"/>
          <w:b/>
        </w:rPr>
        <w:t>Recommendation of Advisory Committee</w:t>
      </w:r>
      <w:r w:rsidR="004249E0" w:rsidRPr="00AE2C01">
        <w:rPr>
          <w:rFonts w:ascii="Arial" w:hAnsi="Arial" w:cs="Arial"/>
          <w:b/>
        </w:rPr>
        <w:t xml:space="preserve"> </w:t>
      </w:r>
      <w:r w:rsidR="004249E0" w:rsidRPr="00AE2C01">
        <w:rPr>
          <w:rFonts w:ascii="Arial" w:hAnsi="Arial" w:cs="Arial"/>
        </w:rPr>
        <w:t>(Meeting Minutes)</w:t>
      </w:r>
    </w:p>
    <w:p w14:paraId="409C3174" w14:textId="36F40B47" w:rsidR="0094217D" w:rsidRPr="00A7419F" w:rsidRDefault="00E23D15" w:rsidP="00A7419F">
      <w:pPr>
        <w:spacing w:after="120" w:line="276" w:lineRule="auto"/>
        <w:rPr>
          <w:rFonts w:cs="Arial"/>
          <w:i/>
          <w:color w:val="767171" w:themeColor="background2" w:themeShade="80"/>
          <w:sz w:val="21"/>
          <w:szCs w:val="21"/>
        </w:rPr>
      </w:pPr>
      <w:r w:rsidRPr="00F449FB">
        <w:rPr>
          <w:rFonts w:cs="Arial"/>
          <w:i/>
          <w:color w:val="767171" w:themeColor="background2" w:themeShade="80"/>
          <w:sz w:val="21"/>
          <w:szCs w:val="21"/>
        </w:rPr>
        <w:t>In a separate attachment, provide minutes of the advisory committee meetings at which the program was discussed and approved, with relevant areas highlighted, as well as a summary of the advisory committee recommendations.</w:t>
      </w:r>
    </w:p>
    <w:sectPr w:rsidR="0094217D" w:rsidRPr="00A7419F" w:rsidSect="00527A7D">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F662" w14:textId="77777777" w:rsidR="00422301" w:rsidRDefault="00422301" w:rsidP="008D5429">
      <w:pPr>
        <w:spacing w:after="0" w:line="240" w:lineRule="auto"/>
      </w:pPr>
      <w:r>
        <w:separator/>
      </w:r>
    </w:p>
  </w:endnote>
  <w:endnote w:type="continuationSeparator" w:id="0">
    <w:p w14:paraId="2A2D0E20" w14:textId="77777777" w:rsidR="00422301" w:rsidRDefault="00422301" w:rsidP="008D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395917"/>
      <w:docPartObj>
        <w:docPartGallery w:val="Page Numbers (Bottom of Page)"/>
        <w:docPartUnique/>
      </w:docPartObj>
    </w:sdtPr>
    <w:sdtEndPr>
      <w:rPr>
        <w:noProof/>
        <w:color w:val="AEAAAA" w:themeColor="background2" w:themeShade="BF"/>
      </w:rPr>
    </w:sdtEndPr>
    <w:sdtContent>
      <w:p w14:paraId="50EFAC00" w14:textId="77777777" w:rsidR="002E7E6B" w:rsidRPr="00AE7D42" w:rsidRDefault="002E7E6B">
        <w:pPr>
          <w:pStyle w:val="Footer"/>
          <w:jc w:val="right"/>
          <w:rPr>
            <w:color w:val="AEAAAA" w:themeColor="background2" w:themeShade="BF"/>
          </w:rPr>
        </w:pPr>
        <w:r w:rsidRPr="00AE7D42">
          <w:fldChar w:fldCharType="begin"/>
        </w:r>
        <w:r w:rsidRPr="00AE7D42">
          <w:instrText xml:space="preserve"> PAGE   \* MERGEFORMAT </w:instrText>
        </w:r>
        <w:r w:rsidRPr="00AE7D42">
          <w:fldChar w:fldCharType="separate"/>
        </w:r>
        <w:r w:rsidR="00530876">
          <w:rPr>
            <w:noProof/>
          </w:rPr>
          <w:t>3</w:t>
        </w:r>
        <w:r w:rsidRPr="00AE7D42">
          <w:rPr>
            <w:noProof/>
          </w:rPr>
          <w:fldChar w:fldCharType="end"/>
        </w:r>
      </w:p>
    </w:sdtContent>
  </w:sdt>
  <w:p w14:paraId="15A66E0B" w14:textId="77777777" w:rsidR="002E7E6B" w:rsidRPr="00966806" w:rsidRDefault="00966806">
    <w:pPr>
      <w:pStyle w:val="Footer"/>
      <w:rPr>
        <w:color w:val="767171" w:themeColor="background2" w:themeShade="80"/>
        <w:sz w:val="20"/>
        <w:szCs w:val="20"/>
      </w:rPr>
    </w:pPr>
    <w:r w:rsidRPr="00966806">
      <w:rPr>
        <w:color w:val="767171" w:themeColor="background2" w:themeShade="80"/>
        <w:sz w:val="20"/>
        <w:szCs w:val="20"/>
      </w:rPr>
      <w:t>CRC Revision</w:t>
    </w:r>
    <w:r w:rsidR="00AE7D42" w:rsidRPr="00966806">
      <w:rPr>
        <w:color w:val="767171" w:themeColor="background2" w:themeShade="80"/>
        <w:sz w:val="20"/>
        <w:szCs w:val="20"/>
      </w:rPr>
      <w:t xml:space="preserve"> 1/13</w:t>
    </w:r>
    <w:r w:rsidR="00482DF7" w:rsidRPr="00966806">
      <w:rPr>
        <w:color w:val="767171" w:themeColor="background2" w:themeShade="80"/>
        <w:sz w:val="20"/>
        <w:szCs w:val="20"/>
      </w:rPr>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017145"/>
      <w:docPartObj>
        <w:docPartGallery w:val="Page Numbers (Bottom of Page)"/>
        <w:docPartUnique/>
      </w:docPartObj>
    </w:sdtPr>
    <w:sdtEndPr>
      <w:rPr>
        <w:noProof/>
      </w:rPr>
    </w:sdtEndPr>
    <w:sdtContent>
      <w:p w14:paraId="040E485F" w14:textId="77777777" w:rsidR="00187785" w:rsidRDefault="00187785">
        <w:pPr>
          <w:pStyle w:val="Footer"/>
          <w:jc w:val="right"/>
        </w:pPr>
        <w:r w:rsidRPr="00AE7D42">
          <w:fldChar w:fldCharType="begin"/>
        </w:r>
        <w:r w:rsidRPr="00AE7D42">
          <w:instrText xml:space="preserve"> PAGE   \* MERGEFORMAT </w:instrText>
        </w:r>
        <w:r w:rsidRPr="00AE7D42">
          <w:fldChar w:fldCharType="separate"/>
        </w:r>
        <w:r w:rsidR="00530876">
          <w:rPr>
            <w:noProof/>
          </w:rPr>
          <w:t>7</w:t>
        </w:r>
        <w:r w:rsidRPr="00AE7D42">
          <w:rPr>
            <w:noProof/>
          </w:rPr>
          <w:fldChar w:fldCharType="end"/>
        </w:r>
      </w:p>
    </w:sdtContent>
  </w:sdt>
  <w:p w14:paraId="32FB124B" w14:textId="77777777" w:rsidR="00187785" w:rsidRPr="00966806" w:rsidRDefault="00966806">
    <w:pPr>
      <w:pStyle w:val="Footer"/>
      <w:rPr>
        <w:color w:val="767171" w:themeColor="background2" w:themeShade="80"/>
        <w:sz w:val="20"/>
        <w:szCs w:val="20"/>
      </w:rPr>
    </w:pPr>
    <w:r w:rsidRPr="00966806">
      <w:rPr>
        <w:color w:val="767171" w:themeColor="background2" w:themeShade="80"/>
        <w:sz w:val="20"/>
        <w:szCs w:val="20"/>
      </w:rPr>
      <w:t>CRC Revision</w:t>
    </w:r>
    <w:r w:rsidR="00AE7D42" w:rsidRPr="00966806">
      <w:rPr>
        <w:color w:val="767171" w:themeColor="background2" w:themeShade="80"/>
        <w:sz w:val="20"/>
        <w:szCs w:val="20"/>
      </w:rPr>
      <w:t xml:space="preserve"> 1/13</w:t>
    </w:r>
    <w:r w:rsidR="00310A42" w:rsidRPr="00966806">
      <w:rPr>
        <w:color w:val="767171" w:themeColor="background2" w:themeShade="80"/>
        <w:sz w:val="20"/>
        <w:szCs w:val="20"/>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7127" w14:textId="77777777" w:rsidR="00422301" w:rsidRDefault="00422301" w:rsidP="008D5429">
      <w:pPr>
        <w:spacing w:after="0" w:line="240" w:lineRule="auto"/>
      </w:pPr>
      <w:r>
        <w:separator/>
      </w:r>
    </w:p>
  </w:footnote>
  <w:footnote w:type="continuationSeparator" w:id="0">
    <w:p w14:paraId="1AC1602E" w14:textId="77777777" w:rsidR="00422301" w:rsidRDefault="00422301" w:rsidP="008D5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A04"/>
    <w:multiLevelType w:val="multilevel"/>
    <w:tmpl w:val="87846A52"/>
    <w:lvl w:ilvl="0">
      <w:start w:val="7"/>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61B7CDE"/>
    <w:multiLevelType w:val="hybridMultilevel"/>
    <w:tmpl w:val="622C8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523410"/>
    <w:multiLevelType w:val="hybridMultilevel"/>
    <w:tmpl w:val="FCA26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FD4DEA"/>
    <w:multiLevelType w:val="hybridMultilevel"/>
    <w:tmpl w:val="8C26F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15131"/>
    <w:multiLevelType w:val="hybridMultilevel"/>
    <w:tmpl w:val="209A2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6761F"/>
    <w:multiLevelType w:val="hybridMultilevel"/>
    <w:tmpl w:val="5A4EF5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8C5618"/>
    <w:multiLevelType w:val="multilevel"/>
    <w:tmpl w:val="3816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02555"/>
    <w:multiLevelType w:val="hybridMultilevel"/>
    <w:tmpl w:val="33CA4640"/>
    <w:lvl w:ilvl="0" w:tplc="9A90344A">
      <w:start w:val="1"/>
      <w:numFmt w:val="decimal"/>
      <w:lvlText w:val="6.%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782E0B"/>
    <w:multiLevelType w:val="hybridMultilevel"/>
    <w:tmpl w:val="7C7067E2"/>
    <w:lvl w:ilvl="0" w:tplc="C5643292">
      <w:start w:val="1"/>
      <w:numFmt w:val="decimal"/>
      <w:lvlText w:val="4.%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A240BC"/>
    <w:multiLevelType w:val="hybridMultilevel"/>
    <w:tmpl w:val="66680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BF5D57"/>
    <w:multiLevelType w:val="hybridMultilevel"/>
    <w:tmpl w:val="57DC2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70823"/>
    <w:multiLevelType w:val="hybridMultilevel"/>
    <w:tmpl w:val="622C8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28765E"/>
    <w:multiLevelType w:val="hybridMultilevel"/>
    <w:tmpl w:val="7DA0D3BA"/>
    <w:lvl w:ilvl="0" w:tplc="085612C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572A87"/>
    <w:multiLevelType w:val="hybridMultilevel"/>
    <w:tmpl w:val="616CD9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C0DE9"/>
    <w:multiLevelType w:val="hybridMultilevel"/>
    <w:tmpl w:val="8B1C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60419"/>
    <w:multiLevelType w:val="hybridMultilevel"/>
    <w:tmpl w:val="497C68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CA4CD9"/>
    <w:multiLevelType w:val="hybridMultilevel"/>
    <w:tmpl w:val="47F854E8"/>
    <w:lvl w:ilvl="0" w:tplc="D63092C0">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EA1836"/>
    <w:multiLevelType w:val="hybridMultilevel"/>
    <w:tmpl w:val="2DFA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411B9"/>
    <w:multiLevelType w:val="multilevel"/>
    <w:tmpl w:val="50DEA93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2F25C05"/>
    <w:multiLevelType w:val="multilevel"/>
    <w:tmpl w:val="EA06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62337D"/>
    <w:multiLevelType w:val="multilevel"/>
    <w:tmpl w:val="00EA8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E530B6"/>
    <w:multiLevelType w:val="hybridMultilevel"/>
    <w:tmpl w:val="EE42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01867"/>
    <w:multiLevelType w:val="hybridMultilevel"/>
    <w:tmpl w:val="E878D36E"/>
    <w:lvl w:ilvl="0" w:tplc="BBC0666E">
      <w:start w:val="1"/>
      <w:numFmt w:val="decimal"/>
      <w:lvlText w:val="2.%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4B4274F"/>
    <w:multiLevelType w:val="hybridMultilevel"/>
    <w:tmpl w:val="5F42E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C4B4C"/>
    <w:multiLevelType w:val="hybridMultilevel"/>
    <w:tmpl w:val="A6B035DA"/>
    <w:lvl w:ilvl="0" w:tplc="0409000F">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850354"/>
    <w:multiLevelType w:val="hybridMultilevel"/>
    <w:tmpl w:val="4FAE1AFC"/>
    <w:lvl w:ilvl="0" w:tplc="96863378">
      <w:start w:val="1"/>
      <w:numFmt w:val="decimal"/>
      <w:lvlText w:val="5.%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9640EF"/>
    <w:multiLevelType w:val="hybridMultilevel"/>
    <w:tmpl w:val="53B4822C"/>
    <w:lvl w:ilvl="0" w:tplc="48DE01EE">
      <w:start w:val="1"/>
      <w:numFmt w:val="decimal"/>
      <w:lvlText w:val="9.%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F09079F"/>
    <w:multiLevelType w:val="hybridMultilevel"/>
    <w:tmpl w:val="B88EA5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2C2989"/>
    <w:multiLevelType w:val="hybridMultilevel"/>
    <w:tmpl w:val="D4B6C83E"/>
    <w:lvl w:ilvl="0" w:tplc="04090019">
      <w:start w:val="1"/>
      <w:numFmt w:val="lowerLetter"/>
      <w:lvlText w:val="%1."/>
      <w:lvlJc w:val="left"/>
      <w:pPr>
        <w:ind w:left="720" w:hanging="360"/>
      </w:pPr>
    </w:lvl>
    <w:lvl w:ilvl="1" w:tplc="E6E0E108">
      <w:start w:val="1"/>
      <w:numFmt w:val="upperLetter"/>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08328D2"/>
    <w:multiLevelType w:val="hybridMultilevel"/>
    <w:tmpl w:val="622C8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36C529B"/>
    <w:multiLevelType w:val="multilevel"/>
    <w:tmpl w:val="940A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0945DE"/>
    <w:multiLevelType w:val="hybridMultilevel"/>
    <w:tmpl w:val="EB06C644"/>
    <w:lvl w:ilvl="0" w:tplc="9BFA380C">
      <w:start w:val="1"/>
      <w:numFmt w:val="decimal"/>
      <w:lvlText w:val="3.%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586005"/>
    <w:multiLevelType w:val="hybridMultilevel"/>
    <w:tmpl w:val="E79287F0"/>
    <w:lvl w:ilvl="0" w:tplc="FFCCBC9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1B3593"/>
    <w:multiLevelType w:val="hybridMultilevel"/>
    <w:tmpl w:val="FD961E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23E9C"/>
    <w:multiLevelType w:val="multilevel"/>
    <w:tmpl w:val="3AD6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E670E5"/>
    <w:multiLevelType w:val="hybridMultilevel"/>
    <w:tmpl w:val="9348C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2492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37988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7466435">
    <w:abstractNumId w:val="2"/>
  </w:num>
  <w:num w:numId="4" w16cid:durableId="1916627539">
    <w:abstractNumId w:val="11"/>
  </w:num>
  <w:num w:numId="5" w16cid:durableId="1449162811">
    <w:abstractNumId w:val="1"/>
  </w:num>
  <w:num w:numId="6" w16cid:durableId="933361">
    <w:abstractNumId w:val="2"/>
  </w:num>
  <w:num w:numId="7" w16cid:durableId="775053823">
    <w:abstractNumId w:val="29"/>
  </w:num>
  <w:num w:numId="8" w16cid:durableId="138084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5425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61678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72463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3218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47353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529956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89016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9200370">
    <w:abstractNumId w:val="9"/>
  </w:num>
  <w:num w:numId="17" w16cid:durableId="1657101067">
    <w:abstractNumId w:val="21"/>
  </w:num>
  <w:num w:numId="18" w16cid:durableId="1331449866">
    <w:abstractNumId w:val="14"/>
  </w:num>
  <w:num w:numId="19" w16cid:durableId="2101754832">
    <w:abstractNumId w:val="17"/>
  </w:num>
  <w:num w:numId="20" w16cid:durableId="1340624567">
    <w:abstractNumId w:val="23"/>
  </w:num>
  <w:num w:numId="21" w16cid:durableId="127749460">
    <w:abstractNumId w:val="35"/>
  </w:num>
  <w:num w:numId="22" w16cid:durableId="797996311">
    <w:abstractNumId w:val="8"/>
  </w:num>
  <w:num w:numId="23" w16cid:durableId="292909839">
    <w:abstractNumId w:val="3"/>
  </w:num>
  <w:num w:numId="24" w16cid:durableId="545944407">
    <w:abstractNumId w:val="27"/>
  </w:num>
  <w:num w:numId="25" w16cid:durableId="298655451">
    <w:abstractNumId w:val="10"/>
  </w:num>
  <w:num w:numId="26" w16cid:durableId="853422936">
    <w:abstractNumId w:val="4"/>
  </w:num>
  <w:num w:numId="27" w16cid:durableId="29958807">
    <w:abstractNumId w:val="15"/>
  </w:num>
  <w:num w:numId="28" w16cid:durableId="762839644">
    <w:abstractNumId w:val="33"/>
  </w:num>
  <w:num w:numId="29" w16cid:durableId="1365517503">
    <w:abstractNumId w:val="32"/>
  </w:num>
  <w:num w:numId="30" w16cid:durableId="585119114">
    <w:abstractNumId w:val="12"/>
  </w:num>
  <w:num w:numId="31" w16cid:durableId="1011906761">
    <w:abstractNumId w:val="13"/>
  </w:num>
  <w:num w:numId="32" w16cid:durableId="479538629">
    <w:abstractNumId w:val="5"/>
  </w:num>
  <w:num w:numId="33" w16cid:durableId="200175014">
    <w:abstractNumId w:val="16"/>
  </w:num>
  <w:num w:numId="34" w16cid:durableId="2147118799">
    <w:abstractNumId w:val="24"/>
  </w:num>
  <w:num w:numId="35" w16cid:durableId="154418275">
    <w:abstractNumId w:val="6"/>
  </w:num>
  <w:num w:numId="36" w16cid:durableId="1816214170">
    <w:abstractNumId w:val="19"/>
  </w:num>
  <w:num w:numId="37" w16cid:durableId="2006392088">
    <w:abstractNumId w:val="20"/>
  </w:num>
  <w:num w:numId="38" w16cid:durableId="382607936">
    <w:abstractNumId w:val="30"/>
  </w:num>
  <w:num w:numId="39" w16cid:durableId="20522616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516"/>
    <w:rsid w:val="00006BDF"/>
    <w:rsid w:val="00015F5C"/>
    <w:rsid w:val="0002016D"/>
    <w:rsid w:val="00025748"/>
    <w:rsid w:val="00027B8A"/>
    <w:rsid w:val="00040265"/>
    <w:rsid w:val="00053AFB"/>
    <w:rsid w:val="00081FD6"/>
    <w:rsid w:val="00091017"/>
    <w:rsid w:val="000955AF"/>
    <w:rsid w:val="000C3515"/>
    <w:rsid w:val="000E40A6"/>
    <w:rsid w:val="00103DE3"/>
    <w:rsid w:val="00114915"/>
    <w:rsid w:val="001176BB"/>
    <w:rsid w:val="001322FF"/>
    <w:rsid w:val="00137A64"/>
    <w:rsid w:val="001436FD"/>
    <w:rsid w:val="0014562F"/>
    <w:rsid w:val="00150343"/>
    <w:rsid w:val="0015185E"/>
    <w:rsid w:val="00156C9C"/>
    <w:rsid w:val="00157E6F"/>
    <w:rsid w:val="001601D3"/>
    <w:rsid w:val="001665C4"/>
    <w:rsid w:val="00187785"/>
    <w:rsid w:val="00195AAC"/>
    <w:rsid w:val="00196884"/>
    <w:rsid w:val="001A2A1B"/>
    <w:rsid w:val="001A5C3F"/>
    <w:rsid w:val="001A6F09"/>
    <w:rsid w:val="001C2E5E"/>
    <w:rsid w:val="001D7ED9"/>
    <w:rsid w:val="001E09CA"/>
    <w:rsid w:val="001F5E0C"/>
    <w:rsid w:val="001F71CB"/>
    <w:rsid w:val="0020294E"/>
    <w:rsid w:val="002037F6"/>
    <w:rsid w:val="00212F23"/>
    <w:rsid w:val="00257B72"/>
    <w:rsid w:val="00266983"/>
    <w:rsid w:val="002747B9"/>
    <w:rsid w:val="002926C2"/>
    <w:rsid w:val="002A0089"/>
    <w:rsid w:val="002A02E4"/>
    <w:rsid w:val="002A704D"/>
    <w:rsid w:val="002C6BDC"/>
    <w:rsid w:val="002D6F01"/>
    <w:rsid w:val="002E08C5"/>
    <w:rsid w:val="002E6E38"/>
    <w:rsid w:val="002E71EA"/>
    <w:rsid w:val="002E7E6B"/>
    <w:rsid w:val="002F19B7"/>
    <w:rsid w:val="002F2EE8"/>
    <w:rsid w:val="002F3DC6"/>
    <w:rsid w:val="002F5656"/>
    <w:rsid w:val="003038C7"/>
    <w:rsid w:val="00305F77"/>
    <w:rsid w:val="00310A42"/>
    <w:rsid w:val="003247C6"/>
    <w:rsid w:val="00325F6F"/>
    <w:rsid w:val="0032714E"/>
    <w:rsid w:val="003274A2"/>
    <w:rsid w:val="00332C88"/>
    <w:rsid w:val="003376B5"/>
    <w:rsid w:val="0034591A"/>
    <w:rsid w:val="0035213F"/>
    <w:rsid w:val="0035380A"/>
    <w:rsid w:val="003601E6"/>
    <w:rsid w:val="003605B2"/>
    <w:rsid w:val="00370D3A"/>
    <w:rsid w:val="003727F1"/>
    <w:rsid w:val="00375B52"/>
    <w:rsid w:val="003769AB"/>
    <w:rsid w:val="00381B1B"/>
    <w:rsid w:val="00382396"/>
    <w:rsid w:val="003839AE"/>
    <w:rsid w:val="003875E5"/>
    <w:rsid w:val="00390F13"/>
    <w:rsid w:val="003A56FD"/>
    <w:rsid w:val="003C365D"/>
    <w:rsid w:val="003C40FE"/>
    <w:rsid w:val="003D2015"/>
    <w:rsid w:val="003E36A9"/>
    <w:rsid w:val="003E6FB7"/>
    <w:rsid w:val="003F5568"/>
    <w:rsid w:val="00405D29"/>
    <w:rsid w:val="0041044A"/>
    <w:rsid w:val="004154CB"/>
    <w:rsid w:val="0041580D"/>
    <w:rsid w:val="00422301"/>
    <w:rsid w:val="004249E0"/>
    <w:rsid w:val="00430FA5"/>
    <w:rsid w:val="0043330C"/>
    <w:rsid w:val="00433C1B"/>
    <w:rsid w:val="004352DA"/>
    <w:rsid w:val="00437179"/>
    <w:rsid w:val="004372F6"/>
    <w:rsid w:val="00437851"/>
    <w:rsid w:val="004617B2"/>
    <w:rsid w:val="004630BB"/>
    <w:rsid w:val="00464806"/>
    <w:rsid w:val="00465BEC"/>
    <w:rsid w:val="00465D4F"/>
    <w:rsid w:val="004717FD"/>
    <w:rsid w:val="0047461B"/>
    <w:rsid w:val="00477AA3"/>
    <w:rsid w:val="00482DF7"/>
    <w:rsid w:val="00487FDD"/>
    <w:rsid w:val="004A5816"/>
    <w:rsid w:val="004B77F5"/>
    <w:rsid w:val="004C2FF8"/>
    <w:rsid w:val="004D37AE"/>
    <w:rsid w:val="004D5692"/>
    <w:rsid w:val="004E168A"/>
    <w:rsid w:val="004E2F73"/>
    <w:rsid w:val="004E62AD"/>
    <w:rsid w:val="004E7441"/>
    <w:rsid w:val="004F0AC8"/>
    <w:rsid w:val="00501EEF"/>
    <w:rsid w:val="00507C1C"/>
    <w:rsid w:val="00510A90"/>
    <w:rsid w:val="00514D54"/>
    <w:rsid w:val="00525139"/>
    <w:rsid w:val="00527A7D"/>
    <w:rsid w:val="00530876"/>
    <w:rsid w:val="00534D6E"/>
    <w:rsid w:val="00547043"/>
    <w:rsid w:val="0054750D"/>
    <w:rsid w:val="00571DC3"/>
    <w:rsid w:val="00583D5B"/>
    <w:rsid w:val="00594864"/>
    <w:rsid w:val="00595688"/>
    <w:rsid w:val="005C4BD1"/>
    <w:rsid w:val="005C5FD0"/>
    <w:rsid w:val="005C6249"/>
    <w:rsid w:val="005D0029"/>
    <w:rsid w:val="005D3B3F"/>
    <w:rsid w:val="005D4201"/>
    <w:rsid w:val="005D6AAF"/>
    <w:rsid w:val="005E325A"/>
    <w:rsid w:val="005E4A7F"/>
    <w:rsid w:val="00617981"/>
    <w:rsid w:val="0062481B"/>
    <w:rsid w:val="00634D24"/>
    <w:rsid w:val="00654CE1"/>
    <w:rsid w:val="00666C0B"/>
    <w:rsid w:val="00681543"/>
    <w:rsid w:val="00687B80"/>
    <w:rsid w:val="00694BD2"/>
    <w:rsid w:val="006A080D"/>
    <w:rsid w:val="006A2154"/>
    <w:rsid w:val="006A3727"/>
    <w:rsid w:val="006B4BED"/>
    <w:rsid w:val="006D72C4"/>
    <w:rsid w:val="006E7DBA"/>
    <w:rsid w:val="006F6F2D"/>
    <w:rsid w:val="00707A90"/>
    <w:rsid w:val="00712CFC"/>
    <w:rsid w:val="00714DD6"/>
    <w:rsid w:val="007179F3"/>
    <w:rsid w:val="00722F3C"/>
    <w:rsid w:val="007438C5"/>
    <w:rsid w:val="00765919"/>
    <w:rsid w:val="007675CA"/>
    <w:rsid w:val="0077656D"/>
    <w:rsid w:val="00776DF3"/>
    <w:rsid w:val="00781127"/>
    <w:rsid w:val="0078684E"/>
    <w:rsid w:val="007A449B"/>
    <w:rsid w:val="007B04DA"/>
    <w:rsid w:val="007B71A1"/>
    <w:rsid w:val="007C3A9F"/>
    <w:rsid w:val="007C5B16"/>
    <w:rsid w:val="007D2A06"/>
    <w:rsid w:val="008008F0"/>
    <w:rsid w:val="008038A9"/>
    <w:rsid w:val="00807821"/>
    <w:rsid w:val="00811F54"/>
    <w:rsid w:val="00820A5B"/>
    <w:rsid w:val="00847DAA"/>
    <w:rsid w:val="008501C0"/>
    <w:rsid w:val="00851A62"/>
    <w:rsid w:val="008520A6"/>
    <w:rsid w:val="008547D4"/>
    <w:rsid w:val="00876B1F"/>
    <w:rsid w:val="008827B2"/>
    <w:rsid w:val="00886623"/>
    <w:rsid w:val="0089135F"/>
    <w:rsid w:val="008A6FD8"/>
    <w:rsid w:val="008B1627"/>
    <w:rsid w:val="008C5424"/>
    <w:rsid w:val="008C77AC"/>
    <w:rsid w:val="008D1DA5"/>
    <w:rsid w:val="008D3282"/>
    <w:rsid w:val="008D3379"/>
    <w:rsid w:val="008D5429"/>
    <w:rsid w:val="008D5C12"/>
    <w:rsid w:val="008D6503"/>
    <w:rsid w:val="008D6C05"/>
    <w:rsid w:val="008D6C35"/>
    <w:rsid w:val="008E5DFA"/>
    <w:rsid w:val="008F0AF4"/>
    <w:rsid w:val="008F33C0"/>
    <w:rsid w:val="008F4F86"/>
    <w:rsid w:val="00905F2E"/>
    <w:rsid w:val="00913212"/>
    <w:rsid w:val="00914A74"/>
    <w:rsid w:val="009204F4"/>
    <w:rsid w:val="00926ECA"/>
    <w:rsid w:val="00927659"/>
    <w:rsid w:val="0094132A"/>
    <w:rsid w:val="0094217D"/>
    <w:rsid w:val="00946420"/>
    <w:rsid w:val="00952475"/>
    <w:rsid w:val="00961545"/>
    <w:rsid w:val="0096231A"/>
    <w:rsid w:val="00964010"/>
    <w:rsid w:val="00966806"/>
    <w:rsid w:val="009750F6"/>
    <w:rsid w:val="00977501"/>
    <w:rsid w:val="0099457F"/>
    <w:rsid w:val="009A00F6"/>
    <w:rsid w:val="009A07B2"/>
    <w:rsid w:val="009A15B2"/>
    <w:rsid w:val="009B5A30"/>
    <w:rsid w:val="009C4D75"/>
    <w:rsid w:val="009C74B1"/>
    <w:rsid w:val="009C789D"/>
    <w:rsid w:val="009F7AE4"/>
    <w:rsid w:val="00A04049"/>
    <w:rsid w:val="00A16FB2"/>
    <w:rsid w:val="00A31A2B"/>
    <w:rsid w:val="00A37367"/>
    <w:rsid w:val="00A52C94"/>
    <w:rsid w:val="00A7419F"/>
    <w:rsid w:val="00A90CF2"/>
    <w:rsid w:val="00A92C34"/>
    <w:rsid w:val="00A92F4E"/>
    <w:rsid w:val="00A97418"/>
    <w:rsid w:val="00AA65CB"/>
    <w:rsid w:val="00AB18B1"/>
    <w:rsid w:val="00AB1E4D"/>
    <w:rsid w:val="00AB5897"/>
    <w:rsid w:val="00AB7917"/>
    <w:rsid w:val="00AC3C2C"/>
    <w:rsid w:val="00AC3E10"/>
    <w:rsid w:val="00AD14D5"/>
    <w:rsid w:val="00AE22AA"/>
    <w:rsid w:val="00AE2C01"/>
    <w:rsid w:val="00AE3B5C"/>
    <w:rsid w:val="00AE7D42"/>
    <w:rsid w:val="00AF2A43"/>
    <w:rsid w:val="00B015B4"/>
    <w:rsid w:val="00B2218B"/>
    <w:rsid w:val="00B53850"/>
    <w:rsid w:val="00B6644A"/>
    <w:rsid w:val="00B66DF9"/>
    <w:rsid w:val="00B733A2"/>
    <w:rsid w:val="00B9396A"/>
    <w:rsid w:val="00B976DE"/>
    <w:rsid w:val="00BA5B16"/>
    <w:rsid w:val="00BB481A"/>
    <w:rsid w:val="00BB672F"/>
    <w:rsid w:val="00BC3267"/>
    <w:rsid w:val="00BD3C79"/>
    <w:rsid w:val="00BD7045"/>
    <w:rsid w:val="00BD71F9"/>
    <w:rsid w:val="00BD7613"/>
    <w:rsid w:val="00BE0FB3"/>
    <w:rsid w:val="00BF5EFD"/>
    <w:rsid w:val="00BF7B37"/>
    <w:rsid w:val="00C02F87"/>
    <w:rsid w:val="00C049C7"/>
    <w:rsid w:val="00C05C93"/>
    <w:rsid w:val="00C06283"/>
    <w:rsid w:val="00C063FD"/>
    <w:rsid w:val="00C07D37"/>
    <w:rsid w:val="00C2283D"/>
    <w:rsid w:val="00C31737"/>
    <w:rsid w:val="00C62B41"/>
    <w:rsid w:val="00C657C8"/>
    <w:rsid w:val="00C67E3E"/>
    <w:rsid w:val="00C72353"/>
    <w:rsid w:val="00C72899"/>
    <w:rsid w:val="00C74DBB"/>
    <w:rsid w:val="00C76ED0"/>
    <w:rsid w:val="00C869C9"/>
    <w:rsid w:val="00C928F4"/>
    <w:rsid w:val="00C92CAB"/>
    <w:rsid w:val="00C96516"/>
    <w:rsid w:val="00CA1114"/>
    <w:rsid w:val="00CC210F"/>
    <w:rsid w:val="00CC2A71"/>
    <w:rsid w:val="00CC36E3"/>
    <w:rsid w:val="00CC4C78"/>
    <w:rsid w:val="00CC793F"/>
    <w:rsid w:val="00CD06C5"/>
    <w:rsid w:val="00CD5736"/>
    <w:rsid w:val="00CF0199"/>
    <w:rsid w:val="00D11AC8"/>
    <w:rsid w:val="00D26B53"/>
    <w:rsid w:val="00D26F84"/>
    <w:rsid w:val="00D4298F"/>
    <w:rsid w:val="00D529D0"/>
    <w:rsid w:val="00D56524"/>
    <w:rsid w:val="00D6092F"/>
    <w:rsid w:val="00D71838"/>
    <w:rsid w:val="00D766A9"/>
    <w:rsid w:val="00D82849"/>
    <w:rsid w:val="00D84E8C"/>
    <w:rsid w:val="00D85176"/>
    <w:rsid w:val="00D91DD8"/>
    <w:rsid w:val="00D939E8"/>
    <w:rsid w:val="00DB4EE5"/>
    <w:rsid w:val="00DC1600"/>
    <w:rsid w:val="00DC248E"/>
    <w:rsid w:val="00DC3044"/>
    <w:rsid w:val="00E0637F"/>
    <w:rsid w:val="00E11266"/>
    <w:rsid w:val="00E225C0"/>
    <w:rsid w:val="00E22DAC"/>
    <w:rsid w:val="00E23D15"/>
    <w:rsid w:val="00E2649F"/>
    <w:rsid w:val="00E361FD"/>
    <w:rsid w:val="00E406F6"/>
    <w:rsid w:val="00E51E8A"/>
    <w:rsid w:val="00E52AFD"/>
    <w:rsid w:val="00E5568C"/>
    <w:rsid w:val="00E571FB"/>
    <w:rsid w:val="00E70CE2"/>
    <w:rsid w:val="00EA549C"/>
    <w:rsid w:val="00EC03AE"/>
    <w:rsid w:val="00EC0B6D"/>
    <w:rsid w:val="00EC4397"/>
    <w:rsid w:val="00EC4ED5"/>
    <w:rsid w:val="00ED4846"/>
    <w:rsid w:val="00ED55D3"/>
    <w:rsid w:val="00EE643B"/>
    <w:rsid w:val="00EE6BD1"/>
    <w:rsid w:val="00EF7EC4"/>
    <w:rsid w:val="00F00FAE"/>
    <w:rsid w:val="00F1557A"/>
    <w:rsid w:val="00F2735E"/>
    <w:rsid w:val="00F32891"/>
    <w:rsid w:val="00F342F5"/>
    <w:rsid w:val="00F356C3"/>
    <w:rsid w:val="00F37063"/>
    <w:rsid w:val="00F428CA"/>
    <w:rsid w:val="00F42EFE"/>
    <w:rsid w:val="00F449FB"/>
    <w:rsid w:val="00F52D9B"/>
    <w:rsid w:val="00F536E6"/>
    <w:rsid w:val="00F61C22"/>
    <w:rsid w:val="00F708B4"/>
    <w:rsid w:val="00F71CB5"/>
    <w:rsid w:val="00F74F16"/>
    <w:rsid w:val="00F8365B"/>
    <w:rsid w:val="00F9748C"/>
    <w:rsid w:val="00FA6390"/>
    <w:rsid w:val="00FB09EA"/>
    <w:rsid w:val="00FD06F2"/>
    <w:rsid w:val="00FE2B00"/>
    <w:rsid w:val="00FE74FB"/>
    <w:rsid w:val="00FF1670"/>
    <w:rsid w:val="00FF19D8"/>
    <w:rsid w:val="00FF39A5"/>
    <w:rsid w:val="00FF5460"/>
    <w:rsid w:val="00FF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E202"/>
  <w15:chartTrackingRefBased/>
  <w15:docId w15:val="{B62FB74A-0B6F-466C-842E-7751E787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952475"/>
    <w:pPr>
      <w:keepNext/>
      <w:spacing w:after="0" w:line="240" w:lineRule="auto"/>
      <w:jc w:val="center"/>
      <w:outlineLvl w:val="0"/>
    </w:pPr>
    <w:rPr>
      <w:rFonts w:ascii="Cambria" w:eastAsia="Times New Roman" w:hAnsi="Cambria" w:cs="Cambria"/>
      <w:b/>
      <w:bCs/>
      <w:kern w:val="32"/>
      <w:sz w:val="32"/>
      <w:szCs w:val="32"/>
    </w:rPr>
  </w:style>
  <w:style w:type="paragraph" w:styleId="Heading4">
    <w:name w:val="heading 4"/>
    <w:basedOn w:val="Normal"/>
    <w:next w:val="Normal"/>
    <w:link w:val="Heading4Char"/>
    <w:uiPriority w:val="9"/>
    <w:semiHidden/>
    <w:unhideWhenUsed/>
    <w:qFormat/>
    <w:rsid w:val="00C657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516"/>
    <w:pPr>
      <w:spacing w:after="0" w:line="276" w:lineRule="auto"/>
      <w:ind w:left="720"/>
      <w:contextualSpacing/>
    </w:pPr>
  </w:style>
  <w:style w:type="table" w:styleId="TableGrid">
    <w:name w:val="Table Grid"/>
    <w:basedOn w:val="TableNormal"/>
    <w:uiPriority w:val="39"/>
    <w:rsid w:val="00C96516"/>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9"/>
    <w:rsid w:val="00952475"/>
    <w:rPr>
      <w:rFonts w:ascii="Cambria" w:eastAsia="Times New Roman" w:hAnsi="Cambria" w:cs="Cambria"/>
      <w:b/>
      <w:bCs/>
      <w:kern w:val="32"/>
      <w:sz w:val="32"/>
      <w:szCs w:val="32"/>
    </w:rPr>
  </w:style>
  <w:style w:type="paragraph" w:styleId="Header">
    <w:name w:val="header"/>
    <w:basedOn w:val="Normal"/>
    <w:link w:val="HeaderChar"/>
    <w:uiPriority w:val="99"/>
    <w:unhideWhenUsed/>
    <w:rsid w:val="00952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475"/>
  </w:style>
  <w:style w:type="paragraph" w:styleId="FootnoteText">
    <w:name w:val="footnote text"/>
    <w:basedOn w:val="Normal"/>
    <w:link w:val="FootnoteTextChar"/>
    <w:semiHidden/>
    <w:unhideWhenUsed/>
    <w:rsid w:val="008D5429"/>
    <w:pPr>
      <w:spacing w:after="0" w:line="240" w:lineRule="auto"/>
    </w:pPr>
    <w:rPr>
      <w:sz w:val="20"/>
      <w:szCs w:val="20"/>
    </w:rPr>
  </w:style>
  <w:style w:type="character" w:customStyle="1" w:styleId="FootnoteTextChar">
    <w:name w:val="Footnote Text Char"/>
    <w:basedOn w:val="DefaultParagraphFont"/>
    <w:link w:val="FootnoteText"/>
    <w:semiHidden/>
    <w:rsid w:val="008D5429"/>
    <w:rPr>
      <w:sz w:val="20"/>
      <w:szCs w:val="20"/>
    </w:rPr>
  </w:style>
  <w:style w:type="character" w:styleId="FootnoteReference">
    <w:name w:val="footnote reference"/>
    <w:basedOn w:val="DefaultParagraphFont"/>
    <w:uiPriority w:val="99"/>
    <w:semiHidden/>
    <w:unhideWhenUsed/>
    <w:rsid w:val="008D5429"/>
    <w:rPr>
      <w:vertAlign w:val="superscript"/>
    </w:rPr>
  </w:style>
  <w:style w:type="paragraph" w:styleId="BalloonText">
    <w:name w:val="Balloon Text"/>
    <w:basedOn w:val="Normal"/>
    <w:link w:val="BalloonTextChar"/>
    <w:uiPriority w:val="99"/>
    <w:semiHidden/>
    <w:unhideWhenUsed/>
    <w:rsid w:val="00435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2DA"/>
    <w:rPr>
      <w:rFonts w:ascii="Segoe UI" w:hAnsi="Segoe UI" w:cs="Segoe UI"/>
      <w:sz w:val="18"/>
      <w:szCs w:val="18"/>
    </w:rPr>
  </w:style>
  <w:style w:type="paragraph" w:styleId="Footer">
    <w:name w:val="footer"/>
    <w:basedOn w:val="Normal"/>
    <w:link w:val="FooterChar"/>
    <w:uiPriority w:val="99"/>
    <w:unhideWhenUsed/>
    <w:rsid w:val="00337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6B5"/>
  </w:style>
  <w:style w:type="character" w:styleId="PlaceholderText">
    <w:name w:val="Placeholder Text"/>
    <w:basedOn w:val="DefaultParagraphFont"/>
    <w:uiPriority w:val="99"/>
    <w:semiHidden/>
    <w:rsid w:val="004A5816"/>
    <w:rPr>
      <w:color w:val="808080"/>
    </w:rPr>
  </w:style>
  <w:style w:type="table" w:customStyle="1" w:styleId="TableGrid1">
    <w:name w:val="Table Grid1"/>
    <w:basedOn w:val="TableNormal"/>
    <w:next w:val="TableGrid"/>
    <w:uiPriority w:val="39"/>
    <w:rsid w:val="00F37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57C8"/>
    <w:rPr>
      <w:color w:val="0563C1" w:themeColor="hyperlink"/>
      <w:u w:val="single"/>
    </w:rPr>
  </w:style>
  <w:style w:type="character" w:styleId="UnresolvedMention">
    <w:name w:val="Unresolved Mention"/>
    <w:basedOn w:val="DefaultParagraphFont"/>
    <w:uiPriority w:val="99"/>
    <w:semiHidden/>
    <w:unhideWhenUsed/>
    <w:rsid w:val="00C657C8"/>
    <w:rPr>
      <w:color w:val="605E5C"/>
      <w:shd w:val="clear" w:color="auto" w:fill="E1DFDD"/>
    </w:rPr>
  </w:style>
  <w:style w:type="character" w:customStyle="1" w:styleId="Heading4Char">
    <w:name w:val="Heading 4 Char"/>
    <w:basedOn w:val="DefaultParagraphFont"/>
    <w:link w:val="Heading4"/>
    <w:uiPriority w:val="9"/>
    <w:semiHidden/>
    <w:rsid w:val="00C657C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6328">
      <w:bodyDiv w:val="1"/>
      <w:marLeft w:val="0"/>
      <w:marRight w:val="0"/>
      <w:marTop w:val="0"/>
      <w:marBottom w:val="0"/>
      <w:divBdr>
        <w:top w:val="none" w:sz="0" w:space="0" w:color="auto"/>
        <w:left w:val="none" w:sz="0" w:space="0" w:color="auto"/>
        <w:bottom w:val="none" w:sz="0" w:space="0" w:color="auto"/>
        <w:right w:val="none" w:sz="0" w:space="0" w:color="auto"/>
      </w:divBdr>
    </w:div>
    <w:div w:id="164058207">
      <w:bodyDiv w:val="1"/>
      <w:marLeft w:val="0"/>
      <w:marRight w:val="0"/>
      <w:marTop w:val="0"/>
      <w:marBottom w:val="0"/>
      <w:divBdr>
        <w:top w:val="none" w:sz="0" w:space="0" w:color="auto"/>
        <w:left w:val="none" w:sz="0" w:space="0" w:color="auto"/>
        <w:bottom w:val="none" w:sz="0" w:space="0" w:color="auto"/>
        <w:right w:val="none" w:sz="0" w:space="0" w:color="auto"/>
      </w:divBdr>
    </w:div>
    <w:div w:id="200015903">
      <w:bodyDiv w:val="1"/>
      <w:marLeft w:val="0"/>
      <w:marRight w:val="0"/>
      <w:marTop w:val="0"/>
      <w:marBottom w:val="0"/>
      <w:divBdr>
        <w:top w:val="none" w:sz="0" w:space="0" w:color="auto"/>
        <w:left w:val="none" w:sz="0" w:space="0" w:color="auto"/>
        <w:bottom w:val="none" w:sz="0" w:space="0" w:color="auto"/>
        <w:right w:val="none" w:sz="0" w:space="0" w:color="auto"/>
      </w:divBdr>
    </w:div>
    <w:div w:id="235896479">
      <w:bodyDiv w:val="1"/>
      <w:marLeft w:val="0"/>
      <w:marRight w:val="0"/>
      <w:marTop w:val="0"/>
      <w:marBottom w:val="0"/>
      <w:divBdr>
        <w:top w:val="none" w:sz="0" w:space="0" w:color="auto"/>
        <w:left w:val="none" w:sz="0" w:space="0" w:color="auto"/>
        <w:bottom w:val="none" w:sz="0" w:space="0" w:color="auto"/>
        <w:right w:val="none" w:sz="0" w:space="0" w:color="auto"/>
      </w:divBdr>
    </w:div>
    <w:div w:id="347295215">
      <w:bodyDiv w:val="1"/>
      <w:marLeft w:val="0"/>
      <w:marRight w:val="0"/>
      <w:marTop w:val="0"/>
      <w:marBottom w:val="0"/>
      <w:divBdr>
        <w:top w:val="none" w:sz="0" w:space="0" w:color="auto"/>
        <w:left w:val="none" w:sz="0" w:space="0" w:color="auto"/>
        <w:bottom w:val="none" w:sz="0" w:space="0" w:color="auto"/>
        <w:right w:val="none" w:sz="0" w:space="0" w:color="auto"/>
      </w:divBdr>
    </w:div>
    <w:div w:id="479033455">
      <w:bodyDiv w:val="1"/>
      <w:marLeft w:val="0"/>
      <w:marRight w:val="0"/>
      <w:marTop w:val="0"/>
      <w:marBottom w:val="0"/>
      <w:divBdr>
        <w:top w:val="none" w:sz="0" w:space="0" w:color="auto"/>
        <w:left w:val="none" w:sz="0" w:space="0" w:color="auto"/>
        <w:bottom w:val="none" w:sz="0" w:space="0" w:color="auto"/>
        <w:right w:val="none" w:sz="0" w:space="0" w:color="auto"/>
      </w:divBdr>
    </w:div>
    <w:div w:id="595360260">
      <w:bodyDiv w:val="1"/>
      <w:marLeft w:val="0"/>
      <w:marRight w:val="0"/>
      <w:marTop w:val="0"/>
      <w:marBottom w:val="0"/>
      <w:divBdr>
        <w:top w:val="none" w:sz="0" w:space="0" w:color="auto"/>
        <w:left w:val="none" w:sz="0" w:space="0" w:color="auto"/>
        <w:bottom w:val="none" w:sz="0" w:space="0" w:color="auto"/>
        <w:right w:val="none" w:sz="0" w:space="0" w:color="auto"/>
      </w:divBdr>
    </w:div>
    <w:div w:id="625311395">
      <w:bodyDiv w:val="1"/>
      <w:marLeft w:val="0"/>
      <w:marRight w:val="0"/>
      <w:marTop w:val="0"/>
      <w:marBottom w:val="0"/>
      <w:divBdr>
        <w:top w:val="none" w:sz="0" w:space="0" w:color="auto"/>
        <w:left w:val="none" w:sz="0" w:space="0" w:color="auto"/>
        <w:bottom w:val="none" w:sz="0" w:space="0" w:color="auto"/>
        <w:right w:val="none" w:sz="0" w:space="0" w:color="auto"/>
      </w:divBdr>
    </w:div>
    <w:div w:id="633760006">
      <w:bodyDiv w:val="1"/>
      <w:marLeft w:val="0"/>
      <w:marRight w:val="0"/>
      <w:marTop w:val="0"/>
      <w:marBottom w:val="0"/>
      <w:divBdr>
        <w:top w:val="none" w:sz="0" w:space="0" w:color="auto"/>
        <w:left w:val="none" w:sz="0" w:space="0" w:color="auto"/>
        <w:bottom w:val="none" w:sz="0" w:space="0" w:color="auto"/>
        <w:right w:val="none" w:sz="0" w:space="0" w:color="auto"/>
      </w:divBdr>
    </w:div>
    <w:div w:id="634916710">
      <w:bodyDiv w:val="1"/>
      <w:marLeft w:val="0"/>
      <w:marRight w:val="0"/>
      <w:marTop w:val="0"/>
      <w:marBottom w:val="0"/>
      <w:divBdr>
        <w:top w:val="none" w:sz="0" w:space="0" w:color="auto"/>
        <w:left w:val="none" w:sz="0" w:space="0" w:color="auto"/>
        <w:bottom w:val="none" w:sz="0" w:space="0" w:color="auto"/>
        <w:right w:val="none" w:sz="0" w:space="0" w:color="auto"/>
      </w:divBdr>
    </w:div>
    <w:div w:id="788279841">
      <w:bodyDiv w:val="1"/>
      <w:marLeft w:val="0"/>
      <w:marRight w:val="0"/>
      <w:marTop w:val="0"/>
      <w:marBottom w:val="0"/>
      <w:divBdr>
        <w:top w:val="none" w:sz="0" w:space="0" w:color="auto"/>
        <w:left w:val="none" w:sz="0" w:space="0" w:color="auto"/>
        <w:bottom w:val="none" w:sz="0" w:space="0" w:color="auto"/>
        <w:right w:val="none" w:sz="0" w:space="0" w:color="auto"/>
      </w:divBdr>
    </w:div>
    <w:div w:id="937057689">
      <w:bodyDiv w:val="1"/>
      <w:marLeft w:val="0"/>
      <w:marRight w:val="0"/>
      <w:marTop w:val="0"/>
      <w:marBottom w:val="0"/>
      <w:divBdr>
        <w:top w:val="none" w:sz="0" w:space="0" w:color="auto"/>
        <w:left w:val="none" w:sz="0" w:space="0" w:color="auto"/>
        <w:bottom w:val="none" w:sz="0" w:space="0" w:color="auto"/>
        <w:right w:val="none" w:sz="0" w:space="0" w:color="auto"/>
      </w:divBdr>
    </w:div>
    <w:div w:id="1189101432">
      <w:bodyDiv w:val="1"/>
      <w:marLeft w:val="0"/>
      <w:marRight w:val="0"/>
      <w:marTop w:val="0"/>
      <w:marBottom w:val="0"/>
      <w:divBdr>
        <w:top w:val="none" w:sz="0" w:space="0" w:color="auto"/>
        <w:left w:val="none" w:sz="0" w:space="0" w:color="auto"/>
        <w:bottom w:val="none" w:sz="0" w:space="0" w:color="auto"/>
        <w:right w:val="none" w:sz="0" w:space="0" w:color="auto"/>
      </w:divBdr>
    </w:div>
    <w:div w:id="1239629399">
      <w:bodyDiv w:val="1"/>
      <w:marLeft w:val="0"/>
      <w:marRight w:val="0"/>
      <w:marTop w:val="0"/>
      <w:marBottom w:val="0"/>
      <w:divBdr>
        <w:top w:val="none" w:sz="0" w:space="0" w:color="auto"/>
        <w:left w:val="none" w:sz="0" w:space="0" w:color="auto"/>
        <w:bottom w:val="none" w:sz="0" w:space="0" w:color="auto"/>
        <w:right w:val="none" w:sz="0" w:space="0" w:color="auto"/>
      </w:divBdr>
    </w:div>
    <w:div w:id="1308631466">
      <w:bodyDiv w:val="1"/>
      <w:marLeft w:val="0"/>
      <w:marRight w:val="0"/>
      <w:marTop w:val="0"/>
      <w:marBottom w:val="0"/>
      <w:divBdr>
        <w:top w:val="none" w:sz="0" w:space="0" w:color="auto"/>
        <w:left w:val="none" w:sz="0" w:space="0" w:color="auto"/>
        <w:bottom w:val="none" w:sz="0" w:space="0" w:color="auto"/>
        <w:right w:val="none" w:sz="0" w:space="0" w:color="auto"/>
      </w:divBdr>
    </w:div>
    <w:div w:id="1508980849">
      <w:bodyDiv w:val="1"/>
      <w:marLeft w:val="0"/>
      <w:marRight w:val="0"/>
      <w:marTop w:val="0"/>
      <w:marBottom w:val="0"/>
      <w:divBdr>
        <w:top w:val="none" w:sz="0" w:space="0" w:color="auto"/>
        <w:left w:val="none" w:sz="0" w:space="0" w:color="auto"/>
        <w:bottom w:val="none" w:sz="0" w:space="0" w:color="auto"/>
        <w:right w:val="none" w:sz="0" w:space="0" w:color="auto"/>
      </w:divBdr>
    </w:div>
    <w:div w:id="1579364153">
      <w:bodyDiv w:val="1"/>
      <w:marLeft w:val="0"/>
      <w:marRight w:val="0"/>
      <w:marTop w:val="0"/>
      <w:marBottom w:val="0"/>
      <w:divBdr>
        <w:top w:val="none" w:sz="0" w:space="0" w:color="auto"/>
        <w:left w:val="none" w:sz="0" w:space="0" w:color="auto"/>
        <w:bottom w:val="none" w:sz="0" w:space="0" w:color="auto"/>
        <w:right w:val="none" w:sz="0" w:space="0" w:color="auto"/>
      </w:divBdr>
    </w:div>
    <w:div w:id="1665621856">
      <w:bodyDiv w:val="1"/>
      <w:marLeft w:val="0"/>
      <w:marRight w:val="0"/>
      <w:marTop w:val="0"/>
      <w:marBottom w:val="0"/>
      <w:divBdr>
        <w:top w:val="none" w:sz="0" w:space="0" w:color="auto"/>
        <w:left w:val="none" w:sz="0" w:space="0" w:color="auto"/>
        <w:bottom w:val="none" w:sz="0" w:space="0" w:color="auto"/>
        <w:right w:val="none" w:sz="0" w:space="0" w:color="auto"/>
      </w:divBdr>
    </w:div>
    <w:div w:id="1882741847">
      <w:bodyDiv w:val="1"/>
      <w:marLeft w:val="0"/>
      <w:marRight w:val="0"/>
      <w:marTop w:val="0"/>
      <w:marBottom w:val="0"/>
      <w:divBdr>
        <w:top w:val="none" w:sz="0" w:space="0" w:color="auto"/>
        <w:left w:val="none" w:sz="0" w:space="0" w:color="auto"/>
        <w:bottom w:val="none" w:sz="0" w:space="0" w:color="auto"/>
        <w:right w:val="none" w:sz="0" w:space="0" w:color="auto"/>
      </w:divBdr>
    </w:div>
    <w:div w:id="1914581078">
      <w:bodyDiv w:val="1"/>
      <w:marLeft w:val="0"/>
      <w:marRight w:val="0"/>
      <w:marTop w:val="0"/>
      <w:marBottom w:val="0"/>
      <w:divBdr>
        <w:top w:val="none" w:sz="0" w:space="0" w:color="auto"/>
        <w:left w:val="none" w:sz="0" w:space="0" w:color="auto"/>
        <w:bottom w:val="none" w:sz="0" w:space="0" w:color="auto"/>
        <w:right w:val="none" w:sz="0" w:space="0" w:color="auto"/>
      </w:divBdr>
    </w:div>
    <w:div w:id="208930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h.meek@bakersfieldcolleg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EA34D-3F38-447B-9A14-3EEF5F03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11</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West Hills Community College District</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Cowden, Joy</dc:creator>
  <cp:keywords/>
  <dc:description/>
  <cp:lastModifiedBy>Marah Meek</cp:lastModifiedBy>
  <cp:revision>21</cp:revision>
  <cp:lastPrinted>2016-01-19T23:39:00Z</cp:lastPrinted>
  <dcterms:created xsi:type="dcterms:W3CDTF">2016-02-01T19:44:00Z</dcterms:created>
  <dcterms:modified xsi:type="dcterms:W3CDTF">2025-10-23T06:12:00Z</dcterms:modified>
</cp:coreProperties>
</file>