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1466C" w14:textId="77777777" w:rsidR="009C4D75" w:rsidRPr="00D26F84" w:rsidRDefault="007B71A1" w:rsidP="007B71A1">
      <w:pPr>
        <w:tabs>
          <w:tab w:val="center" w:pos="4680"/>
          <w:tab w:val="left" w:pos="5984"/>
        </w:tabs>
        <w:spacing w:after="0" w:line="240" w:lineRule="auto"/>
        <w:rPr>
          <w:rFonts w:cs="Arial"/>
          <w:b/>
          <w:sz w:val="36"/>
          <w:szCs w:val="36"/>
        </w:rPr>
      </w:pPr>
      <w:r>
        <w:rPr>
          <w:rFonts w:cs="Arial"/>
          <w:b/>
          <w:sz w:val="36"/>
          <w:szCs w:val="36"/>
        </w:rPr>
        <w:tab/>
      </w:r>
      <w:r w:rsidR="00FB09EA">
        <w:rPr>
          <w:rFonts w:cs="Arial"/>
          <w:b/>
          <w:noProof/>
          <w:sz w:val="36"/>
          <w:szCs w:val="36"/>
        </w:rPr>
        <mc:AlternateContent>
          <mc:Choice Requires="wps">
            <w:drawing>
              <wp:anchor distT="0" distB="0" distL="114300" distR="114300" simplePos="0" relativeHeight="251659264" behindDoc="1" locked="0" layoutInCell="1" allowOverlap="1" wp14:anchorId="4321F6FF" wp14:editId="090D75E6">
                <wp:simplePos x="0" y="0"/>
                <wp:positionH relativeFrom="column">
                  <wp:posOffset>-400050</wp:posOffset>
                </wp:positionH>
                <wp:positionV relativeFrom="paragraph">
                  <wp:posOffset>-63907</wp:posOffset>
                </wp:positionV>
                <wp:extent cx="6769289" cy="51435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6769289" cy="514350"/>
                        </a:xfrm>
                        <a:prstGeom prst="rect">
                          <a:avLst/>
                        </a:prstGeom>
                        <a:solidFill>
                          <a:schemeClr val="accent1">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B18C22" w14:textId="77777777" w:rsidR="005D3B3F" w:rsidRPr="005D3B3F" w:rsidRDefault="005D3B3F" w:rsidP="005D3B3F">
                            <w:pPr>
                              <w:jc w:val="center"/>
                              <w:rPr>
                                <w:b/>
                                <w:color w:val="000000" w:themeColor="text1"/>
                                <w:sz w:val="48"/>
                                <w:szCs w:val="48"/>
                              </w:rPr>
                            </w:pPr>
                            <w:r w:rsidRPr="005D3B3F">
                              <w:rPr>
                                <w:b/>
                                <w:color w:val="000000" w:themeColor="text1"/>
                                <w:sz w:val="48"/>
                                <w:szCs w:val="48"/>
                              </w:rPr>
                              <w:t xml:space="preserve">CTE Program </w:t>
                            </w:r>
                            <w:r w:rsidR="007B71A1">
                              <w:rPr>
                                <w:b/>
                                <w:color w:val="000000" w:themeColor="text1"/>
                                <w:sz w:val="48"/>
                                <w:szCs w:val="48"/>
                              </w:rPr>
                              <w:t>Narrative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21F6FF" id="Rectangle 1" o:spid="_x0000_s1026" style="position:absolute;margin-left:-31.5pt;margin-top:-5.05pt;width:533pt;height:4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" fillcolor="#bdd6ee [1300]" strokecolor="black [3213]" strokeweight="1.5pt">
                <v:textbox>
                  <w:txbxContent>
                    <w:p w14:paraId="26B18C22" w14:textId="77777777" w:rsidR="005D3B3F" w:rsidRPr="005D3B3F" w:rsidRDefault="005D3B3F" w:rsidP="005D3B3F">
                      <w:pPr>
                        <w:jc w:val="center"/>
                        <w:rPr>
                          <w:b/>
                          <w:color w:val="000000" w:themeColor="text1"/>
                          <w:sz w:val="48"/>
                          <w:szCs w:val="48"/>
                        </w:rPr>
                      </w:pPr>
                      <w:r w:rsidRPr="005D3B3F">
                        <w:rPr>
                          <w:b/>
                          <w:color w:val="000000" w:themeColor="text1"/>
                          <w:sz w:val="48"/>
                          <w:szCs w:val="48"/>
                        </w:rPr>
                        <w:t xml:space="preserve">CTE Program </w:t>
                      </w:r>
                      <w:r w:rsidR="007B71A1">
                        <w:rPr>
                          <w:b/>
                          <w:color w:val="000000" w:themeColor="text1"/>
                          <w:sz w:val="48"/>
                          <w:szCs w:val="48"/>
                        </w:rPr>
                        <w:t>Narrative</w:t>
                      </w:r>
                    </w:p>
                  </w:txbxContent>
                </v:textbox>
              </v:rect>
            </w:pict>
          </mc:Fallback>
        </mc:AlternateContent>
      </w:r>
      <w:r>
        <w:rPr>
          <w:rFonts w:cs="Arial"/>
          <w:b/>
          <w:sz w:val="36"/>
          <w:szCs w:val="36"/>
        </w:rPr>
        <w:tab/>
      </w:r>
    </w:p>
    <w:p w14:paraId="7A0784B5" w14:textId="77777777" w:rsidR="005D3B3F" w:rsidRDefault="005D3B3F" w:rsidP="008D5429">
      <w:pPr>
        <w:spacing w:after="0" w:line="276" w:lineRule="auto"/>
        <w:rPr>
          <w:rFonts w:ascii="Arial" w:hAnsi="Arial" w:cs="Arial"/>
          <w:b/>
          <w:sz w:val="24"/>
          <w:szCs w:val="24"/>
        </w:rPr>
      </w:pPr>
    </w:p>
    <w:p w14:paraId="0D7B0E0A" w14:textId="77777777" w:rsidR="00C62B41" w:rsidRDefault="00C62B41" w:rsidP="00AE22AA">
      <w:pPr>
        <w:spacing w:before="240" w:after="80"/>
        <w:rPr>
          <w:b/>
          <w:sz w:val="24"/>
          <w:szCs w:val="24"/>
        </w:rPr>
      </w:pPr>
    </w:p>
    <w:p w14:paraId="44D659E4" w14:textId="5CDAA449" w:rsidR="001A6F09" w:rsidRPr="001A6F09" w:rsidRDefault="00AE22AA" w:rsidP="00AE22AA">
      <w:pPr>
        <w:spacing w:before="240" w:after="80"/>
        <w:rPr>
          <w:sz w:val="24"/>
          <w:szCs w:val="24"/>
        </w:rPr>
      </w:pPr>
      <w:r>
        <w:rPr>
          <w:b/>
          <w:sz w:val="24"/>
          <w:szCs w:val="24"/>
        </w:rPr>
        <w:t>NAME OF COLLEGE:</w:t>
      </w:r>
      <w:r w:rsidR="001A6F09">
        <w:rPr>
          <w:b/>
          <w:sz w:val="24"/>
          <w:szCs w:val="24"/>
        </w:rPr>
        <w:t xml:space="preserve">  </w:t>
      </w:r>
      <w:r w:rsidR="00C657C8" w:rsidRPr="00C657C8">
        <w:rPr>
          <w:bCs/>
          <w:sz w:val="24"/>
          <w:szCs w:val="24"/>
        </w:rPr>
        <w:t>Bakersfield College</w:t>
      </w:r>
    </w:p>
    <w:p w14:paraId="6E436BDF" w14:textId="7864AFD3" w:rsidR="00B9396A" w:rsidRPr="00B9396A" w:rsidRDefault="00187785" w:rsidP="00D85176">
      <w:pPr>
        <w:spacing w:before="240" w:after="80"/>
        <w:rPr>
          <w:sz w:val="24"/>
          <w:szCs w:val="24"/>
        </w:rPr>
      </w:pPr>
      <w:r>
        <w:rPr>
          <w:b/>
          <w:sz w:val="24"/>
          <w:szCs w:val="24"/>
        </w:rPr>
        <w:t>CONTACT</w:t>
      </w:r>
      <w:r w:rsidR="001176BB" w:rsidRPr="001F5E0C">
        <w:rPr>
          <w:b/>
          <w:sz w:val="24"/>
          <w:szCs w:val="24"/>
        </w:rPr>
        <w:t>:</w:t>
      </w:r>
      <w:r w:rsidR="001176BB" w:rsidRPr="001F5E0C">
        <w:rPr>
          <w:sz w:val="24"/>
          <w:szCs w:val="24"/>
        </w:rPr>
        <w:t xml:space="preserve">   </w:t>
      </w:r>
      <w:r w:rsidR="00C657C8">
        <w:rPr>
          <w:sz w:val="24"/>
          <w:szCs w:val="24"/>
        </w:rPr>
        <w:t>Marah Meek</w:t>
      </w:r>
    </w:p>
    <w:p w14:paraId="2B8E475E" w14:textId="0F5BCBCD" w:rsidR="00CC793F" w:rsidRPr="00EC0B6D" w:rsidRDefault="00B9396A" w:rsidP="00966806">
      <w:pPr>
        <w:tabs>
          <w:tab w:val="left" w:pos="3583"/>
        </w:tabs>
        <w:spacing w:before="240" w:after="80"/>
        <w:rPr>
          <w:sz w:val="24"/>
        </w:rPr>
      </w:pPr>
      <w:r>
        <w:rPr>
          <w:b/>
          <w:sz w:val="24"/>
        </w:rPr>
        <w:t>PHONE NUMBER:</w:t>
      </w:r>
      <w:r w:rsidRPr="001A5C3F">
        <w:rPr>
          <w:sz w:val="24"/>
        </w:rPr>
        <w:t xml:space="preserve"> </w:t>
      </w:r>
      <w:r w:rsidR="00C657C8">
        <w:rPr>
          <w:sz w:val="24"/>
        </w:rPr>
        <w:t>661-496-1195</w:t>
      </w:r>
      <w:r w:rsidR="00C657C8">
        <w:rPr>
          <w:sz w:val="24"/>
        </w:rPr>
        <w:tab/>
      </w:r>
      <w:r w:rsidR="00966806">
        <w:rPr>
          <w:sz w:val="24"/>
        </w:rPr>
        <w:tab/>
      </w:r>
    </w:p>
    <w:p w14:paraId="0C54B6A5" w14:textId="0BB46DBF" w:rsidR="00B9396A" w:rsidRPr="00EC0B6D" w:rsidRDefault="00B9396A" w:rsidP="00B9396A">
      <w:pPr>
        <w:spacing w:before="240" w:after="80"/>
        <w:rPr>
          <w:sz w:val="24"/>
        </w:rPr>
      </w:pPr>
      <w:r>
        <w:rPr>
          <w:b/>
          <w:sz w:val="24"/>
        </w:rPr>
        <w:t>EMAIL ADDRESS:</w:t>
      </w:r>
      <w:r w:rsidRPr="001A5C3F">
        <w:rPr>
          <w:sz w:val="24"/>
        </w:rPr>
        <w:t xml:space="preserve">  </w:t>
      </w:r>
      <w:hyperlink r:id="rId8" w:history="1">
        <w:r w:rsidR="00C657C8" w:rsidRPr="00D26ECE">
          <w:rPr>
            <w:rStyle w:val="Hyperlink"/>
            <w:sz w:val="24"/>
          </w:rPr>
          <w:t>marah.meek@bakersfieldcollege.edu</w:t>
        </w:r>
      </w:hyperlink>
      <w:r w:rsidR="00C657C8">
        <w:rPr>
          <w:sz w:val="24"/>
        </w:rPr>
        <w:tab/>
      </w:r>
    </w:p>
    <w:p w14:paraId="28EF9516" w14:textId="4B1D0C3F" w:rsidR="001176BB" w:rsidRPr="001F5E0C" w:rsidRDefault="001176BB" w:rsidP="00D85176">
      <w:pPr>
        <w:spacing w:before="240" w:after="80"/>
        <w:rPr>
          <w:sz w:val="24"/>
        </w:rPr>
      </w:pPr>
      <w:r w:rsidRPr="001F5E0C">
        <w:rPr>
          <w:b/>
          <w:sz w:val="24"/>
        </w:rPr>
        <w:t>DATE:</w:t>
      </w:r>
      <w:r w:rsidR="001A5C3F" w:rsidRPr="001A5C3F">
        <w:rPr>
          <w:sz w:val="24"/>
        </w:rPr>
        <w:t xml:space="preserve">  </w:t>
      </w:r>
      <w:r w:rsidR="00C657C8" w:rsidRPr="005E1234">
        <w:rPr>
          <w:sz w:val="24"/>
        </w:rPr>
        <w:t>10/</w:t>
      </w:r>
      <w:r w:rsidR="00220CB5">
        <w:rPr>
          <w:sz w:val="24"/>
        </w:rPr>
        <w:t>20</w:t>
      </w:r>
      <w:r w:rsidR="00C657C8" w:rsidRPr="005E1234">
        <w:rPr>
          <w:sz w:val="24"/>
        </w:rPr>
        <w:t>/2025</w:t>
      </w:r>
    </w:p>
    <w:p w14:paraId="0A3728DD" w14:textId="232D8546" w:rsidR="00851A62" w:rsidRPr="00EC0B6D" w:rsidRDefault="00851A62" w:rsidP="00257B72">
      <w:pPr>
        <w:spacing w:before="240"/>
        <w:rPr>
          <w:sz w:val="24"/>
        </w:rPr>
      </w:pPr>
      <w:r>
        <w:rPr>
          <w:b/>
          <w:sz w:val="24"/>
        </w:rPr>
        <w:t>DIVISION:</w:t>
      </w:r>
      <w:r w:rsidRPr="001A5C3F">
        <w:rPr>
          <w:sz w:val="24"/>
        </w:rPr>
        <w:t xml:space="preserve">  </w:t>
      </w:r>
      <w:r w:rsidR="00C657C8">
        <w:rPr>
          <w:sz w:val="24"/>
        </w:rPr>
        <w:t>Culinary Arts</w:t>
      </w:r>
    </w:p>
    <w:p w14:paraId="01275EC9" w14:textId="73E6B133" w:rsidR="00851A62" w:rsidRPr="00EC0B6D" w:rsidRDefault="00851A62" w:rsidP="00257B72">
      <w:pPr>
        <w:spacing w:before="240"/>
        <w:rPr>
          <w:sz w:val="24"/>
        </w:rPr>
      </w:pPr>
      <w:r>
        <w:rPr>
          <w:b/>
          <w:sz w:val="24"/>
        </w:rPr>
        <w:t>FACULTY:</w:t>
      </w:r>
      <w:r w:rsidRPr="001A5C3F">
        <w:rPr>
          <w:sz w:val="24"/>
        </w:rPr>
        <w:t xml:space="preserve">  </w:t>
      </w:r>
      <w:r w:rsidR="00C657C8">
        <w:rPr>
          <w:sz w:val="24"/>
        </w:rPr>
        <w:t>Marah Meek</w:t>
      </w:r>
    </w:p>
    <w:p w14:paraId="5E6BF6D8" w14:textId="77777777" w:rsidR="00CC210F" w:rsidRDefault="001176BB" w:rsidP="00257B72">
      <w:pPr>
        <w:spacing w:before="240"/>
        <w:rPr>
          <w:sz w:val="24"/>
        </w:rPr>
      </w:pPr>
      <w:r w:rsidRPr="001F5E0C">
        <w:rPr>
          <w:b/>
          <w:sz w:val="24"/>
        </w:rPr>
        <w:t>PROGRAM NAME:</w:t>
      </w:r>
      <w:r w:rsidR="001A5C3F">
        <w:rPr>
          <w:sz w:val="24"/>
        </w:rPr>
        <w:t xml:space="preserve"> </w:t>
      </w:r>
    </w:p>
    <w:p w14:paraId="6EE9B4A7" w14:textId="77777777" w:rsidR="00257B72" w:rsidRPr="00CC210F" w:rsidRDefault="00CC210F" w:rsidP="00257B72">
      <w:pPr>
        <w:spacing w:before="240"/>
        <w:rPr>
          <w:b/>
          <w:sz w:val="24"/>
        </w:rPr>
      </w:pPr>
      <w:r w:rsidRPr="00CC210F">
        <w:rPr>
          <w:b/>
          <w:sz w:val="24"/>
        </w:rPr>
        <w:t>REASON FOR APPROVAL REQUEST (Check One):</w:t>
      </w:r>
      <w:r w:rsidR="001176BB" w:rsidRPr="00CC210F">
        <w:rPr>
          <w:b/>
          <w:sz w:val="24"/>
        </w:rPr>
        <w:t xml:space="preserve"> </w:t>
      </w:r>
    </w:p>
    <w:p w14:paraId="16C45D76" w14:textId="1128976F" w:rsidR="00257B72" w:rsidRDefault="001176BB" w:rsidP="00257B72">
      <w:pPr>
        <w:spacing w:after="80" w:line="240" w:lineRule="auto"/>
        <w:rPr>
          <w:sz w:val="24"/>
          <w:szCs w:val="24"/>
        </w:rPr>
      </w:pPr>
      <w:r w:rsidRPr="001F5E0C">
        <w:rPr>
          <w:rFonts w:ascii="Arial" w:hAnsi="Arial" w:cs="Arial"/>
          <w:b/>
          <w:sz w:val="24"/>
          <w:szCs w:val="24"/>
        </w:rPr>
        <w:tab/>
      </w:r>
      <w:sdt>
        <w:sdtPr>
          <w:rPr>
            <w:sz w:val="24"/>
            <w:szCs w:val="24"/>
          </w:rPr>
          <w:id w:val="539255972"/>
          <w14:checkbox>
            <w14:checked w14:val="1"/>
            <w14:checkedState w14:val="2612" w14:font="MS Gothic"/>
            <w14:uncheckedState w14:val="2610" w14:font="MS Gothic"/>
          </w14:checkbox>
        </w:sdtPr>
        <w:sdtContent>
          <w:r w:rsidR="00694BD2">
            <w:rPr>
              <w:rFonts w:ascii="MS Gothic" w:eastAsia="MS Gothic" w:hAnsi="MS Gothic" w:hint="eastAsia"/>
              <w:sz w:val="24"/>
              <w:szCs w:val="24"/>
            </w:rPr>
            <w:t>☒</w:t>
          </w:r>
        </w:sdtContent>
      </w:sdt>
      <w:r w:rsidRPr="001F5E0C">
        <w:t xml:space="preserve">  </w:t>
      </w:r>
      <w:r w:rsidRPr="001F5E0C">
        <w:rPr>
          <w:sz w:val="24"/>
        </w:rPr>
        <w:t>New Program Proposal</w:t>
      </w:r>
      <w:r w:rsidR="00433C1B">
        <w:tab/>
        <w:t xml:space="preserve">        </w:t>
      </w:r>
    </w:p>
    <w:p w14:paraId="064235D6" w14:textId="688B46B0" w:rsidR="005D3B3F" w:rsidRDefault="00000000" w:rsidP="005D3B3F">
      <w:pPr>
        <w:spacing w:after="80" w:line="240" w:lineRule="auto"/>
        <w:ind w:firstLine="720"/>
        <w:rPr>
          <w:sz w:val="24"/>
        </w:rPr>
      </w:pPr>
      <w:sdt>
        <w:sdtPr>
          <w:rPr>
            <w:sz w:val="24"/>
          </w:rPr>
          <w:id w:val="74098827"/>
          <w14:checkbox>
            <w14:checked w14:val="0"/>
            <w14:checkedState w14:val="2612" w14:font="MS Gothic"/>
            <w14:uncheckedState w14:val="2610" w14:font="MS Gothic"/>
          </w14:checkbox>
        </w:sdtPr>
        <w:sdtContent>
          <w:r w:rsidR="00694BD2">
            <w:rPr>
              <w:rFonts w:ascii="MS Gothic" w:eastAsia="MS Gothic" w:hAnsi="MS Gothic" w:hint="eastAsia"/>
              <w:sz w:val="24"/>
            </w:rPr>
            <w:t>☐</w:t>
          </w:r>
        </w:sdtContent>
      </w:sdt>
      <w:r w:rsidR="00257B72">
        <w:rPr>
          <w:sz w:val="24"/>
        </w:rPr>
        <w:t xml:space="preserve">  </w:t>
      </w:r>
      <w:r w:rsidR="001176BB" w:rsidRPr="001F5E0C">
        <w:rPr>
          <w:sz w:val="24"/>
        </w:rPr>
        <w:t>Program Revision Proposal</w:t>
      </w:r>
      <w:r w:rsidR="00433C1B">
        <w:rPr>
          <w:sz w:val="24"/>
        </w:rPr>
        <w:t xml:space="preserve"> (Substantial </w:t>
      </w:r>
      <w:r w:rsidR="00B733A2">
        <w:rPr>
          <w:sz w:val="24"/>
        </w:rPr>
        <w:t xml:space="preserve">or TOP Code </w:t>
      </w:r>
      <w:r w:rsidR="00433C1B">
        <w:rPr>
          <w:sz w:val="24"/>
        </w:rPr>
        <w:t>Changes)</w:t>
      </w:r>
    </w:p>
    <w:p w14:paraId="35180E89" w14:textId="77777777" w:rsidR="001176BB" w:rsidRPr="00CC210F" w:rsidRDefault="00CC210F" w:rsidP="008D5429">
      <w:pPr>
        <w:spacing w:after="0" w:line="276" w:lineRule="auto"/>
        <w:rPr>
          <w:rFonts w:cs="Arial"/>
          <w:b/>
          <w:sz w:val="24"/>
          <w:szCs w:val="24"/>
        </w:rPr>
      </w:pPr>
      <w:r>
        <w:rPr>
          <w:rFonts w:ascii="Arial" w:hAnsi="Arial" w:cs="Arial"/>
          <w:b/>
          <w:sz w:val="24"/>
          <w:szCs w:val="24"/>
        </w:rPr>
        <w:tab/>
      </w:r>
      <w:sdt>
        <w:sdtPr>
          <w:rPr>
            <w:rFonts w:ascii="Arial" w:hAnsi="Arial" w:cs="Arial"/>
            <w:b/>
            <w:sz w:val="24"/>
            <w:szCs w:val="24"/>
          </w:rPr>
          <w:id w:val="-628711560"/>
          <w14:checkbox>
            <w14:checked w14:val="0"/>
            <w14:checkedState w14:val="2612" w14:font="MS Gothic"/>
            <w14:uncheckedState w14:val="2610" w14:font="MS Gothic"/>
          </w14:checkbox>
        </w:sdtPr>
        <w:sdtContent>
          <w:r w:rsidRPr="00CC210F">
            <w:rPr>
              <w:rFonts w:ascii="MS Gothic" w:eastAsia="MS Gothic" w:hAnsi="MS Gothic" w:cs="Arial" w:hint="eastAsia"/>
              <w:sz w:val="24"/>
              <w:szCs w:val="24"/>
            </w:rPr>
            <w:t>☐</w:t>
          </w:r>
        </w:sdtContent>
      </w:sdt>
      <w:r w:rsidR="005D3B3F">
        <w:rPr>
          <w:rFonts w:ascii="Arial" w:hAnsi="Arial" w:cs="Arial"/>
          <w:b/>
          <w:sz w:val="24"/>
          <w:szCs w:val="24"/>
        </w:rPr>
        <w:t xml:space="preserve">  </w:t>
      </w:r>
      <w:r w:rsidR="005D3B3F" w:rsidRPr="005D3B3F">
        <w:rPr>
          <w:rFonts w:cs="Arial"/>
          <w:sz w:val="24"/>
          <w:szCs w:val="24"/>
        </w:rPr>
        <w:t>Locally Approved</w:t>
      </w:r>
    </w:p>
    <w:p w14:paraId="76F275A8" w14:textId="77777777" w:rsidR="005D3B3F" w:rsidRDefault="005D3B3F" w:rsidP="001176BB">
      <w:pPr>
        <w:spacing w:after="0"/>
        <w:rPr>
          <w:b/>
          <w:sz w:val="24"/>
        </w:rPr>
      </w:pPr>
    </w:p>
    <w:p w14:paraId="4E98B0B5" w14:textId="77777777" w:rsidR="001176BB" w:rsidRPr="001F5E0C" w:rsidRDefault="001176BB" w:rsidP="001176BB">
      <w:pPr>
        <w:spacing w:after="0"/>
        <w:rPr>
          <w:b/>
          <w:sz w:val="24"/>
        </w:rPr>
      </w:pPr>
      <w:r w:rsidRPr="001F5E0C">
        <w:rPr>
          <w:b/>
          <w:sz w:val="24"/>
        </w:rPr>
        <w:t xml:space="preserve">TYPE OF DEGREE: </w:t>
      </w:r>
    </w:p>
    <w:p w14:paraId="52BFE133" w14:textId="548BB3E3" w:rsidR="001176BB" w:rsidRPr="001F5E0C" w:rsidRDefault="001176BB" w:rsidP="001176BB">
      <w:pPr>
        <w:spacing w:after="0" w:line="240" w:lineRule="auto"/>
        <w:rPr>
          <w:sz w:val="24"/>
        </w:rPr>
      </w:pPr>
      <w:r w:rsidRPr="001F5E0C">
        <w:rPr>
          <w:sz w:val="24"/>
        </w:rPr>
        <w:tab/>
      </w:r>
      <w:sdt>
        <w:sdtPr>
          <w:rPr>
            <w:sz w:val="24"/>
          </w:rPr>
          <w:id w:val="1591813758"/>
          <w14:checkbox>
            <w14:checked w14:val="1"/>
            <w14:checkedState w14:val="2612" w14:font="MS Gothic"/>
            <w14:uncheckedState w14:val="2610" w14:font="MS Gothic"/>
          </w14:checkbox>
        </w:sdtPr>
        <w:sdtContent>
          <w:r w:rsidR="009C696D">
            <w:rPr>
              <w:rFonts w:ascii="MS Gothic" w:eastAsia="MS Gothic" w:hAnsi="MS Gothic" w:hint="eastAsia"/>
              <w:sz w:val="24"/>
            </w:rPr>
            <w:t>☒</w:t>
          </w:r>
        </w:sdtContent>
      </w:sdt>
      <w:r w:rsidRPr="001F5E0C">
        <w:rPr>
          <w:sz w:val="24"/>
        </w:rPr>
        <w:t xml:space="preserve">  </w:t>
      </w:r>
      <w:r w:rsidR="00D26F84" w:rsidRPr="001F5E0C">
        <w:rPr>
          <w:sz w:val="24"/>
        </w:rPr>
        <w:t>Certificate</w:t>
      </w:r>
      <w:r w:rsidR="00CC2A71">
        <w:rPr>
          <w:sz w:val="24"/>
        </w:rPr>
        <w:t xml:space="preserve"> of Achievement</w:t>
      </w:r>
    </w:p>
    <w:p w14:paraId="262F4C61" w14:textId="77777777" w:rsidR="001176BB" w:rsidRPr="001F5E0C" w:rsidRDefault="001176BB" w:rsidP="001176BB">
      <w:pPr>
        <w:spacing w:after="0" w:line="240" w:lineRule="auto"/>
        <w:rPr>
          <w:sz w:val="24"/>
        </w:rPr>
      </w:pPr>
      <w:r w:rsidRPr="001F5E0C">
        <w:rPr>
          <w:sz w:val="24"/>
        </w:rPr>
        <w:tab/>
      </w:r>
      <w:sdt>
        <w:sdtPr>
          <w:rPr>
            <w:sz w:val="24"/>
          </w:rPr>
          <w:id w:val="-182053521"/>
          <w14:checkbox>
            <w14:checked w14:val="0"/>
            <w14:checkedState w14:val="2612" w14:font="MS Gothic"/>
            <w14:uncheckedState w14:val="2610" w14:font="MS Gothic"/>
          </w14:checkbox>
        </w:sdtPr>
        <w:sdtContent>
          <w:r w:rsidR="00CC210F">
            <w:rPr>
              <w:rFonts w:ascii="MS Gothic" w:eastAsia="MS Gothic" w:hAnsi="MS Gothic" w:hint="eastAsia"/>
              <w:sz w:val="24"/>
            </w:rPr>
            <w:t>☐</w:t>
          </w:r>
        </w:sdtContent>
      </w:sdt>
      <w:r w:rsidRPr="001F5E0C">
        <w:rPr>
          <w:sz w:val="24"/>
        </w:rPr>
        <w:t xml:space="preserve">  </w:t>
      </w:r>
      <w:r w:rsidR="00D26F84" w:rsidRPr="001F5E0C">
        <w:rPr>
          <w:sz w:val="24"/>
        </w:rPr>
        <w:t>Associate of Arts</w:t>
      </w:r>
    </w:p>
    <w:p w14:paraId="7F91D976" w14:textId="7647EE40" w:rsidR="001176BB" w:rsidRPr="001F5E0C" w:rsidRDefault="001176BB" w:rsidP="001176BB">
      <w:pPr>
        <w:spacing w:after="0" w:line="240" w:lineRule="auto"/>
        <w:rPr>
          <w:sz w:val="24"/>
        </w:rPr>
      </w:pPr>
      <w:r w:rsidRPr="001F5E0C">
        <w:rPr>
          <w:sz w:val="24"/>
        </w:rPr>
        <w:tab/>
      </w:r>
      <w:sdt>
        <w:sdtPr>
          <w:rPr>
            <w:sz w:val="24"/>
          </w:rPr>
          <w:id w:val="-1562322269"/>
          <w14:checkbox>
            <w14:checked w14:val="0"/>
            <w14:checkedState w14:val="2612" w14:font="MS Gothic"/>
            <w14:uncheckedState w14:val="2610" w14:font="MS Gothic"/>
          </w14:checkbox>
        </w:sdtPr>
        <w:sdtContent>
          <w:r w:rsidR="009C696D">
            <w:rPr>
              <w:rFonts w:ascii="MS Gothic" w:eastAsia="MS Gothic" w:hAnsi="MS Gothic" w:hint="eastAsia"/>
              <w:sz w:val="24"/>
            </w:rPr>
            <w:t>☐</w:t>
          </w:r>
        </w:sdtContent>
      </w:sdt>
      <w:r w:rsidRPr="001F5E0C">
        <w:rPr>
          <w:sz w:val="24"/>
        </w:rPr>
        <w:t xml:space="preserve">  Associate of </w:t>
      </w:r>
      <w:r w:rsidR="00D26F84" w:rsidRPr="001F5E0C">
        <w:rPr>
          <w:sz w:val="24"/>
        </w:rPr>
        <w:t>Science</w:t>
      </w:r>
    </w:p>
    <w:p w14:paraId="195074DD" w14:textId="77777777" w:rsidR="001176BB" w:rsidRPr="001F5E0C" w:rsidRDefault="001176BB" w:rsidP="001176BB">
      <w:pPr>
        <w:spacing w:after="0" w:line="240" w:lineRule="auto"/>
        <w:rPr>
          <w:sz w:val="24"/>
        </w:rPr>
      </w:pPr>
      <w:r w:rsidRPr="001F5E0C">
        <w:rPr>
          <w:sz w:val="24"/>
        </w:rPr>
        <w:tab/>
      </w:r>
      <w:sdt>
        <w:sdtPr>
          <w:rPr>
            <w:sz w:val="24"/>
          </w:rPr>
          <w:id w:val="3248153"/>
          <w14:checkbox>
            <w14:checked w14:val="0"/>
            <w14:checkedState w14:val="2612" w14:font="MS Gothic"/>
            <w14:uncheckedState w14:val="2610" w14:font="MS Gothic"/>
          </w14:checkbox>
        </w:sdtPr>
        <w:sdtContent>
          <w:r w:rsidR="00CC210F">
            <w:rPr>
              <w:rFonts w:ascii="MS Gothic" w:eastAsia="MS Gothic" w:hAnsi="MS Gothic" w:hint="eastAsia"/>
              <w:sz w:val="24"/>
            </w:rPr>
            <w:t>☐</w:t>
          </w:r>
        </w:sdtContent>
      </w:sdt>
      <w:r w:rsidRPr="001F5E0C">
        <w:rPr>
          <w:sz w:val="24"/>
        </w:rPr>
        <w:t xml:space="preserve">  Associate of </w:t>
      </w:r>
      <w:r w:rsidR="00D26F84" w:rsidRPr="001F5E0C">
        <w:rPr>
          <w:sz w:val="24"/>
        </w:rPr>
        <w:t>Arts for Transfer</w:t>
      </w:r>
    </w:p>
    <w:p w14:paraId="3E9FF277" w14:textId="77777777" w:rsidR="001176BB" w:rsidRPr="001F5E0C" w:rsidRDefault="001176BB" w:rsidP="001176BB">
      <w:pPr>
        <w:spacing w:after="0" w:line="240" w:lineRule="auto"/>
        <w:rPr>
          <w:rFonts w:ascii="MS Gothic" w:eastAsia="MS Gothic" w:hAnsi="MS Gothic"/>
          <w:sz w:val="24"/>
        </w:rPr>
      </w:pPr>
      <w:r w:rsidRPr="001F5E0C">
        <w:rPr>
          <w:sz w:val="24"/>
        </w:rPr>
        <w:tab/>
      </w:r>
      <w:sdt>
        <w:sdtPr>
          <w:rPr>
            <w:sz w:val="24"/>
          </w:rPr>
          <w:id w:val="-576045584"/>
          <w14:checkbox>
            <w14:checked w14:val="0"/>
            <w14:checkedState w14:val="2612" w14:font="MS Gothic"/>
            <w14:uncheckedState w14:val="2610" w14:font="MS Gothic"/>
          </w14:checkbox>
        </w:sdtPr>
        <w:sdtContent>
          <w:r w:rsidR="00CC210F">
            <w:rPr>
              <w:rFonts w:ascii="MS Gothic" w:eastAsia="MS Gothic" w:hAnsi="MS Gothic" w:hint="eastAsia"/>
              <w:sz w:val="24"/>
            </w:rPr>
            <w:t>☐</w:t>
          </w:r>
        </w:sdtContent>
      </w:sdt>
      <w:r w:rsidRPr="001F5E0C">
        <w:rPr>
          <w:sz w:val="24"/>
        </w:rPr>
        <w:t xml:space="preserve">  </w:t>
      </w:r>
      <w:r w:rsidR="00D26F84" w:rsidRPr="001F5E0C">
        <w:rPr>
          <w:sz w:val="24"/>
        </w:rPr>
        <w:t>Associate of Science for Transfer</w:t>
      </w:r>
    </w:p>
    <w:p w14:paraId="19259134" w14:textId="77777777" w:rsidR="001176BB" w:rsidRPr="00E23D15" w:rsidRDefault="00E23D15" w:rsidP="008D5429">
      <w:pPr>
        <w:spacing w:after="0" w:line="276" w:lineRule="auto"/>
        <w:rPr>
          <w:rFonts w:ascii="Arial" w:hAnsi="Arial" w:cs="Arial"/>
          <w:sz w:val="24"/>
          <w:szCs w:val="24"/>
        </w:rPr>
      </w:pPr>
      <w:r>
        <w:rPr>
          <w:rFonts w:ascii="Arial" w:hAnsi="Arial" w:cs="Arial"/>
          <w:b/>
          <w:sz w:val="24"/>
          <w:szCs w:val="24"/>
        </w:rPr>
        <w:tab/>
      </w:r>
      <w:sdt>
        <w:sdtPr>
          <w:rPr>
            <w:rFonts w:ascii="Arial" w:hAnsi="Arial" w:cs="Arial"/>
            <w:sz w:val="24"/>
            <w:szCs w:val="24"/>
          </w:rPr>
          <w:id w:val="364261132"/>
          <w14:checkbox>
            <w14:checked w14:val="0"/>
            <w14:checkedState w14:val="2612" w14:font="MS Gothic"/>
            <w14:uncheckedState w14:val="2610" w14:font="MS Gothic"/>
          </w14:checkbox>
        </w:sdtPr>
        <w:sdtContent>
          <w:r w:rsidR="00CC210F">
            <w:rPr>
              <w:rFonts w:ascii="MS Gothic" w:eastAsia="MS Gothic" w:hAnsi="MS Gothic" w:cs="Arial" w:hint="eastAsia"/>
              <w:sz w:val="24"/>
              <w:szCs w:val="24"/>
            </w:rPr>
            <w:t>☐</w:t>
          </w:r>
        </w:sdtContent>
      </w:sdt>
      <w:r w:rsidRPr="00E23D15">
        <w:rPr>
          <w:rFonts w:ascii="Arial" w:hAnsi="Arial" w:cs="Arial"/>
          <w:sz w:val="24"/>
          <w:szCs w:val="24"/>
        </w:rPr>
        <w:t xml:space="preserve">  </w:t>
      </w:r>
      <w:r w:rsidRPr="00E23D15">
        <w:rPr>
          <w:rFonts w:cs="Arial"/>
          <w:sz w:val="24"/>
          <w:szCs w:val="24"/>
        </w:rPr>
        <w:t>Other</w:t>
      </w:r>
    </w:p>
    <w:p w14:paraId="514046CA" w14:textId="77777777" w:rsidR="00D766A9" w:rsidRDefault="00D766A9" w:rsidP="001176BB">
      <w:pPr>
        <w:spacing w:after="80"/>
        <w:rPr>
          <w:b/>
        </w:rPr>
      </w:pPr>
    </w:p>
    <w:p w14:paraId="29E8977D" w14:textId="33CF7B81" w:rsidR="005D3B3F" w:rsidRPr="005D3B3F" w:rsidRDefault="005D3B3F" w:rsidP="005D3B3F">
      <w:pPr>
        <w:spacing w:after="80"/>
        <w:rPr>
          <w:sz w:val="24"/>
        </w:rPr>
      </w:pPr>
      <w:r>
        <w:rPr>
          <w:b/>
          <w:sz w:val="24"/>
        </w:rPr>
        <w:t xml:space="preserve">TRANSFER APPLICABILITY:     </w:t>
      </w:r>
      <w:r>
        <w:rPr>
          <w:sz w:val="24"/>
        </w:rPr>
        <w:t xml:space="preserve">Yes  </w:t>
      </w:r>
      <w:sdt>
        <w:sdtPr>
          <w:rPr>
            <w:sz w:val="24"/>
          </w:rPr>
          <w:id w:val="1039093481"/>
          <w14:checkbox>
            <w14:checked w14:val="0"/>
            <w14:checkedState w14:val="2612" w14:font="MS Gothic"/>
            <w14:uncheckedState w14:val="2610" w14:font="MS Gothic"/>
          </w14:checkbox>
        </w:sdtPr>
        <w:sdtContent>
          <w:r w:rsidR="00666C0B">
            <w:rPr>
              <w:rFonts w:ascii="MS Gothic" w:eastAsia="MS Gothic" w:hAnsi="MS Gothic" w:hint="eastAsia"/>
              <w:sz w:val="24"/>
            </w:rPr>
            <w:t>☐</w:t>
          </w:r>
        </w:sdtContent>
      </w:sdt>
      <w:r>
        <w:rPr>
          <w:sz w:val="24"/>
        </w:rPr>
        <w:t xml:space="preserve">      No  </w:t>
      </w:r>
      <w:sdt>
        <w:sdtPr>
          <w:rPr>
            <w:sz w:val="24"/>
          </w:rPr>
          <w:id w:val="-2065935920"/>
          <w14:checkbox>
            <w14:checked w14:val="1"/>
            <w14:checkedState w14:val="2612" w14:font="MS Gothic"/>
            <w14:uncheckedState w14:val="2610" w14:font="MS Gothic"/>
          </w14:checkbox>
        </w:sdtPr>
        <w:sdtContent>
          <w:r w:rsidR="00694BD2">
            <w:rPr>
              <w:rFonts w:ascii="MS Gothic" w:eastAsia="MS Gothic" w:hAnsi="MS Gothic" w:hint="eastAsia"/>
              <w:sz w:val="24"/>
            </w:rPr>
            <w:t>☒</w:t>
          </w:r>
        </w:sdtContent>
      </w:sdt>
    </w:p>
    <w:p w14:paraId="5B0863A9" w14:textId="77777777" w:rsidR="005D3B3F" w:rsidRDefault="005D3B3F" w:rsidP="001176BB">
      <w:pPr>
        <w:spacing w:after="80"/>
        <w:rPr>
          <w:b/>
          <w:sz w:val="24"/>
        </w:rPr>
      </w:pPr>
    </w:p>
    <w:p w14:paraId="6BE42EA5" w14:textId="77777777" w:rsidR="001176BB" w:rsidRPr="001F5E0C" w:rsidRDefault="005D3B3F" w:rsidP="001176BB">
      <w:pPr>
        <w:spacing w:after="80"/>
        <w:rPr>
          <w:b/>
          <w:sz w:val="24"/>
        </w:rPr>
      </w:pPr>
      <w:r>
        <w:rPr>
          <w:b/>
          <w:sz w:val="24"/>
        </w:rPr>
        <w:t xml:space="preserve">ATTACHMENTS/INFORMATION </w:t>
      </w:r>
      <w:r w:rsidR="001176BB" w:rsidRPr="001F5E0C">
        <w:rPr>
          <w:b/>
          <w:sz w:val="24"/>
        </w:rPr>
        <w:t>REQUIRED:</w:t>
      </w:r>
    </w:p>
    <w:p w14:paraId="2BDE717E" w14:textId="77777777" w:rsidR="001176BB" w:rsidRPr="001F5E0C" w:rsidRDefault="001176BB" w:rsidP="001176BB">
      <w:pPr>
        <w:spacing w:after="0"/>
        <w:rPr>
          <w:sz w:val="24"/>
        </w:rPr>
      </w:pPr>
      <w:r w:rsidRPr="001F5E0C">
        <w:rPr>
          <w:sz w:val="24"/>
        </w:rPr>
        <w:tab/>
        <w:t>Labor/Job Market Data</w:t>
      </w:r>
      <w:r w:rsidR="00E23D15">
        <w:rPr>
          <w:sz w:val="24"/>
        </w:rPr>
        <w:t xml:space="preserve"> and Analysis</w:t>
      </w:r>
    </w:p>
    <w:p w14:paraId="0FB4CADD" w14:textId="77777777" w:rsidR="005D3B3F" w:rsidRDefault="001176BB" w:rsidP="001176BB">
      <w:pPr>
        <w:spacing w:after="0"/>
        <w:rPr>
          <w:sz w:val="24"/>
        </w:rPr>
      </w:pPr>
      <w:r w:rsidRPr="001F5E0C">
        <w:rPr>
          <w:sz w:val="24"/>
        </w:rPr>
        <w:tab/>
      </w:r>
      <w:r w:rsidR="00927659" w:rsidRPr="001F5E0C">
        <w:rPr>
          <w:sz w:val="24"/>
        </w:rPr>
        <w:t>Advisory Committee Meeting Minutes</w:t>
      </w:r>
    </w:p>
    <w:p w14:paraId="25D73CD4" w14:textId="77777777" w:rsidR="005D3B3F" w:rsidRPr="001F5E0C" w:rsidRDefault="005D3B3F" w:rsidP="001176BB">
      <w:pPr>
        <w:spacing w:after="0"/>
        <w:rPr>
          <w:sz w:val="24"/>
        </w:rPr>
      </w:pPr>
      <w:r>
        <w:rPr>
          <w:sz w:val="24"/>
        </w:rPr>
        <w:tab/>
        <w:t>List of Advisory Committee Members</w:t>
      </w:r>
    </w:p>
    <w:p w14:paraId="4D4561DD" w14:textId="77777777" w:rsidR="002D6F01" w:rsidRPr="00C928F4" w:rsidRDefault="005D3B3F" w:rsidP="00C928F4">
      <w:pPr>
        <w:spacing w:after="0" w:line="276" w:lineRule="auto"/>
        <w:rPr>
          <w:rFonts w:cs="Arial"/>
          <w:sz w:val="24"/>
          <w:szCs w:val="24"/>
        </w:rPr>
      </w:pPr>
      <w:r>
        <w:rPr>
          <w:rFonts w:cs="Arial"/>
          <w:sz w:val="24"/>
          <w:szCs w:val="24"/>
        </w:rPr>
        <w:tab/>
        <w:t>Employer Survey, if applicable</w:t>
      </w:r>
    </w:p>
    <w:p w14:paraId="79C834BF" w14:textId="77777777" w:rsidR="00332C88" w:rsidRPr="00015F5C" w:rsidRDefault="00C96516" w:rsidP="00E23D15">
      <w:pPr>
        <w:pStyle w:val="ListParagraph"/>
        <w:numPr>
          <w:ilvl w:val="0"/>
          <w:numId w:val="27"/>
        </w:numPr>
        <w:spacing w:after="120"/>
        <w:rPr>
          <w:rFonts w:ascii="Arial" w:hAnsi="Arial" w:cs="Arial"/>
          <w:b/>
          <w:sz w:val="24"/>
          <w:szCs w:val="24"/>
        </w:rPr>
      </w:pPr>
      <w:r w:rsidRPr="00015F5C">
        <w:rPr>
          <w:rFonts w:ascii="Arial" w:hAnsi="Arial" w:cs="Arial"/>
          <w:b/>
          <w:sz w:val="24"/>
          <w:szCs w:val="24"/>
        </w:rPr>
        <w:lastRenderedPageBreak/>
        <w:t>Statement of Program Goals and Objectives</w:t>
      </w:r>
    </w:p>
    <w:p w14:paraId="109C7EF2" w14:textId="77777777" w:rsidR="009A07B2" w:rsidRPr="00F449FB" w:rsidRDefault="008D1DA5" w:rsidP="009A07B2">
      <w:pPr>
        <w:spacing w:after="120" w:line="276" w:lineRule="auto"/>
        <w:rPr>
          <w:i/>
          <w:color w:val="767171" w:themeColor="background2" w:themeShade="80"/>
          <w:w w:val="105"/>
          <w:sz w:val="21"/>
          <w:szCs w:val="21"/>
        </w:rPr>
      </w:pPr>
      <w:r w:rsidRPr="00F449FB">
        <w:rPr>
          <w:i/>
          <w:color w:val="767171" w:themeColor="background2" w:themeShade="80"/>
          <w:w w:val="105"/>
          <w:sz w:val="21"/>
          <w:szCs w:val="21"/>
        </w:rPr>
        <w:t>Identify the goals and objectives of the program. For CTE programs, the statement must include the main competencies students will have achieved that are required for a specific occupation.  The statement must, at a minimum, clearly indicate the specific occupations or fields the program will prepare students to enter and the basic occupational com</w:t>
      </w:r>
      <w:r w:rsidR="009A07B2" w:rsidRPr="00F449FB">
        <w:rPr>
          <w:i/>
          <w:color w:val="767171" w:themeColor="background2" w:themeShade="80"/>
          <w:w w:val="105"/>
          <w:sz w:val="21"/>
          <w:szCs w:val="21"/>
        </w:rPr>
        <w:t>petencies students will acquire.</w:t>
      </w:r>
    </w:p>
    <w:p w14:paraId="5EBED19E" w14:textId="77777777" w:rsidR="008D1DA5" w:rsidRPr="00F449FB" w:rsidRDefault="009A07B2" w:rsidP="009A07B2">
      <w:pPr>
        <w:spacing w:after="120" w:line="276" w:lineRule="auto"/>
        <w:rPr>
          <w:rFonts w:ascii="Arial" w:hAnsi="Arial" w:cs="Arial"/>
          <w:b/>
          <w:i/>
          <w:color w:val="767171" w:themeColor="background2" w:themeShade="80"/>
          <w:sz w:val="21"/>
          <w:szCs w:val="21"/>
        </w:rPr>
      </w:pPr>
      <w:r w:rsidRPr="00F449FB">
        <w:rPr>
          <w:rFonts w:cs="Arial"/>
          <w:i/>
          <w:color w:val="767171" w:themeColor="background2" w:themeShade="80"/>
          <w:sz w:val="21"/>
          <w:szCs w:val="21"/>
        </w:rPr>
        <w:t>If the program is selective, describe relevant entry criteria and the selection process for admission to the program. Specify all mandatory fees that students will incur for the program aside from the ordinary course enrollment fee.</w:t>
      </w:r>
    </w:p>
    <w:tbl>
      <w:tblPr>
        <w:tblStyle w:val="TableGrid"/>
        <w:tblW w:w="0" w:type="auto"/>
        <w:tblInd w:w="0" w:type="dxa"/>
        <w:tblLook w:val="04A0" w:firstRow="1" w:lastRow="0" w:firstColumn="1" w:lastColumn="0" w:noHBand="0" w:noVBand="1"/>
      </w:tblPr>
      <w:tblGrid>
        <w:gridCol w:w="9350"/>
      </w:tblGrid>
      <w:tr w:rsidR="00927659" w14:paraId="1B49C2DF" w14:textId="77777777" w:rsidTr="00123540">
        <w:trPr>
          <w:trHeight w:val="2150"/>
        </w:trPr>
        <w:tc>
          <w:tcPr>
            <w:tcW w:w="9350" w:type="dxa"/>
          </w:tcPr>
          <w:p w14:paraId="0525B599" w14:textId="77777777" w:rsidR="00CF6D9A" w:rsidRPr="00CF6D9A" w:rsidRDefault="00CF6D9A" w:rsidP="00CF6D9A">
            <w:r w:rsidRPr="00CF6D9A">
              <w:t xml:space="preserve">The </w:t>
            </w:r>
            <w:r w:rsidRPr="00CF6D9A">
              <w:rPr>
                <w:rStyle w:val="Strong"/>
                <w:b w:val="0"/>
                <w:bCs w:val="0"/>
              </w:rPr>
              <w:t>Institutional Food Service Management Certificate of Achievement</w:t>
            </w:r>
            <w:r w:rsidRPr="00CF6D9A">
              <w:t xml:space="preserve"> prepares students for employment and advancement in </w:t>
            </w:r>
            <w:r w:rsidRPr="00CF6D9A">
              <w:rPr>
                <w:rStyle w:val="Strong"/>
                <w:b w:val="0"/>
                <w:bCs w:val="0"/>
              </w:rPr>
              <w:t>large-scale and non-commercial foodservice operations</w:t>
            </w:r>
            <w:r w:rsidRPr="00CF6D9A">
              <w:t>, including schools, hospitals, correctional facilities, and long-term care centers. The program provides applied training in institutional kitchen operations, safety and sanitation, nutrition standards, cost control, and team supervision.</w:t>
            </w:r>
          </w:p>
          <w:p w14:paraId="12B463DC" w14:textId="77777777" w:rsidR="00CF6D9A" w:rsidRPr="00CF6D9A" w:rsidRDefault="00CF6D9A" w:rsidP="00CF6D9A">
            <w:r w:rsidRPr="00CF6D9A">
              <w:rPr>
                <w:rStyle w:val="Strong"/>
              </w:rPr>
              <w:t>Program Goals</w:t>
            </w:r>
          </w:p>
          <w:p w14:paraId="2D67A805" w14:textId="77777777" w:rsidR="00CF6D9A" w:rsidRDefault="00CF6D9A" w:rsidP="00CF6D9A">
            <w:r w:rsidRPr="00CF6D9A">
              <w:t xml:space="preserve">This program supports the </w:t>
            </w:r>
            <w:r w:rsidRPr="00CF6D9A">
              <w:rPr>
                <w:rStyle w:val="Strong"/>
                <w:b w:val="0"/>
                <w:bCs w:val="0"/>
              </w:rPr>
              <w:t>mission of Bakersfield College</w:t>
            </w:r>
            <w:r w:rsidRPr="00CF6D9A">
              <w:t xml:space="preserve"> and the </w:t>
            </w:r>
            <w:r w:rsidRPr="00CF6D9A">
              <w:rPr>
                <w:rStyle w:val="Strong"/>
                <w:b w:val="0"/>
                <w:bCs w:val="0"/>
              </w:rPr>
              <w:t>California Community Colleges system</w:t>
            </w:r>
            <w:r w:rsidRPr="00CF6D9A">
              <w:t xml:space="preserve"> by providing accessible, high-quality workforce training that leads to gainful employment and career advancement. It aligns with regional workforce needs by preparing students for supervisory and management roles in institutional foodservice, a sector vital to public health, education, and community well-being.</w:t>
            </w:r>
          </w:p>
          <w:p w14:paraId="4AEE8004" w14:textId="77777777" w:rsidR="00CF6D9A" w:rsidRPr="00CF6D9A" w:rsidRDefault="00CF6D9A" w:rsidP="00CF6D9A"/>
          <w:p w14:paraId="7CA58B06" w14:textId="77777777" w:rsidR="00CF6D9A" w:rsidRPr="00CF6D9A" w:rsidRDefault="00CF6D9A" w:rsidP="00CF6D9A">
            <w:r w:rsidRPr="00CF6D9A">
              <w:rPr>
                <w:rStyle w:val="Strong"/>
              </w:rPr>
              <w:t>Occupational Preparation</w:t>
            </w:r>
          </w:p>
          <w:p w14:paraId="75D362C2" w14:textId="30A55262" w:rsidR="00CF6D9A" w:rsidRPr="00CF6D9A" w:rsidRDefault="00CF6D9A" w:rsidP="00CF6D9A">
            <w:r w:rsidRPr="00CF6D9A">
              <w:t xml:space="preserve">The certificate is designed for both </w:t>
            </w:r>
            <w:r w:rsidRPr="00CF6D9A">
              <w:rPr>
                <w:rStyle w:val="Strong"/>
                <w:b w:val="0"/>
                <w:bCs w:val="0"/>
              </w:rPr>
              <w:t>new entrants</w:t>
            </w:r>
            <w:r w:rsidRPr="00CF6D9A">
              <w:t xml:space="preserve"> seeking to begin a career in institutional foodservice and for </w:t>
            </w:r>
            <w:r w:rsidRPr="00CF6D9A">
              <w:rPr>
                <w:rStyle w:val="Strong"/>
                <w:b w:val="0"/>
                <w:bCs w:val="0"/>
              </w:rPr>
              <w:t>incumbent workers</w:t>
            </w:r>
            <w:r>
              <w:rPr>
                <w:rStyle w:val="Strong"/>
                <w:b w:val="0"/>
                <w:bCs w:val="0"/>
              </w:rPr>
              <w:t>,</w:t>
            </w:r>
            <w:r>
              <w:rPr>
                <w:rStyle w:val="Strong"/>
              </w:rPr>
              <w:t xml:space="preserve"> </w:t>
            </w:r>
            <w:r w:rsidRPr="00CF6D9A">
              <w:t>such as food service assistants, cooks, and dietary aides</w:t>
            </w:r>
            <w:r>
              <w:t xml:space="preserve">, </w:t>
            </w:r>
            <w:r w:rsidRPr="00CF6D9A">
              <w:t xml:space="preserve">who wish to </w:t>
            </w:r>
            <w:r w:rsidRPr="00CF6D9A">
              <w:rPr>
                <w:rStyle w:val="Strong"/>
                <w:b w:val="0"/>
                <w:bCs w:val="0"/>
              </w:rPr>
              <w:t>upskill for promotion into leadership and supervisory positions.</w:t>
            </w:r>
            <w:r w:rsidRPr="00CF6D9A">
              <w:br/>
              <w:t>Students gain the knowledge and competencies necessary to meet the operational, regulatory, and management demands of institutional kitchens, including:</w:t>
            </w:r>
          </w:p>
          <w:p w14:paraId="498096CD" w14:textId="77777777" w:rsidR="00CF6D9A" w:rsidRPr="00CF6D9A" w:rsidRDefault="00CF6D9A" w:rsidP="00CF6D9A">
            <w:pPr>
              <w:pStyle w:val="ListParagraph"/>
              <w:numPr>
                <w:ilvl w:val="0"/>
                <w:numId w:val="48"/>
              </w:numPr>
              <w:spacing w:line="240" w:lineRule="auto"/>
            </w:pPr>
            <w:r w:rsidRPr="00CF6D9A">
              <w:rPr>
                <w:rStyle w:val="Strong"/>
                <w:b w:val="0"/>
                <w:bCs w:val="0"/>
              </w:rPr>
              <w:t>Compliance with food safety and sanitation regulations.</w:t>
            </w:r>
          </w:p>
          <w:p w14:paraId="652606B8" w14:textId="77777777" w:rsidR="00CF6D9A" w:rsidRPr="00CF6D9A" w:rsidRDefault="00CF6D9A" w:rsidP="00CF6D9A">
            <w:pPr>
              <w:pStyle w:val="ListParagraph"/>
              <w:numPr>
                <w:ilvl w:val="0"/>
                <w:numId w:val="48"/>
              </w:numPr>
              <w:spacing w:line="240" w:lineRule="auto"/>
            </w:pPr>
            <w:r w:rsidRPr="00CF6D9A">
              <w:rPr>
                <w:rStyle w:val="Strong"/>
                <w:b w:val="0"/>
                <w:bCs w:val="0"/>
              </w:rPr>
              <w:t>Menu planning, production scheduling, and large-scale cooking techniques.</w:t>
            </w:r>
          </w:p>
          <w:p w14:paraId="7EDCAF49" w14:textId="77777777" w:rsidR="00CF6D9A" w:rsidRPr="00CF6D9A" w:rsidRDefault="00CF6D9A" w:rsidP="00CF6D9A">
            <w:pPr>
              <w:pStyle w:val="ListParagraph"/>
              <w:numPr>
                <w:ilvl w:val="0"/>
                <w:numId w:val="48"/>
              </w:numPr>
              <w:spacing w:line="240" w:lineRule="auto"/>
            </w:pPr>
            <w:r w:rsidRPr="00CF6D9A">
              <w:rPr>
                <w:rStyle w:val="Strong"/>
                <w:b w:val="0"/>
                <w:bCs w:val="0"/>
              </w:rPr>
              <w:t>Cost control, purchasing, and inventory management.</w:t>
            </w:r>
          </w:p>
          <w:p w14:paraId="733D79AE" w14:textId="77777777" w:rsidR="00CF6D9A" w:rsidRPr="00CF6D9A" w:rsidRDefault="00CF6D9A" w:rsidP="00CF6D9A">
            <w:pPr>
              <w:pStyle w:val="ListParagraph"/>
              <w:numPr>
                <w:ilvl w:val="0"/>
                <w:numId w:val="48"/>
              </w:numPr>
              <w:spacing w:line="240" w:lineRule="auto"/>
            </w:pPr>
            <w:r w:rsidRPr="00CF6D9A">
              <w:rPr>
                <w:rStyle w:val="Strong"/>
                <w:b w:val="0"/>
                <w:bCs w:val="0"/>
              </w:rPr>
              <w:t>Team leadership, staff training, and customer service.</w:t>
            </w:r>
          </w:p>
          <w:p w14:paraId="1871F349" w14:textId="77777777" w:rsidR="00CF6D9A" w:rsidRPr="00CF6D9A" w:rsidRDefault="00CF6D9A" w:rsidP="00CF6D9A">
            <w:pPr>
              <w:pStyle w:val="ListParagraph"/>
              <w:numPr>
                <w:ilvl w:val="0"/>
                <w:numId w:val="48"/>
              </w:numPr>
              <w:spacing w:line="240" w:lineRule="auto"/>
            </w:pPr>
            <w:r w:rsidRPr="00CF6D9A">
              <w:rPr>
                <w:rStyle w:val="Strong"/>
                <w:b w:val="0"/>
                <w:bCs w:val="0"/>
              </w:rPr>
              <w:t>Nutrition and wellness standards for institutional settings.</w:t>
            </w:r>
          </w:p>
          <w:p w14:paraId="668F00B9" w14:textId="77777777" w:rsidR="00CF6D9A" w:rsidRPr="00CF6D9A" w:rsidRDefault="00CF6D9A" w:rsidP="00CF6D9A">
            <w:r w:rsidRPr="00CF6D9A">
              <w:t xml:space="preserve">Graduates are prepared for positions such as </w:t>
            </w:r>
            <w:r w:rsidRPr="00CF6D9A">
              <w:rPr>
                <w:rStyle w:val="Strong"/>
                <w:b w:val="0"/>
                <w:bCs w:val="0"/>
              </w:rPr>
              <w:t>food service worker, institutional cook, dietary aide, kitchen supervisor, food service manager, and program coordinator.</w:t>
            </w:r>
            <w:r w:rsidRPr="00CF6D9A">
              <w:t xml:space="preserve"> Many students will use this certificate to qualify for advancement or to meet regulatory and training requirements within public or healthcare foodservice systems.</w:t>
            </w:r>
          </w:p>
          <w:p w14:paraId="5360D56A" w14:textId="77777777" w:rsidR="00CF6D9A" w:rsidRDefault="00CF6D9A" w:rsidP="00CF6D9A">
            <w:pPr>
              <w:rPr>
                <w:rStyle w:val="Strong"/>
                <w:b w:val="0"/>
                <w:bCs w:val="0"/>
              </w:rPr>
            </w:pPr>
          </w:p>
          <w:p w14:paraId="3117082B" w14:textId="642AA74B" w:rsidR="00CF6D9A" w:rsidRPr="00CF6D9A" w:rsidRDefault="00CF6D9A" w:rsidP="00CF6D9A">
            <w:r w:rsidRPr="00CF6D9A">
              <w:rPr>
                <w:rStyle w:val="Strong"/>
              </w:rPr>
              <w:t>Entry Criteria and Fees</w:t>
            </w:r>
          </w:p>
          <w:p w14:paraId="5BA11D0E" w14:textId="1CD4BCEA" w:rsidR="00CF6D9A" w:rsidRPr="00CF6D9A" w:rsidRDefault="00CF6D9A" w:rsidP="00CF6D9A">
            <w:r w:rsidRPr="00CF6D9A">
              <w:t xml:space="preserve">This program is </w:t>
            </w:r>
            <w:r w:rsidRPr="00CF6D9A">
              <w:rPr>
                <w:rStyle w:val="Strong"/>
                <w:b w:val="0"/>
                <w:bCs w:val="0"/>
              </w:rPr>
              <w:t>cohort based</w:t>
            </w:r>
            <w:r w:rsidRPr="00CF6D9A">
              <w:t xml:space="preserve"> and not selective. However, students must meet the following health and safety requirements before participating in laboratory or work experience courses:</w:t>
            </w:r>
          </w:p>
          <w:p w14:paraId="4EE48E35" w14:textId="77777777" w:rsidR="00CF6D9A" w:rsidRPr="00CF6D9A" w:rsidRDefault="00CF6D9A" w:rsidP="00CF6D9A">
            <w:pPr>
              <w:pStyle w:val="ListParagraph"/>
              <w:numPr>
                <w:ilvl w:val="0"/>
                <w:numId w:val="49"/>
              </w:numPr>
              <w:spacing w:line="240" w:lineRule="auto"/>
            </w:pPr>
            <w:r w:rsidRPr="00CF6D9A">
              <w:t xml:space="preserve">Provide documentation of a </w:t>
            </w:r>
            <w:r w:rsidRPr="00CF6D9A">
              <w:rPr>
                <w:rStyle w:val="Strong"/>
                <w:b w:val="0"/>
                <w:bCs w:val="0"/>
              </w:rPr>
              <w:t>negative Tuberculosis (TB) screening</w:t>
            </w:r>
            <w:r w:rsidRPr="00CF6D9A">
              <w:t xml:space="preserve"> at the student’s expense.</w:t>
            </w:r>
          </w:p>
          <w:p w14:paraId="31306537" w14:textId="518FF5C1" w:rsidR="00CF6D9A" w:rsidRPr="00CF6D9A" w:rsidRDefault="00CF6D9A" w:rsidP="00CF6D9A">
            <w:pPr>
              <w:pStyle w:val="ListParagraph"/>
              <w:numPr>
                <w:ilvl w:val="0"/>
                <w:numId w:val="49"/>
              </w:numPr>
              <w:spacing w:line="240" w:lineRule="auto"/>
            </w:pPr>
            <w:r w:rsidRPr="00CF6D9A">
              <w:t xml:space="preserve">Purchase the </w:t>
            </w:r>
            <w:r w:rsidRPr="00CF6D9A">
              <w:rPr>
                <w:rStyle w:val="Strong"/>
                <w:b w:val="0"/>
                <w:bCs w:val="0"/>
              </w:rPr>
              <w:t xml:space="preserve">required program uniform </w:t>
            </w:r>
            <w:r w:rsidRPr="00CF6D9A">
              <w:t>(chef coat, hat, apron) at the student’s expense prior to participation in culinary labs or work experience courses.</w:t>
            </w:r>
          </w:p>
          <w:p w14:paraId="7FBED798" w14:textId="77777777" w:rsidR="00C657C8" w:rsidRDefault="00C657C8" w:rsidP="00C657C8">
            <w:pPr>
              <w:rPr>
                <w:w w:val="105"/>
              </w:rPr>
            </w:pPr>
          </w:p>
          <w:p w14:paraId="1BC3394C" w14:textId="77777777" w:rsidR="00123540" w:rsidRPr="00A34F08" w:rsidRDefault="00123540" w:rsidP="00123540">
            <w:r w:rsidRPr="00A34F08">
              <w:rPr>
                <w:rStyle w:val="Strong"/>
              </w:rPr>
              <w:t>Program Learning Outcomes (PLOs)</w:t>
            </w:r>
          </w:p>
          <w:p w14:paraId="1D90F5A3" w14:textId="77777777" w:rsidR="00F6228E" w:rsidRPr="00F6228E" w:rsidRDefault="00F6228E" w:rsidP="00F6228E">
            <w:pPr>
              <w:pStyle w:val="ListParagraph"/>
              <w:numPr>
                <w:ilvl w:val="0"/>
                <w:numId w:val="41"/>
              </w:numPr>
              <w:spacing w:line="240" w:lineRule="auto"/>
              <w:rPr>
                <w:rStyle w:val="Strong"/>
                <w:b w:val="0"/>
                <w:bCs w:val="0"/>
              </w:rPr>
            </w:pPr>
            <w:r w:rsidRPr="00F6228E">
              <w:rPr>
                <w:rStyle w:val="Strong"/>
                <w:b w:val="0"/>
                <w:bCs w:val="0"/>
              </w:rPr>
              <w:lastRenderedPageBreak/>
              <w:t>Upon successful completion of the program, the student will be able to apply food safety and sanitation standards to institutional food service operations in compliance with regulatory requirements.</w:t>
            </w:r>
          </w:p>
          <w:p w14:paraId="5D2C2642" w14:textId="77777777" w:rsidR="00F6228E" w:rsidRPr="00F6228E" w:rsidRDefault="00F6228E" w:rsidP="00F6228E">
            <w:pPr>
              <w:pStyle w:val="ListParagraph"/>
              <w:numPr>
                <w:ilvl w:val="0"/>
                <w:numId w:val="41"/>
              </w:numPr>
              <w:spacing w:line="240" w:lineRule="auto"/>
              <w:rPr>
                <w:rStyle w:val="Strong"/>
                <w:b w:val="0"/>
                <w:bCs w:val="0"/>
              </w:rPr>
            </w:pPr>
            <w:r w:rsidRPr="00F6228E">
              <w:rPr>
                <w:rStyle w:val="Strong"/>
                <w:b w:val="0"/>
                <w:bCs w:val="0"/>
              </w:rPr>
              <w:t>Upon successful completion of the program, the student will be able to plan and execute large-scale food production and service using standardized recipes, batch cooking methods, culinary math, and efficient workflow.</w:t>
            </w:r>
          </w:p>
          <w:p w14:paraId="597C9415" w14:textId="612CF715" w:rsidR="00A34F08" w:rsidRPr="00123540" w:rsidRDefault="00F6228E" w:rsidP="00CF6D9A">
            <w:pPr>
              <w:numPr>
                <w:ilvl w:val="0"/>
                <w:numId w:val="41"/>
              </w:numPr>
            </w:pPr>
            <w:r w:rsidRPr="00F6228E">
              <w:rPr>
                <w:rStyle w:val="Strong"/>
                <w:b w:val="0"/>
                <w:bCs w:val="0"/>
              </w:rPr>
              <w:t>Upon successful completion of the program, the student will be able to demonstrate effective communication, teamwork, leadership, training, point-of-sale operations, and professional behavior within institutional kitchen environments.</w:t>
            </w:r>
          </w:p>
        </w:tc>
      </w:tr>
    </w:tbl>
    <w:p w14:paraId="77C5A54C" w14:textId="77777777" w:rsidR="00F449FB" w:rsidRDefault="00F449FB" w:rsidP="00B66DF9">
      <w:pPr>
        <w:spacing w:after="120" w:line="276" w:lineRule="auto"/>
        <w:rPr>
          <w:rFonts w:ascii="Arial" w:hAnsi="Arial" w:cs="Arial"/>
          <w:b/>
        </w:rPr>
      </w:pPr>
    </w:p>
    <w:p w14:paraId="74634EF7" w14:textId="1EE191D4" w:rsidR="00332C88" w:rsidRPr="00A34F08" w:rsidRDefault="00C96516" w:rsidP="00A34F08">
      <w:pPr>
        <w:pStyle w:val="ListParagraph"/>
        <w:numPr>
          <w:ilvl w:val="0"/>
          <w:numId w:val="27"/>
        </w:numPr>
        <w:spacing w:after="120"/>
        <w:rPr>
          <w:rFonts w:ascii="Arial" w:hAnsi="Arial" w:cs="Arial"/>
          <w:b/>
          <w:sz w:val="24"/>
          <w:szCs w:val="24"/>
        </w:rPr>
      </w:pPr>
      <w:r w:rsidRPr="00A34F08">
        <w:rPr>
          <w:rFonts w:ascii="Arial" w:hAnsi="Arial" w:cs="Arial"/>
          <w:b/>
          <w:sz w:val="24"/>
          <w:szCs w:val="24"/>
        </w:rPr>
        <w:t>Catalog Description</w:t>
      </w:r>
    </w:p>
    <w:p w14:paraId="20D94B66" w14:textId="77777777" w:rsidR="008D1DA5" w:rsidRPr="00F449FB" w:rsidRDefault="008D1DA5" w:rsidP="008D1DA5">
      <w:pPr>
        <w:widowControl w:val="0"/>
        <w:spacing w:line="303" w:lineRule="auto"/>
        <w:ind w:right="229"/>
        <w:rPr>
          <w:rFonts w:eastAsia="Arial"/>
          <w:i/>
          <w:color w:val="767171" w:themeColor="background2" w:themeShade="80"/>
          <w:sz w:val="21"/>
          <w:szCs w:val="21"/>
        </w:rPr>
      </w:pPr>
      <w:r w:rsidRPr="00F449FB">
        <w:rPr>
          <w:rFonts w:eastAsia="Arial"/>
          <w:i/>
          <w:color w:val="767171" w:themeColor="background2" w:themeShade="80"/>
          <w:sz w:val="21"/>
          <w:szCs w:val="21"/>
        </w:rPr>
        <w:t>Enter exactly as it will appear in the catalog, including program outcomes. The description must also</w:t>
      </w:r>
    </w:p>
    <w:p w14:paraId="4B2E50A9" w14:textId="77777777" w:rsidR="008D1DA5" w:rsidRPr="00F449FB" w:rsidRDefault="008D1DA5" w:rsidP="008D1DA5">
      <w:pPr>
        <w:pStyle w:val="ListParagraph"/>
        <w:widowControl w:val="0"/>
        <w:numPr>
          <w:ilvl w:val="0"/>
          <w:numId w:val="18"/>
        </w:numPr>
        <w:spacing w:line="240" w:lineRule="auto"/>
        <w:ind w:right="229"/>
        <w:rPr>
          <w:rFonts w:eastAsia="Arial"/>
          <w:i/>
          <w:color w:val="767171" w:themeColor="background2" w:themeShade="80"/>
          <w:sz w:val="21"/>
          <w:szCs w:val="21"/>
        </w:rPr>
      </w:pPr>
      <w:r w:rsidRPr="00F449FB">
        <w:rPr>
          <w:rFonts w:eastAsia="Arial"/>
          <w:i/>
          <w:color w:val="767171" w:themeColor="background2" w:themeShade="80"/>
          <w:sz w:val="21"/>
          <w:szCs w:val="21"/>
        </w:rPr>
        <w:t>Convey the certificate’s goals(s) and objectives</w:t>
      </w:r>
    </w:p>
    <w:p w14:paraId="4AD93D9C" w14:textId="77777777" w:rsidR="008D1DA5" w:rsidRPr="00F449FB" w:rsidRDefault="008D1DA5" w:rsidP="008D1DA5">
      <w:pPr>
        <w:pStyle w:val="ListParagraph"/>
        <w:widowControl w:val="0"/>
        <w:numPr>
          <w:ilvl w:val="0"/>
          <w:numId w:val="18"/>
        </w:numPr>
        <w:spacing w:line="240" w:lineRule="auto"/>
        <w:ind w:right="230"/>
        <w:rPr>
          <w:rFonts w:eastAsia="Arial"/>
          <w:i/>
          <w:color w:val="767171" w:themeColor="background2" w:themeShade="80"/>
          <w:sz w:val="21"/>
          <w:szCs w:val="21"/>
        </w:rPr>
      </w:pPr>
      <w:r w:rsidRPr="00F449FB">
        <w:rPr>
          <w:rFonts w:eastAsia="Arial"/>
          <w:i/>
          <w:color w:val="767171" w:themeColor="background2" w:themeShade="80"/>
          <w:sz w:val="21"/>
          <w:szCs w:val="21"/>
        </w:rPr>
        <w:t>Provide an overview of the knowledge and skills that students who complete the requirements must demonstrate (student learning outcomes)</w:t>
      </w:r>
    </w:p>
    <w:p w14:paraId="0B1D57D3" w14:textId="77777777" w:rsidR="008D1DA5" w:rsidRPr="00F449FB" w:rsidRDefault="008D1DA5" w:rsidP="008D1DA5">
      <w:pPr>
        <w:pStyle w:val="ListParagraph"/>
        <w:widowControl w:val="0"/>
        <w:numPr>
          <w:ilvl w:val="0"/>
          <w:numId w:val="18"/>
        </w:numPr>
        <w:spacing w:line="240" w:lineRule="auto"/>
        <w:ind w:right="229"/>
        <w:rPr>
          <w:rFonts w:eastAsia="Arial"/>
          <w:i/>
          <w:color w:val="767171" w:themeColor="background2" w:themeShade="80"/>
          <w:sz w:val="21"/>
          <w:szCs w:val="21"/>
        </w:rPr>
      </w:pPr>
      <w:r w:rsidRPr="00F449FB">
        <w:rPr>
          <w:rFonts w:eastAsia="Arial"/>
          <w:i/>
          <w:color w:val="767171" w:themeColor="background2" w:themeShade="80"/>
          <w:sz w:val="21"/>
          <w:szCs w:val="21"/>
        </w:rPr>
        <w:t>List all prerequisite skills or enrollment limitations</w:t>
      </w:r>
    </w:p>
    <w:p w14:paraId="7FBEFE6F" w14:textId="77777777" w:rsidR="008D1DA5" w:rsidRPr="00F449FB" w:rsidRDefault="008D1DA5" w:rsidP="008D1DA5">
      <w:pPr>
        <w:pStyle w:val="ListParagraph"/>
        <w:widowControl w:val="0"/>
        <w:numPr>
          <w:ilvl w:val="0"/>
          <w:numId w:val="18"/>
        </w:numPr>
        <w:spacing w:line="240" w:lineRule="auto"/>
        <w:ind w:right="230"/>
        <w:rPr>
          <w:rFonts w:eastAsia="Arial"/>
          <w:i/>
          <w:color w:val="767171" w:themeColor="background2" w:themeShade="80"/>
          <w:sz w:val="21"/>
          <w:szCs w:val="21"/>
        </w:rPr>
      </w:pPr>
      <w:r w:rsidRPr="00F449FB">
        <w:rPr>
          <w:rFonts w:eastAsia="Arial"/>
          <w:i/>
          <w:color w:val="767171" w:themeColor="background2" w:themeShade="80"/>
          <w:sz w:val="21"/>
          <w:szCs w:val="21"/>
        </w:rPr>
        <w:t>Mention any risks, such as occupations that are inherently competitive or low-salaried and/or occupational areas where inexperienced graduates are not generally hired.</w:t>
      </w:r>
    </w:p>
    <w:p w14:paraId="5D33DEC9" w14:textId="77777777" w:rsidR="008D1DA5" w:rsidRPr="00F449FB" w:rsidRDefault="008D1DA5" w:rsidP="008D1DA5">
      <w:pPr>
        <w:pStyle w:val="ListParagraph"/>
        <w:widowControl w:val="0"/>
        <w:numPr>
          <w:ilvl w:val="0"/>
          <w:numId w:val="18"/>
        </w:numPr>
        <w:spacing w:line="240" w:lineRule="auto"/>
        <w:ind w:right="230"/>
        <w:rPr>
          <w:rFonts w:eastAsia="Arial"/>
          <w:i/>
          <w:color w:val="767171" w:themeColor="background2" w:themeShade="80"/>
          <w:sz w:val="21"/>
          <w:szCs w:val="21"/>
        </w:rPr>
      </w:pPr>
      <w:r w:rsidRPr="00F449FB">
        <w:rPr>
          <w:rFonts w:eastAsia="Arial"/>
          <w:i/>
          <w:color w:val="767171" w:themeColor="background2" w:themeShade="80"/>
          <w:sz w:val="21"/>
          <w:szCs w:val="21"/>
        </w:rPr>
        <w:t>For CTE programs, the description must list the potential careers students may enter upon completion.</w:t>
      </w:r>
    </w:p>
    <w:p w14:paraId="29F6A59B" w14:textId="77777777" w:rsidR="00F536E6" w:rsidRPr="00F449FB" w:rsidRDefault="008D1DA5" w:rsidP="00F536E6">
      <w:pPr>
        <w:pStyle w:val="ListParagraph"/>
        <w:widowControl w:val="0"/>
        <w:numPr>
          <w:ilvl w:val="0"/>
          <w:numId w:val="18"/>
        </w:numPr>
        <w:spacing w:line="240" w:lineRule="auto"/>
        <w:ind w:right="229"/>
        <w:rPr>
          <w:rFonts w:eastAsia="Arial"/>
          <w:i/>
          <w:color w:val="767171" w:themeColor="background2" w:themeShade="80"/>
          <w:sz w:val="21"/>
          <w:szCs w:val="21"/>
        </w:rPr>
      </w:pPr>
      <w:r w:rsidRPr="00F449FB">
        <w:rPr>
          <w:rFonts w:eastAsia="Arial"/>
          <w:i/>
          <w:color w:val="767171" w:themeColor="background2" w:themeShade="80"/>
          <w:sz w:val="21"/>
          <w:szCs w:val="21"/>
        </w:rPr>
        <w:t>Convey what the student may expect as an outcome</w:t>
      </w:r>
    </w:p>
    <w:p w14:paraId="763BE3F4" w14:textId="77777777" w:rsidR="008827B2" w:rsidRPr="00F449FB" w:rsidRDefault="008827B2" w:rsidP="008827B2">
      <w:pPr>
        <w:pStyle w:val="ListParagraph"/>
        <w:widowControl w:val="0"/>
        <w:spacing w:line="240" w:lineRule="auto"/>
        <w:ind w:right="229"/>
        <w:rPr>
          <w:rFonts w:eastAsia="Arial"/>
          <w:i/>
          <w:color w:val="767171" w:themeColor="background2" w:themeShade="80"/>
          <w:sz w:val="21"/>
          <w:szCs w:val="21"/>
        </w:rPr>
      </w:pPr>
    </w:p>
    <w:p w14:paraId="72A4EDC4" w14:textId="77777777" w:rsidR="008D1DA5" w:rsidRPr="00F449FB" w:rsidRDefault="00F536E6" w:rsidP="00F536E6">
      <w:pPr>
        <w:widowControl w:val="0"/>
        <w:spacing w:line="240" w:lineRule="auto"/>
        <w:ind w:right="229"/>
        <w:rPr>
          <w:rFonts w:eastAsia="Arial"/>
          <w:i/>
          <w:color w:val="767171" w:themeColor="background2" w:themeShade="80"/>
          <w:sz w:val="21"/>
          <w:szCs w:val="21"/>
        </w:rPr>
      </w:pPr>
      <w:r w:rsidRPr="00F449FB">
        <w:rPr>
          <w:rFonts w:eastAsia="Arial"/>
          <w:i/>
          <w:color w:val="767171" w:themeColor="background2" w:themeShade="80"/>
          <w:sz w:val="21"/>
          <w:szCs w:val="21"/>
        </w:rPr>
        <w:t>If applicable, reference accrediting and/or licensing standards. If there is a widely recognized certification provided by a professional association, specify whether the program will fully prepare completers for the recognized professional certification.</w:t>
      </w:r>
    </w:p>
    <w:tbl>
      <w:tblPr>
        <w:tblStyle w:val="TableGrid"/>
        <w:tblW w:w="0" w:type="auto"/>
        <w:tblInd w:w="0" w:type="dxa"/>
        <w:tblLook w:val="04A0" w:firstRow="1" w:lastRow="0" w:firstColumn="1" w:lastColumn="0" w:noHBand="0" w:noVBand="1"/>
      </w:tblPr>
      <w:tblGrid>
        <w:gridCol w:w="9350"/>
      </w:tblGrid>
      <w:tr w:rsidR="00527A7D" w14:paraId="75A7C3CA" w14:textId="77777777" w:rsidTr="00D4298F">
        <w:trPr>
          <w:trHeight w:val="980"/>
        </w:trPr>
        <w:tc>
          <w:tcPr>
            <w:tcW w:w="9350" w:type="dxa"/>
          </w:tcPr>
          <w:p w14:paraId="18C540A1" w14:textId="77777777" w:rsidR="00220CB5" w:rsidRDefault="00220CB5" w:rsidP="008D1DA5">
            <w:pPr>
              <w:widowControl w:val="0"/>
              <w:ind w:right="229"/>
            </w:pPr>
            <w:r w:rsidRPr="00220CB5">
              <w:t xml:space="preserve">Students who complete the Institutional Food Service Management Certificate of Achievement will gain the knowledge and skills needed to succeed and advance in large-scale food service settings such as schools, hospitals, correctional facilities, and long-term care centers. Students will learn about food safety and sanitation, nutrition guidelines, cost control strategies, kitchen operations, and personnel management within institutional environments. Through hands-on activities such as case studies, group discussions, and scenario-based learning, students will be prepared to take on leadership roles and contribute to safe, efficient, and compliant food service operations. The program requires students to purchase the designated program uniform and provide documentation of a negative Tuberculosis (TB) screening. </w:t>
            </w:r>
          </w:p>
          <w:p w14:paraId="43E9868C" w14:textId="77777777" w:rsidR="00220CB5" w:rsidRDefault="00220CB5" w:rsidP="008D1DA5">
            <w:pPr>
              <w:widowControl w:val="0"/>
              <w:ind w:right="229"/>
            </w:pPr>
          </w:p>
          <w:p w14:paraId="2F3D89B1" w14:textId="77777777" w:rsidR="00220CB5" w:rsidRDefault="00220CB5" w:rsidP="008D1DA5">
            <w:pPr>
              <w:widowControl w:val="0"/>
              <w:ind w:right="229"/>
            </w:pPr>
            <w:r w:rsidRPr="00220CB5">
              <w:t xml:space="preserve">Career Opportunities: Food Service Worker, Institutional Cook, Dietary Aide, Kitchen Supervisor, Food Service Manager, Food and Beverage Director, Program Coordinator </w:t>
            </w:r>
          </w:p>
          <w:p w14:paraId="0DC7DFBC" w14:textId="77777777" w:rsidR="00220CB5" w:rsidRDefault="00220CB5" w:rsidP="008D1DA5">
            <w:pPr>
              <w:widowControl w:val="0"/>
              <w:ind w:right="229"/>
            </w:pPr>
          </w:p>
          <w:p w14:paraId="0EC34E83" w14:textId="66D829C9" w:rsidR="00654CE1" w:rsidRPr="001C2E5E" w:rsidRDefault="00220CB5" w:rsidP="008D1DA5">
            <w:pPr>
              <w:widowControl w:val="0"/>
              <w:ind w:right="229"/>
            </w:pPr>
            <w:r w:rsidRPr="00220CB5">
              <w:t>Upon completion of the required courses with at least a "M" or "M+" grade in each course, the student will be eligible for a Certificate of Achievement.</w:t>
            </w:r>
          </w:p>
        </w:tc>
      </w:tr>
    </w:tbl>
    <w:p w14:paraId="400F122C" w14:textId="77777777" w:rsidR="00F449FB" w:rsidRDefault="00F449FB" w:rsidP="00FE74FB">
      <w:pPr>
        <w:spacing w:after="120" w:line="276" w:lineRule="auto"/>
        <w:rPr>
          <w:rFonts w:ascii="Arial" w:hAnsi="Arial" w:cs="Arial"/>
          <w:u w:val="single"/>
        </w:rPr>
      </w:pPr>
    </w:p>
    <w:p w14:paraId="1D38EA25" w14:textId="77777777" w:rsidR="00C96516" w:rsidRPr="00015F5C" w:rsidRDefault="00C96516" w:rsidP="00A34F08">
      <w:pPr>
        <w:pStyle w:val="ListParagraph"/>
        <w:numPr>
          <w:ilvl w:val="0"/>
          <w:numId w:val="27"/>
        </w:numPr>
        <w:spacing w:after="120"/>
        <w:rPr>
          <w:rFonts w:ascii="Arial" w:hAnsi="Arial" w:cs="Arial"/>
          <w:b/>
          <w:sz w:val="24"/>
          <w:szCs w:val="24"/>
        </w:rPr>
      </w:pPr>
      <w:r w:rsidRPr="00015F5C">
        <w:rPr>
          <w:rFonts w:ascii="Arial" w:hAnsi="Arial" w:cs="Arial"/>
          <w:b/>
          <w:sz w:val="24"/>
          <w:szCs w:val="24"/>
        </w:rPr>
        <w:t>Program Requirements</w:t>
      </w:r>
    </w:p>
    <w:p w14:paraId="2B7B3DD9" w14:textId="77777777" w:rsidR="003D2015" w:rsidRPr="00F449FB" w:rsidRDefault="003D2015" w:rsidP="003D2015">
      <w:pPr>
        <w:widowControl w:val="0"/>
        <w:spacing w:after="0"/>
        <w:ind w:right="230"/>
        <w:rPr>
          <w:rFonts w:eastAsia="Arial"/>
          <w:i/>
          <w:color w:val="767171" w:themeColor="background2" w:themeShade="80"/>
          <w:sz w:val="21"/>
          <w:szCs w:val="21"/>
        </w:rPr>
      </w:pPr>
      <w:r w:rsidRPr="00F449FB">
        <w:rPr>
          <w:rFonts w:eastAsia="Arial"/>
          <w:i/>
          <w:color w:val="767171" w:themeColor="background2" w:themeShade="80"/>
          <w:sz w:val="21"/>
          <w:szCs w:val="21"/>
        </w:rPr>
        <w:t xml:space="preserve">The program requirements must be consistent with the catalog description. The number of units, specific course requirements and the sequence of the courses must be coherent, complete and appropriate. </w:t>
      </w:r>
      <w:r w:rsidR="00C74DBB" w:rsidRPr="00F449FB">
        <w:rPr>
          <w:rFonts w:eastAsia="Arial"/>
          <w:i/>
          <w:color w:val="767171" w:themeColor="background2" w:themeShade="80"/>
          <w:sz w:val="21"/>
          <w:szCs w:val="21"/>
        </w:rPr>
        <w:t xml:space="preserve">Display the program requirements in a table format that includes all courses required for completion of the </w:t>
      </w:r>
      <w:r w:rsidR="00C74DBB" w:rsidRPr="00F449FB">
        <w:rPr>
          <w:rFonts w:eastAsia="Arial"/>
          <w:i/>
          <w:color w:val="767171" w:themeColor="background2" w:themeShade="80"/>
          <w:sz w:val="21"/>
          <w:szCs w:val="21"/>
        </w:rPr>
        <w:lastRenderedPageBreak/>
        <w:t>program (core requirements and required or restricted electives), subtotal of core units, and total program units.  For each course, indicate the course department number, course title, and unit value.</w:t>
      </w:r>
    </w:p>
    <w:p w14:paraId="32006E59" w14:textId="77777777" w:rsidR="005E4A7F" w:rsidRDefault="005E4A7F" w:rsidP="003D2015">
      <w:pPr>
        <w:widowControl w:val="0"/>
        <w:spacing w:after="0"/>
        <w:ind w:right="230"/>
        <w:rPr>
          <w:rFonts w:eastAsia="Arial"/>
          <w:color w:val="131313"/>
        </w:rPr>
      </w:pPr>
    </w:p>
    <w:p w14:paraId="55960EDE" w14:textId="77777777" w:rsidR="00D85176" w:rsidRPr="0094217D" w:rsidRDefault="0094217D" w:rsidP="0094217D">
      <w:pPr>
        <w:spacing w:after="120" w:line="276" w:lineRule="auto"/>
        <w:rPr>
          <w:rFonts w:ascii="Arial" w:hAnsi="Arial" w:cs="Arial"/>
        </w:rPr>
      </w:pPr>
      <w:r>
        <w:rPr>
          <w:rFonts w:ascii="Arial" w:hAnsi="Arial" w:cs="Arial"/>
        </w:rPr>
        <w:t>Display of Program Requirements</w:t>
      </w:r>
    </w:p>
    <w:tbl>
      <w:tblPr>
        <w:tblStyle w:val="TableGrid"/>
        <w:tblW w:w="0" w:type="auto"/>
        <w:tblInd w:w="-5" w:type="dxa"/>
        <w:tblLook w:val="04A0" w:firstRow="1" w:lastRow="0" w:firstColumn="1" w:lastColumn="0" w:noHBand="0" w:noVBand="1"/>
      </w:tblPr>
      <w:tblGrid>
        <w:gridCol w:w="1800"/>
        <w:gridCol w:w="6697"/>
        <w:gridCol w:w="858"/>
      </w:tblGrid>
      <w:tr w:rsidR="00527A7D" w14:paraId="5765489A" w14:textId="77777777" w:rsidTr="00D26F84">
        <w:tc>
          <w:tcPr>
            <w:tcW w:w="1800" w:type="dxa"/>
          </w:tcPr>
          <w:p w14:paraId="78C53FE0" w14:textId="77777777" w:rsidR="00527A7D" w:rsidRDefault="0094217D" w:rsidP="00D83F07">
            <w:pPr>
              <w:rPr>
                <w:b/>
              </w:rPr>
            </w:pPr>
            <w:r>
              <w:rPr>
                <w:b/>
              </w:rPr>
              <w:t>Core Courses</w:t>
            </w:r>
          </w:p>
        </w:tc>
        <w:tc>
          <w:tcPr>
            <w:tcW w:w="6697" w:type="dxa"/>
          </w:tcPr>
          <w:p w14:paraId="42305D6D" w14:textId="77777777" w:rsidR="00527A7D" w:rsidRDefault="00527A7D" w:rsidP="00D83F07">
            <w:pPr>
              <w:rPr>
                <w:b/>
              </w:rPr>
            </w:pPr>
            <w:r>
              <w:rPr>
                <w:b/>
              </w:rPr>
              <w:t>Title</w:t>
            </w:r>
          </w:p>
        </w:tc>
        <w:tc>
          <w:tcPr>
            <w:tcW w:w="858" w:type="dxa"/>
          </w:tcPr>
          <w:p w14:paraId="547CEB8C" w14:textId="77777777" w:rsidR="00527A7D" w:rsidRDefault="00527A7D" w:rsidP="00D83F07">
            <w:pPr>
              <w:rPr>
                <w:b/>
              </w:rPr>
            </w:pPr>
            <w:r>
              <w:rPr>
                <w:b/>
              </w:rPr>
              <w:t>Units</w:t>
            </w:r>
          </w:p>
        </w:tc>
      </w:tr>
      <w:tr w:rsidR="00527A7D" w14:paraId="02EB40DD" w14:textId="77777777" w:rsidTr="00D26F84">
        <w:tc>
          <w:tcPr>
            <w:tcW w:w="1800" w:type="dxa"/>
          </w:tcPr>
          <w:p w14:paraId="639F279E" w14:textId="7CDCF3A0" w:rsidR="00527A7D" w:rsidRPr="00FF39A5" w:rsidRDefault="00FF39A5" w:rsidP="00D83F07">
            <w:pPr>
              <w:rPr>
                <w:bCs/>
              </w:rPr>
            </w:pPr>
            <w:r w:rsidRPr="00FF39A5">
              <w:rPr>
                <w:bCs/>
              </w:rPr>
              <w:t>CULN B9</w:t>
            </w:r>
          </w:p>
        </w:tc>
        <w:tc>
          <w:tcPr>
            <w:tcW w:w="6697" w:type="dxa"/>
          </w:tcPr>
          <w:p w14:paraId="6BBFB2E9" w14:textId="299DB297" w:rsidR="00527A7D" w:rsidRPr="00774EAE" w:rsidRDefault="00FF39A5" w:rsidP="00D83F07">
            <w:pPr>
              <w:rPr>
                <w:bCs/>
              </w:rPr>
            </w:pPr>
            <w:r w:rsidRPr="00774EAE">
              <w:rPr>
                <w:bCs/>
              </w:rPr>
              <w:t>Introduction to Culinary Arts</w:t>
            </w:r>
          </w:p>
        </w:tc>
        <w:tc>
          <w:tcPr>
            <w:tcW w:w="858" w:type="dxa"/>
          </w:tcPr>
          <w:p w14:paraId="343F7EAB" w14:textId="21D9030E" w:rsidR="00527A7D" w:rsidRPr="00FF39A5" w:rsidRDefault="00FF39A5" w:rsidP="00D83F07">
            <w:pPr>
              <w:jc w:val="center"/>
              <w:rPr>
                <w:bCs/>
              </w:rPr>
            </w:pPr>
            <w:r w:rsidRPr="00FF39A5">
              <w:rPr>
                <w:bCs/>
              </w:rPr>
              <w:t>3</w:t>
            </w:r>
          </w:p>
        </w:tc>
      </w:tr>
      <w:tr w:rsidR="00527A7D" w14:paraId="05DC1144" w14:textId="77777777" w:rsidTr="00D26F84">
        <w:tc>
          <w:tcPr>
            <w:tcW w:w="1800" w:type="dxa"/>
          </w:tcPr>
          <w:p w14:paraId="1624107D" w14:textId="0A1C9DA1" w:rsidR="00527A7D" w:rsidRPr="00FF39A5" w:rsidRDefault="00FF39A5" w:rsidP="00D83F07">
            <w:pPr>
              <w:rPr>
                <w:bCs/>
              </w:rPr>
            </w:pPr>
            <w:r w:rsidRPr="00FF39A5">
              <w:rPr>
                <w:bCs/>
              </w:rPr>
              <w:t>CULN B10</w:t>
            </w:r>
          </w:p>
        </w:tc>
        <w:tc>
          <w:tcPr>
            <w:tcW w:w="6697" w:type="dxa"/>
          </w:tcPr>
          <w:p w14:paraId="009959B7" w14:textId="13009840" w:rsidR="00527A7D" w:rsidRPr="00774EAE" w:rsidRDefault="00FF39A5" w:rsidP="00D83F07">
            <w:pPr>
              <w:rPr>
                <w:bCs/>
              </w:rPr>
            </w:pPr>
            <w:r w:rsidRPr="00774EAE">
              <w:rPr>
                <w:bCs/>
              </w:rPr>
              <w:t>Food Sanitation and Safety</w:t>
            </w:r>
          </w:p>
        </w:tc>
        <w:tc>
          <w:tcPr>
            <w:tcW w:w="858" w:type="dxa"/>
          </w:tcPr>
          <w:p w14:paraId="161384D8" w14:textId="18DD947D" w:rsidR="00527A7D" w:rsidRPr="00FF39A5" w:rsidRDefault="00FF39A5" w:rsidP="00D83F07">
            <w:pPr>
              <w:jc w:val="center"/>
              <w:rPr>
                <w:bCs/>
              </w:rPr>
            </w:pPr>
            <w:r w:rsidRPr="00FF39A5">
              <w:rPr>
                <w:bCs/>
              </w:rPr>
              <w:t>2</w:t>
            </w:r>
          </w:p>
        </w:tc>
      </w:tr>
      <w:tr w:rsidR="00527A7D" w:rsidRPr="00C07410" w14:paraId="79B9372C" w14:textId="77777777" w:rsidTr="00D26F84">
        <w:tc>
          <w:tcPr>
            <w:tcW w:w="1800" w:type="dxa"/>
          </w:tcPr>
          <w:p w14:paraId="668EFE8F" w14:textId="7E51A97C" w:rsidR="00527A7D" w:rsidRPr="00FF39A5" w:rsidRDefault="00FF39A5" w:rsidP="00D83F07">
            <w:pPr>
              <w:rPr>
                <w:bCs/>
              </w:rPr>
            </w:pPr>
            <w:r w:rsidRPr="00FF39A5">
              <w:rPr>
                <w:bCs/>
              </w:rPr>
              <w:t>CULN B11</w:t>
            </w:r>
          </w:p>
        </w:tc>
        <w:tc>
          <w:tcPr>
            <w:tcW w:w="6697" w:type="dxa"/>
          </w:tcPr>
          <w:p w14:paraId="16C89386" w14:textId="5B2932EE" w:rsidR="00527A7D" w:rsidRPr="00774EAE" w:rsidRDefault="00FF39A5" w:rsidP="00D83F07">
            <w:pPr>
              <w:rPr>
                <w:bCs/>
              </w:rPr>
            </w:pPr>
            <w:r w:rsidRPr="00774EAE">
              <w:rPr>
                <w:bCs/>
              </w:rPr>
              <w:t>Culinary Principles I</w:t>
            </w:r>
          </w:p>
        </w:tc>
        <w:tc>
          <w:tcPr>
            <w:tcW w:w="858" w:type="dxa"/>
          </w:tcPr>
          <w:p w14:paraId="27D03620" w14:textId="5693B0B2" w:rsidR="00527A7D" w:rsidRPr="00FF39A5" w:rsidRDefault="00FF39A5" w:rsidP="00D83F07">
            <w:pPr>
              <w:jc w:val="center"/>
              <w:rPr>
                <w:bCs/>
              </w:rPr>
            </w:pPr>
            <w:r w:rsidRPr="00FF39A5">
              <w:rPr>
                <w:bCs/>
              </w:rPr>
              <w:t>3</w:t>
            </w:r>
          </w:p>
        </w:tc>
      </w:tr>
      <w:tr w:rsidR="00527A7D" w14:paraId="7A9C1F1D" w14:textId="77777777" w:rsidTr="00D26F84">
        <w:tc>
          <w:tcPr>
            <w:tcW w:w="1800" w:type="dxa"/>
          </w:tcPr>
          <w:p w14:paraId="5186931C" w14:textId="3BCA171B" w:rsidR="00527A7D" w:rsidRPr="00FF39A5" w:rsidRDefault="00FF39A5" w:rsidP="00D83F07">
            <w:pPr>
              <w:rPr>
                <w:bCs/>
              </w:rPr>
            </w:pPr>
            <w:r w:rsidRPr="00FF39A5">
              <w:rPr>
                <w:bCs/>
              </w:rPr>
              <w:t>CULN B12</w:t>
            </w:r>
          </w:p>
        </w:tc>
        <w:tc>
          <w:tcPr>
            <w:tcW w:w="6697" w:type="dxa"/>
          </w:tcPr>
          <w:p w14:paraId="32C68A64" w14:textId="55809520" w:rsidR="00527A7D" w:rsidRPr="00FF39A5" w:rsidRDefault="00FF39A5" w:rsidP="00D83F07">
            <w:pPr>
              <w:rPr>
                <w:bCs/>
              </w:rPr>
            </w:pPr>
            <w:r w:rsidRPr="00FF39A5">
              <w:rPr>
                <w:bCs/>
              </w:rPr>
              <w:t>Culinary Principles II</w:t>
            </w:r>
          </w:p>
        </w:tc>
        <w:tc>
          <w:tcPr>
            <w:tcW w:w="858" w:type="dxa"/>
          </w:tcPr>
          <w:p w14:paraId="05B7E36A" w14:textId="40E5C09F" w:rsidR="00527A7D" w:rsidRPr="00FF39A5" w:rsidRDefault="00FF39A5" w:rsidP="00D83F07">
            <w:pPr>
              <w:jc w:val="center"/>
              <w:rPr>
                <w:bCs/>
              </w:rPr>
            </w:pPr>
            <w:r w:rsidRPr="00FF39A5">
              <w:rPr>
                <w:bCs/>
              </w:rPr>
              <w:t>3</w:t>
            </w:r>
          </w:p>
        </w:tc>
      </w:tr>
      <w:tr w:rsidR="00D766A9" w14:paraId="4490C9FC" w14:textId="77777777" w:rsidTr="00D26F84">
        <w:tc>
          <w:tcPr>
            <w:tcW w:w="1800" w:type="dxa"/>
          </w:tcPr>
          <w:p w14:paraId="395049A9" w14:textId="7F47ED86" w:rsidR="00D766A9" w:rsidRPr="00FF39A5" w:rsidRDefault="00FF39A5" w:rsidP="00D83F07">
            <w:pPr>
              <w:rPr>
                <w:bCs/>
              </w:rPr>
            </w:pPr>
            <w:r w:rsidRPr="00FF39A5">
              <w:rPr>
                <w:bCs/>
              </w:rPr>
              <w:t>CULN B21</w:t>
            </w:r>
          </w:p>
        </w:tc>
        <w:tc>
          <w:tcPr>
            <w:tcW w:w="6697" w:type="dxa"/>
          </w:tcPr>
          <w:p w14:paraId="5826B23B" w14:textId="5448862C" w:rsidR="00D766A9" w:rsidRPr="00FF39A5" w:rsidRDefault="00FF39A5" w:rsidP="00D83F07">
            <w:pPr>
              <w:rPr>
                <w:bCs/>
              </w:rPr>
            </w:pPr>
            <w:r w:rsidRPr="00FF39A5">
              <w:rPr>
                <w:bCs/>
              </w:rPr>
              <w:t>Culinary Production and Operations II</w:t>
            </w:r>
          </w:p>
        </w:tc>
        <w:tc>
          <w:tcPr>
            <w:tcW w:w="858" w:type="dxa"/>
          </w:tcPr>
          <w:p w14:paraId="5F907978" w14:textId="7D5023A4" w:rsidR="00D766A9" w:rsidRPr="00FF39A5" w:rsidRDefault="00FF39A5" w:rsidP="00D83F07">
            <w:pPr>
              <w:jc w:val="center"/>
              <w:rPr>
                <w:bCs/>
              </w:rPr>
            </w:pPr>
            <w:r w:rsidRPr="00FF39A5">
              <w:rPr>
                <w:bCs/>
              </w:rPr>
              <w:t>3</w:t>
            </w:r>
          </w:p>
        </w:tc>
      </w:tr>
      <w:tr w:rsidR="00527A7D" w14:paraId="42ABF8DB" w14:textId="77777777" w:rsidTr="00D26F84">
        <w:tc>
          <w:tcPr>
            <w:tcW w:w="1800" w:type="dxa"/>
          </w:tcPr>
          <w:p w14:paraId="7382D3D8" w14:textId="2B77D19D" w:rsidR="00527A7D" w:rsidRPr="00FF39A5" w:rsidRDefault="00FF39A5" w:rsidP="00D83F07">
            <w:pPr>
              <w:rPr>
                <w:bCs/>
              </w:rPr>
            </w:pPr>
            <w:r w:rsidRPr="00FF39A5">
              <w:rPr>
                <w:bCs/>
              </w:rPr>
              <w:t>CULN B30</w:t>
            </w:r>
          </w:p>
        </w:tc>
        <w:tc>
          <w:tcPr>
            <w:tcW w:w="6697" w:type="dxa"/>
          </w:tcPr>
          <w:p w14:paraId="7D05F27C" w14:textId="1237F93B" w:rsidR="00527A7D" w:rsidRPr="00FF39A5" w:rsidRDefault="00FF39A5" w:rsidP="00D83F07">
            <w:pPr>
              <w:rPr>
                <w:bCs/>
              </w:rPr>
            </w:pPr>
            <w:r w:rsidRPr="00FF39A5">
              <w:rPr>
                <w:bCs/>
              </w:rPr>
              <w:t>Food and Beverage Management</w:t>
            </w:r>
          </w:p>
        </w:tc>
        <w:tc>
          <w:tcPr>
            <w:tcW w:w="858" w:type="dxa"/>
          </w:tcPr>
          <w:p w14:paraId="68348A56" w14:textId="08611412" w:rsidR="00527A7D" w:rsidRPr="00FF39A5" w:rsidRDefault="00FF39A5" w:rsidP="00D83F07">
            <w:pPr>
              <w:jc w:val="center"/>
              <w:rPr>
                <w:bCs/>
              </w:rPr>
            </w:pPr>
            <w:r w:rsidRPr="00FF39A5">
              <w:rPr>
                <w:bCs/>
              </w:rPr>
              <w:t>3</w:t>
            </w:r>
          </w:p>
        </w:tc>
      </w:tr>
      <w:tr w:rsidR="00774EAE" w14:paraId="6B673B98" w14:textId="77777777" w:rsidTr="00D26F84">
        <w:tc>
          <w:tcPr>
            <w:tcW w:w="1800" w:type="dxa"/>
          </w:tcPr>
          <w:p w14:paraId="32D7D391" w14:textId="0790C504" w:rsidR="00774EAE" w:rsidRPr="00FF39A5" w:rsidRDefault="00220CB5" w:rsidP="00D83F07">
            <w:pPr>
              <w:rPr>
                <w:bCs/>
              </w:rPr>
            </w:pPr>
            <w:r>
              <w:rPr>
                <w:bCs/>
              </w:rPr>
              <w:t>CULN B48 WE</w:t>
            </w:r>
          </w:p>
        </w:tc>
        <w:tc>
          <w:tcPr>
            <w:tcW w:w="6697" w:type="dxa"/>
          </w:tcPr>
          <w:p w14:paraId="1CDC22CA" w14:textId="152BD85C" w:rsidR="00774EAE" w:rsidRPr="00FF39A5" w:rsidRDefault="00220CB5" w:rsidP="00D83F07">
            <w:pPr>
              <w:rPr>
                <w:bCs/>
              </w:rPr>
            </w:pPr>
            <w:r>
              <w:rPr>
                <w:bCs/>
              </w:rPr>
              <w:t>Work Experience Education</w:t>
            </w:r>
          </w:p>
        </w:tc>
        <w:tc>
          <w:tcPr>
            <w:tcW w:w="858" w:type="dxa"/>
          </w:tcPr>
          <w:p w14:paraId="442F734D" w14:textId="073D9730" w:rsidR="00774EAE" w:rsidRPr="00FF39A5" w:rsidRDefault="00220CB5" w:rsidP="00D83F07">
            <w:pPr>
              <w:jc w:val="center"/>
              <w:rPr>
                <w:bCs/>
              </w:rPr>
            </w:pPr>
            <w:r>
              <w:rPr>
                <w:bCs/>
              </w:rPr>
              <w:t>7</w:t>
            </w:r>
          </w:p>
        </w:tc>
      </w:tr>
      <w:tr w:rsidR="00527A7D" w14:paraId="54098E02" w14:textId="77777777" w:rsidTr="00D26F84">
        <w:tc>
          <w:tcPr>
            <w:tcW w:w="1800" w:type="dxa"/>
          </w:tcPr>
          <w:p w14:paraId="69A0E320" w14:textId="77777777" w:rsidR="00527A7D" w:rsidRDefault="00527A7D" w:rsidP="00D83F07">
            <w:pPr>
              <w:rPr>
                <w:b/>
              </w:rPr>
            </w:pPr>
          </w:p>
        </w:tc>
        <w:tc>
          <w:tcPr>
            <w:tcW w:w="6697" w:type="dxa"/>
          </w:tcPr>
          <w:p w14:paraId="5C363A22" w14:textId="77777777" w:rsidR="00527A7D" w:rsidRDefault="00527A7D" w:rsidP="00D83F07">
            <w:pPr>
              <w:rPr>
                <w:b/>
              </w:rPr>
            </w:pPr>
            <w:r>
              <w:rPr>
                <w:b/>
              </w:rPr>
              <w:t>Total</w:t>
            </w:r>
            <w:r w:rsidR="0094217D">
              <w:rPr>
                <w:b/>
              </w:rPr>
              <w:t xml:space="preserve"> Core Courses</w:t>
            </w:r>
          </w:p>
        </w:tc>
        <w:tc>
          <w:tcPr>
            <w:tcW w:w="858" w:type="dxa"/>
          </w:tcPr>
          <w:p w14:paraId="27611FB1" w14:textId="26CB010F" w:rsidR="00527A7D" w:rsidRDefault="00220CB5" w:rsidP="00D83F07">
            <w:pPr>
              <w:jc w:val="center"/>
              <w:rPr>
                <w:b/>
              </w:rPr>
            </w:pPr>
            <w:r>
              <w:rPr>
                <w:b/>
              </w:rPr>
              <w:t>24</w:t>
            </w:r>
          </w:p>
        </w:tc>
      </w:tr>
    </w:tbl>
    <w:p w14:paraId="0D99D239" w14:textId="77777777" w:rsidR="00332C88" w:rsidRDefault="00332C88" w:rsidP="003D2015">
      <w:pPr>
        <w:widowControl w:val="0"/>
        <w:spacing w:after="0"/>
        <w:ind w:right="230"/>
        <w:rPr>
          <w:rFonts w:eastAsia="Arial"/>
          <w:color w:val="131313"/>
        </w:rPr>
      </w:pPr>
    </w:p>
    <w:p w14:paraId="612292F9" w14:textId="77777777" w:rsidR="00527A7D" w:rsidRPr="00527A7D" w:rsidRDefault="00527A7D" w:rsidP="003D2015">
      <w:pPr>
        <w:widowControl w:val="0"/>
        <w:spacing w:after="0"/>
        <w:ind w:right="230"/>
        <w:rPr>
          <w:rFonts w:eastAsia="Arial"/>
          <w:color w:val="131313"/>
        </w:rPr>
      </w:pPr>
      <w:r>
        <w:rPr>
          <w:rFonts w:eastAsia="Arial"/>
          <w:color w:val="131313"/>
        </w:rPr>
        <w:t>In addition to the core courses, the student must take at least</w:t>
      </w:r>
      <w:r w:rsidRPr="00C928F4">
        <w:rPr>
          <w:rFonts w:eastAsia="Arial"/>
          <w:color w:val="131313"/>
          <w:u w:val="single"/>
        </w:rPr>
        <w:t xml:space="preserve"> </w:t>
      </w:r>
      <w:r w:rsidRPr="00C928F4">
        <w:rPr>
          <w:rFonts w:eastAsia="Arial"/>
          <w:color w:val="C00000"/>
          <w:u w:val="single"/>
        </w:rPr>
        <w:t>XXX</w:t>
      </w:r>
      <w:r>
        <w:rPr>
          <w:rFonts w:eastAsia="Arial"/>
          <w:color w:val="131313"/>
        </w:rPr>
        <w:t xml:space="preserve"> units from the following courses:</w:t>
      </w:r>
    </w:p>
    <w:p w14:paraId="066D3221" w14:textId="77777777" w:rsidR="005E4A7F" w:rsidRDefault="005E4A7F" w:rsidP="003D2015">
      <w:pPr>
        <w:widowControl w:val="0"/>
        <w:spacing w:after="0"/>
        <w:ind w:right="230"/>
        <w:rPr>
          <w:rFonts w:eastAsia="Arial"/>
          <w:i/>
          <w:color w:val="131313"/>
        </w:rPr>
      </w:pPr>
    </w:p>
    <w:tbl>
      <w:tblPr>
        <w:tblStyle w:val="TableGrid"/>
        <w:tblW w:w="0" w:type="auto"/>
        <w:tblInd w:w="-5" w:type="dxa"/>
        <w:tblLook w:val="04A0" w:firstRow="1" w:lastRow="0" w:firstColumn="1" w:lastColumn="0" w:noHBand="0" w:noVBand="1"/>
      </w:tblPr>
      <w:tblGrid>
        <w:gridCol w:w="1800"/>
        <w:gridCol w:w="6697"/>
        <w:gridCol w:w="858"/>
      </w:tblGrid>
      <w:tr w:rsidR="00527A7D" w14:paraId="5ECE2F0B" w14:textId="77777777" w:rsidTr="0094217D">
        <w:tc>
          <w:tcPr>
            <w:tcW w:w="1800" w:type="dxa"/>
          </w:tcPr>
          <w:p w14:paraId="2628BD09" w14:textId="77777777" w:rsidR="00527A7D" w:rsidRDefault="0094217D" w:rsidP="00D83F07">
            <w:pPr>
              <w:rPr>
                <w:b/>
              </w:rPr>
            </w:pPr>
            <w:r>
              <w:rPr>
                <w:b/>
              </w:rPr>
              <w:t>Elective Courses</w:t>
            </w:r>
          </w:p>
        </w:tc>
        <w:tc>
          <w:tcPr>
            <w:tcW w:w="6697" w:type="dxa"/>
          </w:tcPr>
          <w:p w14:paraId="03E8B9B8" w14:textId="77777777" w:rsidR="00527A7D" w:rsidRDefault="00527A7D" w:rsidP="00D83F07">
            <w:pPr>
              <w:rPr>
                <w:b/>
              </w:rPr>
            </w:pPr>
            <w:r>
              <w:rPr>
                <w:b/>
              </w:rPr>
              <w:t>Title</w:t>
            </w:r>
          </w:p>
        </w:tc>
        <w:tc>
          <w:tcPr>
            <w:tcW w:w="858" w:type="dxa"/>
          </w:tcPr>
          <w:p w14:paraId="12298B35" w14:textId="77777777" w:rsidR="00527A7D" w:rsidRDefault="00527A7D" w:rsidP="00D83F07">
            <w:pPr>
              <w:rPr>
                <w:b/>
              </w:rPr>
            </w:pPr>
            <w:r>
              <w:rPr>
                <w:b/>
              </w:rPr>
              <w:t>Units</w:t>
            </w:r>
          </w:p>
        </w:tc>
      </w:tr>
      <w:tr w:rsidR="00527A7D" w14:paraId="3CBEC016" w14:textId="77777777" w:rsidTr="0094217D">
        <w:tc>
          <w:tcPr>
            <w:tcW w:w="1800" w:type="dxa"/>
          </w:tcPr>
          <w:p w14:paraId="26EF9B14" w14:textId="77777777" w:rsidR="00527A7D" w:rsidRDefault="00527A7D" w:rsidP="00D83F07">
            <w:pPr>
              <w:rPr>
                <w:b/>
              </w:rPr>
            </w:pPr>
          </w:p>
        </w:tc>
        <w:tc>
          <w:tcPr>
            <w:tcW w:w="6697" w:type="dxa"/>
          </w:tcPr>
          <w:p w14:paraId="511D1F30" w14:textId="77777777" w:rsidR="00527A7D" w:rsidRDefault="00527A7D" w:rsidP="00D83F07">
            <w:pPr>
              <w:rPr>
                <w:b/>
              </w:rPr>
            </w:pPr>
          </w:p>
        </w:tc>
        <w:tc>
          <w:tcPr>
            <w:tcW w:w="858" w:type="dxa"/>
          </w:tcPr>
          <w:p w14:paraId="654254DE" w14:textId="77777777" w:rsidR="00527A7D" w:rsidRDefault="00527A7D" w:rsidP="00D83F07">
            <w:pPr>
              <w:jc w:val="center"/>
              <w:rPr>
                <w:b/>
              </w:rPr>
            </w:pPr>
          </w:p>
        </w:tc>
      </w:tr>
      <w:tr w:rsidR="00527A7D" w14:paraId="6BA39080" w14:textId="77777777" w:rsidTr="0094217D">
        <w:tc>
          <w:tcPr>
            <w:tcW w:w="1800" w:type="dxa"/>
          </w:tcPr>
          <w:p w14:paraId="7CDBD3FF" w14:textId="77777777" w:rsidR="00527A7D" w:rsidRDefault="00527A7D" w:rsidP="00D83F07">
            <w:pPr>
              <w:rPr>
                <w:b/>
              </w:rPr>
            </w:pPr>
          </w:p>
        </w:tc>
        <w:tc>
          <w:tcPr>
            <w:tcW w:w="6697" w:type="dxa"/>
          </w:tcPr>
          <w:p w14:paraId="1860CCD5" w14:textId="77777777" w:rsidR="00527A7D" w:rsidRDefault="00527A7D" w:rsidP="00D83F07">
            <w:pPr>
              <w:rPr>
                <w:b/>
              </w:rPr>
            </w:pPr>
          </w:p>
        </w:tc>
        <w:tc>
          <w:tcPr>
            <w:tcW w:w="858" w:type="dxa"/>
          </w:tcPr>
          <w:p w14:paraId="549ED022" w14:textId="77777777" w:rsidR="00527A7D" w:rsidRDefault="00527A7D" w:rsidP="00D83F07">
            <w:pPr>
              <w:jc w:val="center"/>
              <w:rPr>
                <w:b/>
              </w:rPr>
            </w:pPr>
          </w:p>
        </w:tc>
      </w:tr>
      <w:tr w:rsidR="00527A7D" w:rsidRPr="00C07410" w14:paraId="211D4905" w14:textId="77777777" w:rsidTr="0094217D">
        <w:tc>
          <w:tcPr>
            <w:tcW w:w="1800" w:type="dxa"/>
          </w:tcPr>
          <w:p w14:paraId="7CEB6AC5" w14:textId="77777777" w:rsidR="00527A7D" w:rsidRPr="00C07410" w:rsidRDefault="00527A7D" w:rsidP="00D83F07"/>
        </w:tc>
        <w:tc>
          <w:tcPr>
            <w:tcW w:w="6697" w:type="dxa"/>
          </w:tcPr>
          <w:p w14:paraId="6E6BF389" w14:textId="77777777" w:rsidR="00527A7D" w:rsidRPr="00C07410" w:rsidRDefault="00527A7D" w:rsidP="00D83F07"/>
        </w:tc>
        <w:tc>
          <w:tcPr>
            <w:tcW w:w="858" w:type="dxa"/>
          </w:tcPr>
          <w:p w14:paraId="3E6AC53B" w14:textId="77777777" w:rsidR="00527A7D" w:rsidRPr="00C07410" w:rsidRDefault="00527A7D" w:rsidP="00D83F07">
            <w:pPr>
              <w:jc w:val="center"/>
            </w:pPr>
          </w:p>
        </w:tc>
      </w:tr>
      <w:tr w:rsidR="00527A7D" w14:paraId="3F302AED" w14:textId="77777777" w:rsidTr="0094217D">
        <w:tc>
          <w:tcPr>
            <w:tcW w:w="1800" w:type="dxa"/>
          </w:tcPr>
          <w:p w14:paraId="7B86FD75" w14:textId="77777777" w:rsidR="00527A7D" w:rsidRDefault="00527A7D" w:rsidP="00D83F07">
            <w:pPr>
              <w:rPr>
                <w:b/>
              </w:rPr>
            </w:pPr>
          </w:p>
        </w:tc>
        <w:tc>
          <w:tcPr>
            <w:tcW w:w="6697" w:type="dxa"/>
          </w:tcPr>
          <w:p w14:paraId="04B67E00" w14:textId="77777777" w:rsidR="00527A7D" w:rsidRDefault="00527A7D" w:rsidP="00D83F07">
            <w:pPr>
              <w:rPr>
                <w:b/>
              </w:rPr>
            </w:pPr>
          </w:p>
        </w:tc>
        <w:tc>
          <w:tcPr>
            <w:tcW w:w="858" w:type="dxa"/>
          </w:tcPr>
          <w:p w14:paraId="680C694A" w14:textId="77777777" w:rsidR="00527A7D" w:rsidRDefault="00527A7D" w:rsidP="00D83F07">
            <w:pPr>
              <w:jc w:val="center"/>
              <w:rPr>
                <w:b/>
              </w:rPr>
            </w:pPr>
          </w:p>
        </w:tc>
      </w:tr>
      <w:tr w:rsidR="00527A7D" w14:paraId="4EC18F28" w14:textId="77777777" w:rsidTr="0094217D">
        <w:tc>
          <w:tcPr>
            <w:tcW w:w="1800" w:type="dxa"/>
          </w:tcPr>
          <w:p w14:paraId="35EBA748" w14:textId="77777777" w:rsidR="00527A7D" w:rsidRDefault="00527A7D" w:rsidP="00D83F07">
            <w:pPr>
              <w:rPr>
                <w:b/>
              </w:rPr>
            </w:pPr>
          </w:p>
        </w:tc>
        <w:tc>
          <w:tcPr>
            <w:tcW w:w="6697" w:type="dxa"/>
          </w:tcPr>
          <w:p w14:paraId="2C7D3F30" w14:textId="77777777" w:rsidR="00527A7D" w:rsidRDefault="00527A7D" w:rsidP="00D83F07">
            <w:pPr>
              <w:rPr>
                <w:b/>
              </w:rPr>
            </w:pPr>
          </w:p>
        </w:tc>
        <w:tc>
          <w:tcPr>
            <w:tcW w:w="858" w:type="dxa"/>
          </w:tcPr>
          <w:p w14:paraId="5BEDD998" w14:textId="77777777" w:rsidR="00527A7D" w:rsidRDefault="00527A7D" w:rsidP="00D83F07">
            <w:pPr>
              <w:jc w:val="center"/>
              <w:rPr>
                <w:b/>
              </w:rPr>
            </w:pPr>
          </w:p>
        </w:tc>
      </w:tr>
      <w:tr w:rsidR="00527A7D" w14:paraId="209F8E8F" w14:textId="77777777" w:rsidTr="0094217D">
        <w:tc>
          <w:tcPr>
            <w:tcW w:w="1800" w:type="dxa"/>
          </w:tcPr>
          <w:p w14:paraId="729DE3CB" w14:textId="77777777" w:rsidR="00527A7D" w:rsidRDefault="00527A7D" w:rsidP="00D83F07">
            <w:pPr>
              <w:rPr>
                <w:b/>
              </w:rPr>
            </w:pPr>
          </w:p>
        </w:tc>
        <w:tc>
          <w:tcPr>
            <w:tcW w:w="6697" w:type="dxa"/>
          </w:tcPr>
          <w:p w14:paraId="2E38E306" w14:textId="77777777" w:rsidR="00527A7D" w:rsidRDefault="00527A7D" w:rsidP="00D83F07">
            <w:pPr>
              <w:rPr>
                <w:b/>
              </w:rPr>
            </w:pPr>
          </w:p>
        </w:tc>
        <w:tc>
          <w:tcPr>
            <w:tcW w:w="858" w:type="dxa"/>
          </w:tcPr>
          <w:p w14:paraId="576A35D2" w14:textId="77777777" w:rsidR="00527A7D" w:rsidRDefault="00527A7D" w:rsidP="00D83F07">
            <w:pPr>
              <w:jc w:val="center"/>
              <w:rPr>
                <w:b/>
              </w:rPr>
            </w:pPr>
          </w:p>
        </w:tc>
      </w:tr>
      <w:tr w:rsidR="00527A7D" w14:paraId="6F1A6221" w14:textId="77777777" w:rsidTr="0094217D">
        <w:tc>
          <w:tcPr>
            <w:tcW w:w="1800" w:type="dxa"/>
          </w:tcPr>
          <w:p w14:paraId="242CD28D" w14:textId="77777777" w:rsidR="00527A7D" w:rsidRDefault="00527A7D" w:rsidP="00D83F07">
            <w:pPr>
              <w:rPr>
                <w:b/>
              </w:rPr>
            </w:pPr>
          </w:p>
        </w:tc>
        <w:tc>
          <w:tcPr>
            <w:tcW w:w="6697" w:type="dxa"/>
          </w:tcPr>
          <w:p w14:paraId="66963374" w14:textId="77777777" w:rsidR="00527A7D" w:rsidRDefault="00527A7D" w:rsidP="00D83F07">
            <w:pPr>
              <w:rPr>
                <w:b/>
              </w:rPr>
            </w:pPr>
          </w:p>
        </w:tc>
        <w:tc>
          <w:tcPr>
            <w:tcW w:w="858" w:type="dxa"/>
          </w:tcPr>
          <w:p w14:paraId="2B40C6E1" w14:textId="77777777" w:rsidR="00527A7D" w:rsidRDefault="00527A7D" w:rsidP="00D83F07">
            <w:pPr>
              <w:jc w:val="center"/>
              <w:rPr>
                <w:b/>
              </w:rPr>
            </w:pPr>
          </w:p>
        </w:tc>
      </w:tr>
      <w:tr w:rsidR="00527A7D" w14:paraId="5C26CC66" w14:textId="77777777" w:rsidTr="0094217D">
        <w:tc>
          <w:tcPr>
            <w:tcW w:w="1800" w:type="dxa"/>
          </w:tcPr>
          <w:p w14:paraId="62337543" w14:textId="77777777" w:rsidR="00527A7D" w:rsidRDefault="00527A7D" w:rsidP="00D83F07">
            <w:pPr>
              <w:rPr>
                <w:b/>
              </w:rPr>
            </w:pPr>
          </w:p>
        </w:tc>
        <w:tc>
          <w:tcPr>
            <w:tcW w:w="6697" w:type="dxa"/>
          </w:tcPr>
          <w:p w14:paraId="6B266D1E" w14:textId="77777777" w:rsidR="00527A7D" w:rsidRDefault="00527A7D" w:rsidP="00D83F07">
            <w:pPr>
              <w:rPr>
                <w:b/>
              </w:rPr>
            </w:pPr>
          </w:p>
        </w:tc>
        <w:tc>
          <w:tcPr>
            <w:tcW w:w="858" w:type="dxa"/>
          </w:tcPr>
          <w:p w14:paraId="3C3519AD" w14:textId="77777777" w:rsidR="00527A7D" w:rsidRDefault="00527A7D" w:rsidP="00D83F07">
            <w:pPr>
              <w:jc w:val="center"/>
              <w:rPr>
                <w:b/>
              </w:rPr>
            </w:pPr>
          </w:p>
        </w:tc>
      </w:tr>
      <w:tr w:rsidR="00527A7D" w14:paraId="0445DA1D" w14:textId="77777777" w:rsidTr="0094217D">
        <w:tc>
          <w:tcPr>
            <w:tcW w:w="1800" w:type="dxa"/>
          </w:tcPr>
          <w:p w14:paraId="577C5AFE" w14:textId="77777777" w:rsidR="00527A7D" w:rsidRDefault="00527A7D" w:rsidP="00D83F07">
            <w:pPr>
              <w:rPr>
                <w:b/>
              </w:rPr>
            </w:pPr>
          </w:p>
        </w:tc>
        <w:tc>
          <w:tcPr>
            <w:tcW w:w="6697" w:type="dxa"/>
          </w:tcPr>
          <w:p w14:paraId="58BB985D" w14:textId="77777777" w:rsidR="00527A7D" w:rsidRDefault="00527A7D" w:rsidP="00D83F07">
            <w:pPr>
              <w:rPr>
                <w:b/>
              </w:rPr>
            </w:pPr>
          </w:p>
        </w:tc>
        <w:tc>
          <w:tcPr>
            <w:tcW w:w="858" w:type="dxa"/>
          </w:tcPr>
          <w:p w14:paraId="2FD11CAD" w14:textId="77777777" w:rsidR="00527A7D" w:rsidRDefault="00527A7D" w:rsidP="00D83F07">
            <w:pPr>
              <w:jc w:val="center"/>
              <w:rPr>
                <w:b/>
              </w:rPr>
            </w:pPr>
          </w:p>
        </w:tc>
      </w:tr>
      <w:tr w:rsidR="00527A7D" w14:paraId="72004F5A" w14:textId="77777777" w:rsidTr="0094217D">
        <w:tc>
          <w:tcPr>
            <w:tcW w:w="1800" w:type="dxa"/>
          </w:tcPr>
          <w:p w14:paraId="06CD4608" w14:textId="77777777" w:rsidR="00527A7D" w:rsidRDefault="00527A7D" w:rsidP="00D83F07">
            <w:pPr>
              <w:rPr>
                <w:b/>
              </w:rPr>
            </w:pPr>
          </w:p>
        </w:tc>
        <w:tc>
          <w:tcPr>
            <w:tcW w:w="6697" w:type="dxa"/>
          </w:tcPr>
          <w:p w14:paraId="0C045CED" w14:textId="77777777" w:rsidR="00527A7D" w:rsidRDefault="00527A7D" w:rsidP="00D83F07">
            <w:pPr>
              <w:rPr>
                <w:b/>
              </w:rPr>
            </w:pPr>
          </w:p>
        </w:tc>
        <w:tc>
          <w:tcPr>
            <w:tcW w:w="858" w:type="dxa"/>
          </w:tcPr>
          <w:p w14:paraId="1E6DB688" w14:textId="77777777" w:rsidR="00527A7D" w:rsidRDefault="00527A7D" w:rsidP="00D83F07">
            <w:pPr>
              <w:jc w:val="center"/>
              <w:rPr>
                <w:b/>
              </w:rPr>
            </w:pPr>
          </w:p>
        </w:tc>
      </w:tr>
      <w:tr w:rsidR="00527A7D" w14:paraId="77834B34" w14:textId="77777777" w:rsidTr="0094217D">
        <w:tc>
          <w:tcPr>
            <w:tcW w:w="1800" w:type="dxa"/>
          </w:tcPr>
          <w:p w14:paraId="10F128A2" w14:textId="77777777" w:rsidR="00527A7D" w:rsidRDefault="00527A7D" w:rsidP="00D83F07">
            <w:pPr>
              <w:rPr>
                <w:b/>
              </w:rPr>
            </w:pPr>
          </w:p>
        </w:tc>
        <w:tc>
          <w:tcPr>
            <w:tcW w:w="6697" w:type="dxa"/>
          </w:tcPr>
          <w:p w14:paraId="0EB088ED" w14:textId="77777777" w:rsidR="00527A7D" w:rsidRDefault="00527A7D" w:rsidP="00D83F07">
            <w:pPr>
              <w:rPr>
                <w:b/>
              </w:rPr>
            </w:pPr>
          </w:p>
        </w:tc>
        <w:tc>
          <w:tcPr>
            <w:tcW w:w="858" w:type="dxa"/>
          </w:tcPr>
          <w:p w14:paraId="258196CF" w14:textId="77777777" w:rsidR="00527A7D" w:rsidRDefault="00527A7D" w:rsidP="00D83F07">
            <w:pPr>
              <w:jc w:val="center"/>
              <w:rPr>
                <w:b/>
              </w:rPr>
            </w:pPr>
          </w:p>
        </w:tc>
      </w:tr>
      <w:tr w:rsidR="00527A7D" w14:paraId="79BA270A" w14:textId="77777777" w:rsidTr="0094217D">
        <w:tc>
          <w:tcPr>
            <w:tcW w:w="1800" w:type="dxa"/>
          </w:tcPr>
          <w:p w14:paraId="02E8F917" w14:textId="77777777" w:rsidR="00527A7D" w:rsidRDefault="00527A7D" w:rsidP="00D83F07">
            <w:pPr>
              <w:rPr>
                <w:b/>
              </w:rPr>
            </w:pPr>
          </w:p>
        </w:tc>
        <w:tc>
          <w:tcPr>
            <w:tcW w:w="6697" w:type="dxa"/>
          </w:tcPr>
          <w:p w14:paraId="3EA889BF" w14:textId="77777777" w:rsidR="00527A7D" w:rsidRDefault="00527A7D" w:rsidP="00D83F07">
            <w:pPr>
              <w:rPr>
                <w:b/>
              </w:rPr>
            </w:pPr>
          </w:p>
        </w:tc>
        <w:tc>
          <w:tcPr>
            <w:tcW w:w="858" w:type="dxa"/>
          </w:tcPr>
          <w:p w14:paraId="62B94C8A" w14:textId="77777777" w:rsidR="00527A7D" w:rsidRDefault="00527A7D" w:rsidP="00D83F07">
            <w:pPr>
              <w:jc w:val="center"/>
              <w:rPr>
                <w:b/>
              </w:rPr>
            </w:pPr>
          </w:p>
        </w:tc>
      </w:tr>
      <w:tr w:rsidR="00527A7D" w14:paraId="3770A3E0" w14:textId="77777777" w:rsidTr="0094217D">
        <w:tc>
          <w:tcPr>
            <w:tcW w:w="1800" w:type="dxa"/>
          </w:tcPr>
          <w:p w14:paraId="7578B3D3" w14:textId="77777777" w:rsidR="00527A7D" w:rsidRDefault="00527A7D" w:rsidP="00D83F07">
            <w:pPr>
              <w:rPr>
                <w:b/>
              </w:rPr>
            </w:pPr>
          </w:p>
        </w:tc>
        <w:tc>
          <w:tcPr>
            <w:tcW w:w="6697" w:type="dxa"/>
          </w:tcPr>
          <w:p w14:paraId="329795F9" w14:textId="77777777" w:rsidR="00527A7D" w:rsidRDefault="00527A7D" w:rsidP="00D83F07">
            <w:pPr>
              <w:rPr>
                <w:b/>
              </w:rPr>
            </w:pPr>
            <w:r>
              <w:rPr>
                <w:b/>
              </w:rPr>
              <w:t>Total</w:t>
            </w:r>
            <w:r w:rsidR="0094217D">
              <w:rPr>
                <w:b/>
              </w:rPr>
              <w:t xml:space="preserve"> Elective Courses</w:t>
            </w:r>
          </w:p>
        </w:tc>
        <w:tc>
          <w:tcPr>
            <w:tcW w:w="858" w:type="dxa"/>
          </w:tcPr>
          <w:p w14:paraId="7C612FB8" w14:textId="77777777" w:rsidR="00527A7D" w:rsidRDefault="00527A7D" w:rsidP="00D83F07">
            <w:pPr>
              <w:jc w:val="center"/>
              <w:rPr>
                <w:b/>
              </w:rPr>
            </w:pPr>
          </w:p>
        </w:tc>
      </w:tr>
      <w:tr w:rsidR="009A07B2" w14:paraId="28DD8936" w14:textId="77777777" w:rsidTr="009A07B2">
        <w:tc>
          <w:tcPr>
            <w:tcW w:w="9355" w:type="dxa"/>
            <w:gridSpan w:val="3"/>
            <w:tcBorders>
              <w:left w:val="nil"/>
              <w:right w:val="nil"/>
            </w:tcBorders>
          </w:tcPr>
          <w:p w14:paraId="774B8FEE" w14:textId="77777777" w:rsidR="009A07B2" w:rsidRDefault="009A07B2" w:rsidP="00D83F07">
            <w:pPr>
              <w:jc w:val="center"/>
              <w:rPr>
                <w:b/>
              </w:rPr>
            </w:pPr>
          </w:p>
        </w:tc>
      </w:tr>
      <w:tr w:rsidR="009A07B2" w14:paraId="08F76C5A" w14:textId="77777777" w:rsidTr="004B5D07">
        <w:tc>
          <w:tcPr>
            <w:tcW w:w="8497" w:type="dxa"/>
            <w:gridSpan w:val="2"/>
          </w:tcPr>
          <w:p w14:paraId="55E597E2" w14:textId="77777777" w:rsidR="009A07B2" w:rsidRPr="00C07410" w:rsidRDefault="009A07B2" w:rsidP="009A07B2">
            <w:pPr>
              <w:pStyle w:val="ListParagraph"/>
              <w:ind w:left="0"/>
              <w:rPr>
                <w:b/>
              </w:rPr>
            </w:pPr>
            <w:r w:rsidRPr="00C07410">
              <w:rPr>
                <w:b/>
              </w:rPr>
              <w:t>Total Units Required for Certificate</w:t>
            </w:r>
          </w:p>
        </w:tc>
        <w:tc>
          <w:tcPr>
            <w:tcW w:w="858" w:type="dxa"/>
          </w:tcPr>
          <w:p w14:paraId="6400ACF0" w14:textId="5BC33B31" w:rsidR="009A07B2" w:rsidRDefault="00220CB5" w:rsidP="009A07B2">
            <w:pPr>
              <w:jc w:val="center"/>
              <w:rPr>
                <w:b/>
              </w:rPr>
            </w:pPr>
            <w:r>
              <w:rPr>
                <w:b/>
              </w:rPr>
              <w:t>24</w:t>
            </w:r>
          </w:p>
        </w:tc>
      </w:tr>
    </w:tbl>
    <w:p w14:paraId="17046129" w14:textId="77777777" w:rsidR="002E7E6B" w:rsidRDefault="002E7E6B" w:rsidP="00F449FB"/>
    <w:p w14:paraId="1E1018AB" w14:textId="77777777" w:rsidR="000955AF" w:rsidRDefault="000955AF" w:rsidP="00765919">
      <w:pPr>
        <w:keepLines/>
        <w:spacing w:after="120"/>
      </w:pPr>
    </w:p>
    <w:p w14:paraId="485813EB" w14:textId="77777777" w:rsidR="009D0829" w:rsidRDefault="009D0829">
      <w:pPr>
        <w:rPr>
          <w:rFonts w:ascii="Arial" w:hAnsi="Arial" w:cs="Arial"/>
        </w:rPr>
      </w:pPr>
      <w:r>
        <w:rPr>
          <w:rFonts w:ascii="Arial" w:hAnsi="Arial" w:cs="Arial"/>
        </w:rPr>
        <w:br w:type="page"/>
      </w:r>
    </w:p>
    <w:p w14:paraId="6A8F297E" w14:textId="47ACB993" w:rsidR="002E7E6B" w:rsidRPr="002E7E6B" w:rsidRDefault="002E7E6B" w:rsidP="00765919">
      <w:pPr>
        <w:keepLines/>
        <w:spacing w:after="120"/>
        <w:rPr>
          <w:rFonts w:ascii="Arial" w:hAnsi="Arial" w:cs="Arial"/>
        </w:rPr>
      </w:pPr>
      <w:r w:rsidRPr="002E7E6B">
        <w:rPr>
          <w:rFonts w:ascii="Arial" w:hAnsi="Arial" w:cs="Arial"/>
        </w:rPr>
        <w:lastRenderedPageBreak/>
        <w:t>Display of Proposed Sequence</w:t>
      </w:r>
    </w:p>
    <w:p w14:paraId="1137AAA8" w14:textId="77777777" w:rsidR="002E7E6B" w:rsidRDefault="002E7E6B" w:rsidP="00765919">
      <w:pPr>
        <w:keepLines/>
        <w:spacing w:line="276" w:lineRule="auto"/>
        <w:rPr>
          <w:rFonts w:cs="Arial"/>
          <w:b/>
        </w:rPr>
        <w:sectPr w:rsidR="002E7E6B" w:rsidSect="002E7E6B">
          <w:footerReference w:type="default" r:id="rId9"/>
          <w:type w:val="continuous"/>
          <w:pgSz w:w="12240" w:h="15840"/>
          <w:pgMar w:top="1350" w:right="1440" w:bottom="1440" w:left="1440" w:header="720" w:footer="720" w:gutter="0"/>
          <w:cols w:space="720"/>
          <w:docGrid w:linePitch="360"/>
        </w:sectPr>
      </w:pPr>
    </w:p>
    <w:tbl>
      <w:tblPr>
        <w:tblStyle w:val="TableGrid2"/>
        <w:tblpPr w:leftFromText="180" w:rightFromText="180" w:vertAnchor="text" w:horzAnchor="margin" w:tblpY="151"/>
        <w:tblW w:w="0" w:type="auto"/>
        <w:tblLook w:val="04A0" w:firstRow="1" w:lastRow="0" w:firstColumn="1" w:lastColumn="0" w:noHBand="0" w:noVBand="1"/>
      </w:tblPr>
      <w:tblGrid>
        <w:gridCol w:w="3325"/>
        <w:gridCol w:w="900"/>
        <w:gridCol w:w="810"/>
        <w:gridCol w:w="3420"/>
        <w:gridCol w:w="895"/>
      </w:tblGrid>
      <w:tr w:rsidR="000955AF" w:rsidRPr="00114915" w14:paraId="072EDC47" w14:textId="77777777" w:rsidTr="000955AF">
        <w:trPr>
          <w:cantSplit/>
          <w:trHeight w:hRule="exact" w:val="288"/>
        </w:trPr>
        <w:tc>
          <w:tcPr>
            <w:tcW w:w="3325" w:type="dxa"/>
          </w:tcPr>
          <w:p w14:paraId="1F9AA761" w14:textId="77777777" w:rsidR="000955AF" w:rsidRPr="00114915" w:rsidRDefault="000955AF" w:rsidP="000955AF">
            <w:pPr>
              <w:rPr>
                <w:b/>
              </w:rPr>
            </w:pPr>
            <w:r w:rsidRPr="00114915">
              <w:rPr>
                <w:b/>
              </w:rPr>
              <w:t>First Semester</w:t>
            </w:r>
          </w:p>
        </w:tc>
        <w:tc>
          <w:tcPr>
            <w:tcW w:w="900" w:type="dxa"/>
          </w:tcPr>
          <w:p w14:paraId="0B13FE7F" w14:textId="77777777" w:rsidR="000955AF" w:rsidRPr="00114915" w:rsidRDefault="000955AF" w:rsidP="000955AF">
            <w:pPr>
              <w:jc w:val="center"/>
              <w:rPr>
                <w:b/>
              </w:rPr>
            </w:pPr>
            <w:r w:rsidRPr="00114915">
              <w:rPr>
                <w:b/>
              </w:rPr>
              <w:t>Units</w:t>
            </w:r>
          </w:p>
        </w:tc>
        <w:tc>
          <w:tcPr>
            <w:tcW w:w="810" w:type="dxa"/>
            <w:vMerge w:val="restart"/>
            <w:tcBorders>
              <w:top w:val="nil"/>
              <w:bottom w:val="nil"/>
              <w:right w:val="single" w:sz="4" w:space="0" w:color="auto"/>
            </w:tcBorders>
          </w:tcPr>
          <w:p w14:paraId="191701D7" w14:textId="77777777" w:rsidR="000955AF" w:rsidRPr="00114915" w:rsidRDefault="000955AF" w:rsidP="000955AF"/>
        </w:tc>
        <w:tc>
          <w:tcPr>
            <w:tcW w:w="3420" w:type="dxa"/>
            <w:tcBorders>
              <w:left w:val="single" w:sz="4" w:space="0" w:color="auto"/>
            </w:tcBorders>
          </w:tcPr>
          <w:p w14:paraId="22AE5552" w14:textId="77777777" w:rsidR="000955AF" w:rsidRPr="00114915" w:rsidRDefault="000955AF" w:rsidP="000955AF">
            <w:pPr>
              <w:rPr>
                <w:b/>
              </w:rPr>
            </w:pPr>
            <w:r w:rsidRPr="00114915">
              <w:rPr>
                <w:b/>
              </w:rPr>
              <w:t>Second Semester</w:t>
            </w:r>
          </w:p>
        </w:tc>
        <w:tc>
          <w:tcPr>
            <w:tcW w:w="895" w:type="dxa"/>
          </w:tcPr>
          <w:p w14:paraId="150BF7D1" w14:textId="77777777" w:rsidR="000955AF" w:rsidRPr="00114915" w:rsidRDefault="000955AF" w:rsidP="000955AF">
            <w:pPr>
              <w:jc w:val="center"/>
              <w:rPr>
                <w:b/>
              </w:rPr>
            </w:pPr>
            <w:r w:rsidRPr="00114915">
              <w:rPr>
                <w:b/>
              </w:rPr>
              <w:t>Units</w:t>
            </w:r>
          </w:p>
        </w:tc>
      </w:tr>
      <w:tr w:rsidR="00220CB5" w:rsidRPr="00114915" w14:paraId="3F61BBC3" w14:textId="77777777" w:rsidTr="000955AF">
        <w:trPr>
          <w:cantSplit/>
          <w:trHeight w:hRule="exact" w:val="288"/>
        </w:trPr>
        <w:tc>
          <w:tcPr>
            <w:tcW w:w="3325" w:type="dxa"/>
          </w:tcPr>
          <w:p w14:paraId="2BC550FB" w14:textId="7F84C9A6" w:rsidR="00220CB5" w:rsidRPr="00114915" w:rsidRDefault="00220CB5" w:rsidP="00220CB5">
            <w:r>
              <w:t>CULN B9 – Intro to Culinary Arts</w:t>
            </w:r>
          </w:p>
        </w:tc>
        <w:tc>
          <w:tcPr>
            <w:tcW w:w="900" w:type="dxa"/>
          </w:tcPr>
          <w:p w14:paraId="4BC08812" w14:textId="2438D447" w:rsidR="00220CB5" w:rsidRPr="00114915" w:rsidRDefault="00220CB5" w:rsidP="00220CB5">
            <w:pPr>
              <w:jc w:val="center"/>
            </w:pPr>
            <w:r>
              <w:t>3</w:t>
            </w:r>
          </w:p>
        </w:tc>
        <w:tc>
          <w:tcPr>
            <w:tcW w:w="810" w:type="dxa"/>
            <w:vMerge/>
            <w:tcBorders>
              <w:bottom w:val="nil"/>
              <w:right w:val="single" w:sz="4" w:space="0" w:color="auto"/>
            </w:tcBorders>
          </w:tcPr>
          <w:p w14:paraId="3431010B" w14:textId="77777777" w:rsidR="00220CB5" w:rsidRPr="00114915" w:rsidRDefault="00220CB5" w:rsidP="00220CB5"/>
        </w:tc>
        <w:tc>
          <w:tcPr>
            <w:tcW w:w="3420" w:type="dxa"/>
            <w:tcBorders>
              <w:left w:val="single" w:sz="4" w:space="0" w:color="auto"/>
            </w:tcBorders>
          </w:tcPr>
          <w:p w14:paraId="5701C90E" w14:textId="380646E8" w:rsidR="00220CB5" w:rsidRPr="00114915" w:rsidRDefault="00220CB5" w:rsidP="00220CB5">
            <w:r>
              <w:t>CULN B21 – Culinary Production and Operations II</w:t>
            </w:r>
          </w:p>
        </w:tc>
        <w:tc>
          <w:tcPr>
            <w:tcW w:w="895" w:type="dxa"/>
          </w:tcPr>
          <w:p w14:paraId="7A8AF18E" w14:textId="61A6A821" w:rsidR="00220CB5" w:rsidRPr="00114915" w:rsidRDefault="00220CB5" w:rsidP="00220CB5">
            <w:pPr>
              <w:jc w:val="center"/>
            </w:pPr>
            <w:r>
              <w:t>3</w:t>
            </w:r>
          </w:p>
        </w:tc>
      </w:tr>
      <w:tr w:rsidR="00220CB5" w:rsidRPr="00114915" w14:paraId="11903F09" w14:textId="77777777" w:rsidTr="000955AF">
        <w:trPr>
          <w:cantSplit/>
          <w:trHeight w:hRule="exact" w:val="288"/>
        </w:trPr>
        <w:tc>
          <w:tcPr>
            <w:tcW w:w="3325" w:type="dxa"/>
          </w:tcPr>
          <w:p w14:paraId="236D0654" w14:textId="5CE62563" w:rsidR="00220CB5" w:rsidRPr="00114915" w:rsidRDefault="00220CB5" w:rsidP="00220CB5">
            <w:r>
              <w:t>CULN B10 – Food Sanitation and Safety</w:t>
            </w:r>
          </w:p>
        </w:tc>
        <w:tc>
          <w:tcPr>
            <w:tcW w:w="900" w:type="dxa"/>
          </w:tcPr>
          <w:p w14:paraId="289879DE" w14:textId="6F09C44E" w:rsidR="00220CB5" w:rsidRPr="00114915" w:rsidRDefault="00220CB5" w:rsidP="00220CB5">
            <w:pPr>
              <w:jc w:val="center"/>
            </w:pPr>
            <w:r>
              <w:t>2</w:t>
            </w:r>
          </w:p>
        </w:tc>
        <w:tc>
          <w:tcPr>
            <w:tcW w:w="810" w:type="dxa"/>
            <w:vMerge/>
            <w:tcBorders>
              <w:bottom w:val="nil"/>
              <w:right w:val="single" w:sz="4" w:space="0" w:color="auto"/>
            </w:tcBorders>
          </w:tcPr>
          <w:p w14:paraId="7C87F9B5" w14:textId="77777777" w:rsidR="00220CB5" w:rsidRPr="00114915" w:rsidRDefault="00220CB5" w:rsidP="00220CB5"/>
        </w:tc>
        <w:tc>
          <w:tcPr>
            <w:tcW w:w="3420" w:type="dxa"/>
            <w:tcBorders>
              <w:left w:val="single" w:sz="4" w:space="0" w:color="auto"/>
            </w:tcBorders>
          </w:tcPr>
          <w:p w14:paraId="0783A093" w14:textId="6207D882" w:rsidR="00220CB5" w:rsidRPr="00114915" w:rsidRDefault="00220CB5" w:rsidP="00220CB5">
            <w:r>
              <w:t>CULN B48 – Work Experience Education</w:t>
            </w:r>
          </w:p>
        </w:tc>
        <w:tc>
          <w:tcPr>
            <w:tcW w:w="895" w:type="dxa"/>
          </w:tcPr>
          <w:p w14:paraId="5FB3D8C7" w14:textId="6209D3F5" w:rsidR="00220CB5" w:rsidRPr="00114915" w:rsidRDefault="00220CB5" w:rsidP="00220CB5">
            <w:pPr>
              <w:jc w:val="center"/>
            </w:pPr>
            <w:r>
              <w:t>7</w:t>
            </w:r>
          </w:p>
        </w:tc>
      </w:tr>
      <w:tr w:rsidR="00220CB5" w:rsidRPr="00114915" w14:paraId="7805A703" w14:textId="77777777" w:rsidTr="003244FC">
        <w:trPr>
          <w:cantSplit/>
          <w:trHeight w:hRule="exact" w:val="577"/>
        </w:trPr>
        <w:tc>
          <w:tcPr>
            <w:tcW w:w="3325" w:type="dxa"/>
          </w:tcPr>
          <w:p w14:paraId="65CEEF98" w14:textId="2B8C5671" w:rsidR="00220CB5" w:rsidRPr="00114915" w:rsidRDefault="00220CB5" w:rsidP="00220CB5">
            <w:r>
              <w:t>CULN B11 – Culinary Principles I</w:t>
            </w:r>
          </w:p>
        </w:tc>
        <w:tc>
          <w:tcPr>
            <w:tcW w:w="900" w:type="dxa"/>
          </w:tcPr>
          <w:p w14:paraId="4ECA8451" w14:textId="52B6B1D0" w:rsidR="00220CB5" w:rsidRPr="00114915" w:rsidRDefault="00220CB5" w:rsidP="00220CB5">
            <w:pPr>
              <w:jc w:val="center"/>
            </w:pPr>
            <w:r>
              <w:t>3</w:t>
            </w:r>
          </w:p>
        </w:tc>
        <w:tc>
          <w:tcPr>
            <w:tcW w:w="810" w:type="dxa"/>
            <w:vMerge/>
            <w:tcBorders>
              <w:bottom w:val="nil"/>
              <w:right w:val="single" w:sz="4" w:space="0" w:color="auto"/>
            </w:tcBorders>
          </w:tcPr>
          <w:p w14:paraId="4A42F90F" w14:textId="77777777" w:rsidR="00220CB5" w:rsidRPr="00114915" w:rsidRDefault="00220CB5" w:rsidP="00220CB5"/>
        </w:tc>
        <w:tc>
          <w:tcPr>
            <w:tcW w:w="3420" w:type="dxa"/>
            <w:tcBorders>
              <w:left w:val="single" w:sz="4" w:space="0" w:color="auto"/>
            </w:tcBorders>
          </w:tcPr>
          <w:p w14:paraId="065981EE" w14:textId="55AE5B9A" w:rsidR="00220CB5" w:rsidRPr="00114915" w:rsidRDefault="00220CB5" w:rsidP="00220CB5">
            <w:r>
              <w:t>CULN B30 – Food and Beverage Management</w:t>
            </w:r>
          </w:p>
        </w:tc>
        <w:tc>
          <w:tcPr>
            <w:tcW w:w="895" w:type="dxa"/>
          </w:tcPr>
          <w:p w14:paraId="32DA33E5" w14:textId="1D813049" w:rsidR="00220CB5" w:rsidRPr="00114915" w:rsidRDefault="00220CB5" w:rsidP="00220CB5">
            <w:pPr>
              <w:jc w:val="center"/>
            </w:pPr>
            <w:r>
              <w:t>3</w:t>
            </w:r>
          </w:p>
        </w:tc>
      </w:tr>
      <w:tr w:rsidR="00220CB5" w:rsidRPr="00114915" w14:paraId="19733F7A" w14:textId="77777777" w:rsidTr="000955AF">
        <w:trPr>
          <w:cantSplit/>
          <w:trHeight w:hRule="exact" w:val="288"/>
        </w:trPr>
        <w:tc>
          <w:tcPr>
            <w:tcW w:w="3325" w:type="dxa"/>
          </w:tcPr>
          <w:p w14:paraId="0BE52198" w14:textId="19485997" w:rsidR="00220CB5" w:rsidRPr="00114915" w:rsidRDefault="00220CB5" w:rsidP="00220CB5">
            <w:r>
              <w:t>CULN B12 – Culinary Principles II</w:t>
            </w:r>
          </w:p>
        </w:tc>
        <w:tc>
          <w:tcPr>
            <w:tcW w:w="900" w:type="dxa"/>
          </w:tcPr>
          <w:p w14:paraId="70466F4D" w14:textId="767EDB9F" w:rsidR="00220CB5" w:rsidRPr="00114915" w:rsidRDefault="00220CB5" w:rsidP="00220CB5">
            <w:pPr>
              <w:jc w:val="center"/>
            </w:pPr>
            <w:r>
              <w:t>3</w:t>
            </w:r>
          </w:p>
        </w:tc>
        <w:tc>
          <w:tcPr>
            <w:tcW w:w="810" w:type="dxa"/>
            <w:vMerge/>
            <w:tcBorders>
              <w:bottom w:val="nil"/>
              <w:right w:val="single" w:sz="4" w:space="0" w:color="auto"/>
            </w:tcBorders>
          </w:tcPr>
          <w:p w14:paraId="5928C7D2" w14:textId="77777777" w:rsidR="00220CB5" w:rsidRPr="00114915" w:rsidRDefault="00220CB5" w:rsidP="00220CB5"/>
        </w:tc>
        <w:tc>
          <w:tcPr>
            <w:tcW w:w="3420" w:type="dxa"/>
            <w:tcBorders>
              <w:left w:val="single" w:sz="4" w:space="0" w:color="auto"/>
            </w:tcBorders>
          </w:tcPr>
          <w:p w14:paraId="0C869E08" w14:textId="4CE226CD" w:rsidR="00220CB5" w:rsidRPr="00114915" w:rsidRDefault="00220CB5" w:rsidP="00220CB5"/>
        </w:tc>
        <w:tc>
          <w:tcPr>
            <w:tcW w:w="895" w:type="dxa"/>
          </w:tcPr>
          <w:p w14:paraId="23694B1C" w14:textId="77777777" w:rsidR="00220CB5" w:rsidRPr="00114915" w:rsidRDefault="00220CB5" w:rsidP="00220CB5">
            <w:pPr>
              <w:jc w:val="center"/>
            </w:pPr>
          </w:p>
        </w:tc>
      </w:tr>
      <w:tr w:rsidR="00220CB5" w:rsidRPr="00114915" w14:paraId="74D705A0" w14:textId="77777777" w:rsidTr="000955AF">
        <w:trPr>
          <w:cantSplit/>
          <w:trHeight w:hRule="exact" w:val="288"/>
        </w:trPr>
        <w:tc>
          <w:tcPr>
            <w:tcW w:w="3325" w:type="dxa"/>
          </w:tcPr>
          <w:p w14:paraId="11D9EE04" w14:textId="77777777" w:rsidR="00220CB5" w:rsidRPr="00114915" w:rsidRDefault="00220CB5" w:rsidP="00220CB5">
            <w:pPr>
              <w:rPr>
                <w:b/>
              </w:rPr>
            </w:pPr>
            <w:r w:rsidRPr="00114915">
              <w:rPr>
                <w:b/>
              </w:rPr>
              <w:t>Total</w:t>
            </w:r>
          </w:p>
        </w:tc>
        <w:tc>
          <w:tcPr>
            <w:tcW w:w="900" w:type="dxa"/>
          </w:tcPr>
          <w:p w14:paraId="708CDD73" w14:textId="682264AC" w:rsidR="00220CB5" w:rsidRPr="00114915" w:rsidRDefault="00220CB5" w:rsidP="00220CB5">
            <w:pPr>
              <w:jc w:val="center"/>
              <w:rPr>
                <w:b/>
              </w:rPr>
            </w:pPr>
            <w:r>
              <w:rPr>
                <w:b/>
              </w:rPr>
              <w:t>11</w:t>
            </w:r>
          </w:p>
        </w:tc>
        <w:tc>
          <w:tcPr>
            <w:tcW w:w="810" w:type="dxa"/>
            <w:vMerge/>
            <w:tcBorders>
              <w:bottom w:val="nil"/>
              <w:right w:val="single" w:sz="4" w:space="0" w:color="auto"/>
            </w:tcBorders>
          </w:tcPr>
          <w:p w14:paraId="67188859" w14:textId="77777777" w:rsidR="00220CB5" w:rsidRPr="00114915" w:rsidRDefault="00220CB5" w:rsidP="00220CB5"/>
        </w:tc>
        <w:tc>
          <w:tcPr>
            <w:tcW w:w="3420" w:type="dxa"/>
            <w:tcBorders>
              <w:left w:val="single" w:sz="4" w:space="0" w:color="auto"/>
            </w:tcBorders>
          </w:tcPr>
          <w:p w14:paraId="3333BD09" w14:textId="77777777" w:rsidR="00220CB5" w:rsidRPr="00114915" w:rsidRDefault="00220CB5" w:rsidP="00220CB5">
            <w:pPr>
              <w:rPr>
                <w:b/>
              </w:rPr>
            </w:pPr>
            <w:r w:rsidRPr="00114915">
              <w:rPr>
                <w:b/>
              </w:rPr>
              <w:t>Total</w:t>
            </w:r>
          </w:p>
        </w:tc>
        <w:tc>
          <w:tcPr>
            <w:tcW w:w="895" w:type="dxa"/>
          </w:tcPr>
          <w:p w14:paraId="62E7E207" w14:textId="69035796" w:rsidR="00220CB5" w:rsidRPr="00114915" w:rsidRDefault="00220CB5" w:rsidP="00220CB5">
            <w:pPr>
              <w:jc w:val="center"/>
              <w:rPr>
                <w:b/>
              </w:rPr>
            </w:pPr>
            <w:r>
              <w:rPr>
                <w:b/>
              </w:rPr>
              <w:t>13</w:t>
            </w:r>
          </w:p>
        </w:tc>
      </w:tr>
      <w:tr w:rsidR="00220CB5" w:rsidRPr="00114915" w14:paraId="4240D068" w14:textId="77777777" w:rsidTr="000955AF">
        <w:trPr>
          <w:cantSplit/>
          <w:trHeight w:hRule="exact" w:val="288"/>
        </w:trPr>
        <w:tc>
          <w:tcPr>
            <w:tcW w:w="4225" w:type="dxa"/>
            <w:gridSpan w:val="2"/>
            <w:tcBorders>
              <w:left w:val="nil"/>
              <w:right w:val="nil"/>
            </w:tcBorders>
          </w:tcPr>
          <w:p w14:paraId="77FFB838" w14:textId="77777777" w:rsidR="00220CB5" w:rsidRPr="00114915" w:rsidRDefault="00220CB5" w:rsidP="00220CB5"/>
        </w:tc>
        <w:tc>
          <w:tcPr>
            <w:tcW w:w="810" w:type="dxa"/>
            <w:vMerge/>
            <w:tcBorders>
              <w:left w:val="nil"/>
              <w:bottom w:val="nil"/>
              <w:right w:val="nil"/>
            </w:tcBorders>
          </w:tcPr>
          <w:p w14:paraId="284B282B" w14:textId="77777777" w:rsidR="00220CB5" w:rsidRPr="00114915" w:rsidRDefault="00220CB5" w:rsidP="00220CB5"/>
        </w:tc>
        <w:tc>
          <w:tcPr>
            <w:tcW w:w="4315" w:type="dxa"/>
            <w:gridSpan w:val="2"/>
            <w:tcBorders>
              <w:left w:val="nil"/>
              <w:right w:val="nil"/>
            </w:tcBorders>
          </w:tcPr>
          <w:p w14:paraId="6650BBC8" w14:textId="77777777" w:rsidR="00220CB5" w:rsidRPr="00114915" w:rsidRDefault="00220CB5" w:rsidP="00220CB5"/>
        </w:tc>
      </w:tr>
      <w:tr w:rsidR="00220CB5" w:rsidRPr="00114915" w14:paraId="29797C63" w14:textId="77777777" w:rsidTr="000955AF">
        <w:trPr>
          <w:cantSplit/>
          <w:trHeight w:hRule="exact" w:val="288"/>
        </w:trPr>
        <w:tc>
          <w:tcPr>
            <w:tcW w:w="3325" w:type="dxa"/>
          </w:tcPr>
          <w:p w14:paraId="4B87FD13" w14:textId="77777777" w:rsidR="00220CB5" w:rsidRPr="00114915" w:rsidRDefault="00220CB5" w:rsidP="00220CB5">
            <w:pPr>
              <w:rPr>
                <w:b/>
              </w:rPr>
            </w:pPr>
            <w:r w:rsidRPr="00114915">
              <w:rPr>
                <w:b/>
              </w:rPr>
              <w:t>Third Semester</w:t>
            </w:r>
          </w:p>
        </w:tc>
        <w:tc>
          <w:tcPr>
            <w:tcW w:w="900" w:type="dxa"/>
          </w:tcPr>
          <w:p w14:paraId="3B048CD5" w14:textId="77777777" w:rsidR="00220CB5" w:rsidRPr="00114915" w:rsidRDefault="00220CB5" w:rsidP="00220CB5">
            <w:pPr>
              <w:jc w:val="center"/>
              <w:rPr>
                <w:b/>
              </w:rPr>
            </w:pPr>
            <w:r w:rsidRPr="00114915">
              <w:rPr>
                <w:b/>
              </w:rPr>
              <w:t>Units</w:t>
            </w:r>
          </w:p>
        </w:tc>
        <w:tc>
          <w:tcPr>
            <w:tcW w:w="810" w:type="dxa"/>
            <w:vMerge/>
            <w:tcBorders>
              <w:bottom w:val="nil"/>
              <w:right w:val="single" w:sz="4" w:space="0" w:color="auto"/>
            </w:tcBorders>
          </w:tcPr>
          <w:p w14:paraId="389B936F" w14:textId="77777777" w:rsidR="00220CB5" w:rsidRPr="00114915" w:rsidRDefault="00220CB5" w:rsidP="00220CB5"/>
        </w:tc>
        <w:tc>
          <w:tcPr>
            <w:tcW w:w="3420" w:type="dxa"/>
            <w:tcBorders>
              <w:left w:val="single" w:sz="4" w:space="0" w:color="auto"/>
            </w:tcBorders>
          </w:tcPr>
          <w:p w14:paraId="4373CAD0" w14:textId="77777777" w:rsidR="00220CB5" w:rsidRPr="00114915" w:rsidRDefault="00220CB5" w:rsidP="00220CB5">
            <w:pPr>
              <w:rPr>
                <w:b/>
              </w:rPr>
            </w:pPr>
            <w:r w:rsidRPr="00114915">
              <w:rPr>
                <w:b/>
              </w:rPr>
              <w:t>Fourth Semester</w:t>
            </w:r>
          </w:p>
        </w:tc>
        <w:tc>
          <w:tcPr>
            <w:tcW w:w="895" w:type="dxa"/>
          </w:tcPr>
          <w:p w14:paraId="4C385DF6" w14:textId="77777777" w:rsidR="00220CB5" w:rsidRPr="00114915" w:rsidRDefault="00220CB5" w:rsidP="00220CB5">
            <w:pPr>
              <w:jc w:val="center"/>
              <w:rPr>
                <w:b/>
              </w:rPr>
            </w:pPr>
            <w:r w:rsidRPr="00114915">
              <w:rPr>
                <w:b/>
              </w:rPr>
              <w:t>Units</w:t>
            </w:r>
          </w:p>
        </w:tc>
      </w:tr>
      <w:tr w:rsidR="00220CB5" w:rsidRPr="00114915" w14:paraId="4342558B" w14:textId="77777777" w:rsidTr="000955AF">
        <w:trPr>
          <w:cantSplit/>
          <w:trHeight w:hRule="exact" w:val="288"/>
        </w:trPr>
        <w:tc>
          <w:tcPr>
            <w:tcW w:w="3325" w:type="dxa"/>
          </w:tcPr>
          <w:p w14:paraId="34A5A986" w14:textId="26AC9BA3" w:rsidR="00220CB5" w:rsidRPr="00114915" w:rsidRDefault="00220CB5" w:rsidP="00220CB5"/>
        </w:tc>
        <w:tc>
          <w:tcPr>
            <w:tcW w:w="900" w:type="dxa"/>
          </w:tcPr>
          <w:p w14:paraId="52653F10" w14:textId="14EEC29C" w:rsidR="00220CB5" w:rsidRPr="00114915" w:rsidRDefault="00220CB5" w:rsidP="00220CB5">
            <w:pPr>
              <w:jc w:val="center"/>
            </w:pPr>
          </w:p>
        </w:tc>
        <w:tc>
          <w:tcPr>
            <w:tcW w:w="810" w:type="dxa"/>
            <w:vMerge/>
            <w:tcBorders>
              <w:bottom w:val="nil"/>
              <w:right w:val="single" w:sz="4" w:space="0" w:color="auto"/>
            </w:tcBorders>
          </w:tcPr>
          <w:p w14:paraId="11312A4C" w14:textId="77777777" w:rsidR="00220CB5" w:rsidRPr="00114915" w:rsidRDefault="00220CB5" w:rsidP="00220CB5"/>
        </w:tc>
        <w:tc>
          <w:tcPr>
            <w:tcW w:w="3420" w:type="dxa"/>
            <w:tcBorders>
              <w:left w:val="single" w:sz="4" w:space="0" w:color="auto"/>
            </w:tcBorders>
          </w:tcPr>
          <w:p w14:paraId="26306527" w14:textId="327DC2BA" w:rsidR="00220CB5" w:rsidRPr="00114915" w:rsidRDefault="00220CB5" w:rsidP="00220CB5"/>
        </w:tc>
        <w:tc>
          <w:tcPr>
            <w:tcW w:w="895" w:type="dxa"/>
          </w:tcPr>
          <w:p w14:paraId="29A53DD8" w14:textId="1A045000" w:rsidR="00220CB5" w:rsidRPr="00114915" w:rsidRDefault="00220CB5" w:rsidP="00220CB5">
            <w:pPr>
              <w:jc w:val="center"/>
            </w:pPr>
          </w:p>
        </w:tc>
      </w:tr>
      <w:tr w:rsidR="00220CB5" w:rsidRPr="00114915" w14:paraId="32AFE0B6" w14:textId="77777777" w:rsidTr="00842BBC">
        <w:trPr>
          <w:cantSplit/>
          <w:trHeight w:hRule="exact" w:val="288"/>
        </w:trPr>
        <w:tc>
          <w:tcPr>
            <w:tcW w:w="3325" w:type="dxa"/>
          </w:tcPr>
          <w:p w14:paraId="62D899AC" w14:textId="0B5A67F7" w:rsidR="00220CB5" w:rsidRPr="00114915" w:rsidRDefault="00220CB5" w:rsidP="00220CB5"/>
        </w:tc>
        <w:tc>
          <w:tcPr>
            <w:tcW w:w="900" w:type="dxa"/>
          </w:tcPr>
          <w:p w14:paraId="2A8C5612" w14:textId="129F7BBB" w:rsidR="00220CB5" w:rsidRPr="00114915" w:rsidRDefault="00220CB5" w:rsidP="00220CB5">
            <w:pPr>
              <w:jc w:val="center"/>
            </w:pPr>
          </w:p>
        </w:tc>
        <w:tc>
          <w:tcPr>
            <w:tcW w:w="810" w:type="dxa"/>
            <w:vMerge/>
            <w:tcBorders>
              <w:bottom w:val="nil"/>
              <w:right w:val="single" w:sz="4" w:space="0" w:color="auto"/>
            </w:tcBorders>
          </w:tcPr>
          <w:p w14:paraId="64CEAA4F" w14:textId="77777777" w:rsidR="00220CB5" w:rsidRPr="00114915" w:rsidRDefault="00220CB5" w:rsidP="00220CB5"/>
        </w:tc>
        <w:tc>
          <w:tcPr>
            <w:tcW w:w="3420" w:type="dxa"/>
            <w:tcBorders>
              <w:left w:val="single" w:sz="4" w:space="0" w:color="auto"/>
            </w:tcBorders>
          </w:tcPr>
          <w:p w14:paraId="67687442" w14:textId="3F29F6C2" w:rsidR="00220CB5" w:rsidRPr="00114915" w:rsidRDefault="00220CB5" w:rsidP="00220CB5"/>
        </w:tc>
        <w:tc>
          <w:tcPr>
            <w:tcW w:w="895" w:type="dxa"/>
            <w:vAlign w:val="center"/>
          </w:tcPr>
          <w:p w14:paraId="2D4106D5" w14:textId="1DA4324A" w:rsidR="00220CB5" w:rsidRPr="00114915" w:rsidRDefault="00220CB5" w:rsidP="00220CB5">
            <w:pPr>
              <w:jc w:val="center"/>
            </w:pPr>
          </w:p>
        </w:tc>
      </w:tr>
      <w:tr w:rsidR="00220CB5" w:rsidRPr="00114915" w14:paraId="4FB1E290" w14:textId="77777777" w:rsidTr="00842BBC">
        <w:trPr>
          <w:cantSplit/>
          <w:trHeight w:hRule="exact" w:val="288"/>
        </w:trPr>
        <w:tc>
          <w:tcPr>
            <w:tcW w:w="3325" w:type="dxa"/>
          </w:tcPr>
          <w:p w14:paraId="204C7CF6" w14:textId="0A556C24" w:rsidR="00220CB5" w:rsidRPr="00114915" w:rsidRDefault="00220CB5" w:rsidP="00220CB5"/>
        </w:tc>
        <w:tc>
          <w:tcPr>
            <w:tcW w:w="900" w:type="dxa"/>
            <w:vAlign w:val="center"/>
          </w:tcPr>
          <w:p w14:paraId="3162B0DA" w14:textId="4043F687" w:rsidR="00220CB5" w:rsidRPr="00114915" w:rsidRDefault="00220CB5" w:rsidP="00220CB5">
            <w:pPr>
              <w:jc w:val="center"/>
            </w:pPr>
          </w:p>
        </w:tc>
        <w:tc>
          <w:tcPr>
            <w:tcW w:w="810" w:type="dxa"/>
            <w:vMerge/>
            <w:tcBorders>
              <w:bottom w:val="nil"/>
              <w:right w:val="single" w:sz="4" w:space="0" w:color="auto"/>
            </w:tcBorders>
          </w:tcPr>
          <w:p w14:paraId="3227599D" w14:textId="77777777" w:rsidR="00220CB5" w:rsidRPr="00114915" w:rsidRDefault="00220CB5" w:rsidP="00220CB5"/>
        </w:tc>
        <w:tc>
          <w:tcPr>
            <w:tcW w:w="3420" w:type="dxa"/>
            <w:tcBorders>
              <w:left w:val="single" w:sz="4" w:space="0" w:color="auto"/>
            </w:tcBorders>
          </w:tcPr>
          <w:p w14:paraId="2AA59B47" w14:textId="47EC3AF5" w:rsidR="00220CB5" w:rsidRPr="00114915" w:rsidRDefault="00220CB5" w:rsidP="00220CB5"/>
        </w:tc>
        <w:tc>
          <w:tcPr>
            <w:tcW w:w="895" w:type="dxa"/>
          </w:tcPr>
          <w:p w14:paraId="2E42B1F5" w14:textId="657AD544" w:rsidR="00220CB5" w:rsidRPr="00114915" w:rsidRDefault="00220CB5" w:rsidP="00220CB5">
            <w:pPr>
              <w:jc w:val="center"/>
            </w:pPr>
          </w:p>
        </w:tc>
      </w:tr>
      <w:tr w:rsidR="00220CB5" w:rsidRPr="00114915" w14:paraId="23C47C12" w14:textId="77777777" w:rsidTr="000955AF">
        <w:trPr>
          <w:cantSplit/>
          <w:trHeight w:hRule="exact" w:val="288"/>
        </w:trPr>
        <w:tc>
          <w:tcPr>
            <w:tcW w:w="3325" w:type="dxa"/>
          </w:tcPr>
          <w:p w14:paraId="764D90FD" w14:textId="0A22656B" w:rsidR="00220CB5" w:rsidRPr="00114915" w:rsidRDefault="00220CB5" w:rsidP="00220CB5"/>
        </w:tc>
        <w:tc>
          <w:tcPr>
            <w:tcW w:w="900" w:type="dxa"/>
          </w:tcPr>
          <w:p w14:paraId="18C04295" w14:textId="77777777" w:rsidR="00220CB5" w:rsidRPr="00114915" w:rsidRDefault="00220CB5" w:rsidP="00220CB5">
            <w:pPr>
              <w:jc w:val="center"/>
            </w:pPr>
          </w:p>
        </w:tc>
        <w:tc>
          <w:tcPr>
            <w:tcW w:w="810" w:type="dxa"/>
            <w:vMerge/>
            <w:tcBorders>
              <w:bottom w:val="nil"/>
              <w:right w:val="single" w:sz="4" w:space="0" w:color="auto"/>
            </w:tcBorders>
          </w:tcPr>
          <w:p w14:paraId="22C70D98" w14:textId="77777777" w:rsidR="00220CB5" w:rsidRPr="00114915" w:rsidRDefault="00220CB5" w:rsidP="00220CB5"/>
        </w:tc>
        <w:tc>
          <w:tcPr>
            <w:tcW w:w="3420" w:type="dxa"/>
            <w:tcBorders>
              <w:left w:val="single" w:sz="4" w:space="0" w:color="auto"/>
            </w:tcBorders>
          </w:tcPr>
          <w:p w14:paraId="4961544A" w14:textId="4C9E919C" w:rsidR="00220CB5" w:rsidRPr="00114915" w:rsidRDefault="00220CB5" w:rsidP="00220CB5"/>
        </w:tc>
        <w:tc>
          <w:tcPr>
            <w:tcW w:w="895" w:type="dxa"/>
          </w:tcPr>
          <w:p w14:paraId="35EB6D15" w14:textId="77777777" w:rsidR="00220CB5" w:rsidRPr="00114915" w:rsidRDefault="00220CB5" w:rsidP="00220CB5">
            <w:pPr>
              <w:jc w:val="center"/>
            </w:pPr>
          </w:p>
        </w:tc>
      </w:tr>
      <w:tr w:rsidR="00220CB5" w:rsidRPr="00114915" w14:paraId="25ECC3DF" w14:textId="77777777" w:rsidTr="000955AF">
        <w:trPr>
          <w:cantSplit/>
          <w:trHeight w:hRule="exact" w:val="288"/>
        </w:trPr>
        <w:tc>
          <w:tcPr>
            <w:tcW w:w="3325" w:type="dxa"/>
          </w:tcPr>
          <w:p w14:paraId="3F3CC089" w14:textId="77777777" w:rsidR="00220CB5" w:rsidRPr="00114915" w:rsidRDefault="00220CB5" w:rsidP="00220CB5">
            <w:pPr>
              <w:rPr>
                <w:b/>
              </w:rPr>
            </w:pPr>
            <w:r w:rsidRPr="00114915">
              <w:rPr>
                <w:b/>
              </w:rPr>
              <w:t>Total</w:t>
            </w:r>
          </w:p>
        </w:tc>
        <w:tc>
          <w:tcPr>
            <w:tcW w:w="900" w:type="dxa"/>
          </w:tcPr>
          <w:p w14:paraId="18B31DB7" w14:textId="64996028" w:rsidR="00220CB5" w:rsidRPr="00114915" w:rsidRDefault="00220CB5" w:rsidP="00220CB5">
            <w:pPr>
              <w:jc w:val="center"/>
              <w:rPr>
                <w:b/>
              </w:rPr>
            </w:pPr>
          </w:p>
        </w:tc>
        <w:tc>
          <w:tcPr>
            <w:tcW w:w="810" w:type="dxa"/>
            <w:vMerge/>
            <w:tcBorders>
              <w:bottom w:val="nil"/>
              <w:right w:val="single" w:sz="4" w:space="0" w:color="auto"/>
            </w:tcBorders>
          </w:tcPr>
          <w:p w14:paraId="2A87B612" w14:textId="77777777" w:rsidR="00220CB5" w:rsidRPr="00114915" w:rsidRDefault="00220CB5" w:rsidP="00220CB5"/>
        </w:tc>
        <w:tc>
          <w:tcPr>
            <w:tcW w:w="3420" w:type="dxa"/>
            <w:tcBorders>
              <w:left w:val="single" w:sz="4" w:space="0" w:color="auto"/>
            </w:tcBorders>
          </w:tcPr>
          <w:p w14:paraId="33609A0B" w14:textId="77777777" w:rsidR="00220CB5" w:rsidRPr="00114915" w:rsidRDefault="00220CB5" w:rsidP="00220CB5">
            <w:pPr>
              <w:rPr>
                <w:b/>
              </w:rPr>
            </w:pPr>
            <w:r w:rsidRPr="00114915">
              <w:rPr>
                <w:b/>
              </w:rPr>
              <w:t>Total</w:t>
            </w:r>
          </w:p>
        </w:tc>
        <w:tc>
          <w:tcPr>
            <w:tcW w:w="895" w:type="dxa"/>
          </w:tcPr>
          <w:p w14:paraId="1C02791B" w14:textId="6B0AD7C3" w:rsidR="00220CB5" w:rsidRPr="00114915" w:rsidRDefault="00220CB5" w:rsidP="00220CB5">
            <w:pPr>
              <w:jc w:val="center"/>
              <w:rPr>
                <w:b/>
              </w:rPr>
            </w:pPr>
          </w:p>
        </w:tc>
      </w:tr>
    </w:tbl>
    <w:p w14:paraId="07230B4C" w14:textId="77777777" w:rsidR="002E7E6B" w:rsidRDefault="002E7E6B" w:rsidP="00765919">
      <w:pPr>
        <w:keepLines/>
        <w:spacing w:after="0" w:line="276" w:lineRule="auto"/>
        <w:rPr>
          <w:rFonts w:ascii="Arial" w:hAnsi="Arial" w:cs="Arial"/>
        </w:rPr>
      </w:pPr>
    </w:p>
    <w:p w14:paraId="66750872" w14:textId="77777777" w:rsidR="00332C88" w:rsidRDefault="00332C88" w:rsidP="008D5429">
      <w:pPr>
        <w:spacing w:after="120" w:line="276" w:lineRule="auto"/>
        <w:rPr>
          <w:rFonts w:ascii="Arial" w:hAnsi="Arial" w:cs="Arial"/>
          <w:u w:val="single"/>
        </w:rPr>
      </w:pPr>
    </w:p>
    <w:p w14:paraId="32D1F334" w14:textId="77777777" w:rsidR="00332C88" w:rsidRPr="00015F5C" w:rsidRDefault="00C928F4" w:rsidP="00A34F08">
      <w:pPr>
        <w:pStyle w:val="ListParagraph"/>
        <w:numPr>
          <w:ilvl w:val="0"/>
          <w:numId w:val="27"/>
        </w:numPr>
        <w:spacing w:after="120"/>
        <w:rPr>
          <w:rFonts w:ascii="Arial" w:hAnsi="Arial" w:cs="Arial"/>
          <w:b/>
          <w:sz w:val="24"/>
          <w:szCs w:val="24"/>
        </w:rPr>
      </w:pPr>
      <w:r w:rsidRPr="00015F5C">
        <w:rPr>
          <w:rFonts w:ascii="Arial" w:hAnsi="Arial" w:cs="Arial"/>
          <w:b/>
          <w:sz w:val="24"/>
          <w:szCs w:val="24"/>
        </w:rPr>
        <w:t xml:space="preserve">Master Planning </w:t>
      </w:r>
      <w:r w:rsidRPr="00015F5C">
        <w:rPr>
          <w:rFonts w:ascii="Arial" w:hAnsi="Arial" w:cs="Arial"/>
          <w:sz w:val="24"/>
          <w:szCs w:val="24"/>
        </w:rPr>
        <w:t>(</w:t>
      </w:r>
      <w:r w:rsidR="00C96516" w:rsidRPr="00015F5C">
        <w:rPr>
          <w:rFonts w:ascii="Arial" w:hAnsi="Arial" w:cs="Arial"/>
          <w:sz w:val="24"/>
          <w:szCs w:val="24"/>
        </w:rPr>
        <w:t>Background and Rationale</w:t>
      </w:r>
      <w:r w:rsidRPr="00015F5C">
        <w:rPr>
          <w:rFonts w:ascii="Arial" w:hAnsi="Arial" w:cs="Arial"/>
          <w:sz w:val="24"/>
          <w:szCs w:val="24"/>
        </w:rPr>
        <w:t>)</w:t>
      </w:r>
    </w:p>
    <w:p w14:paraId="3B6BDA0C" w14:textId="77777777" w:rsidR="00961545" w:rsidRPr="00F449FB" w:rsidRDefault="00961545" w:rsidP="00961545">
      <w:pPr>
        <w:widowControl w:val="0"/>
        <w:ind w:right="230"/>
        <w:rPr>
          <w:rFonts w:eastAsia="Arial"/>
          <w:i/>
          <w:color w:val="767171" w:themeColor="background2" w:themeShade="80"/>
          <w:sz w:val="21"/>
          <w:szCs w:val="21"/>
        </w:rPr>
      </w:pPr>
      <w:r w:rsidRPr="00F449FB">
        <w:rPr>
          <w:rFonts w:eastAsia="Arial"/>
          <w:i/>
          <w:color w:val="767171" w:themeColor="background2" w:themeShade="80"/>
          <w:sz w:val="21"/>
          <w:szCs w:val="21"/>
        </w:rPr>
        <w:t xml:space="preserve">Given the stated goals and objectives, address the role the proposed program will fulfill in the college’s mission and curriculum offerings.  This discussion may include some history of the program proposal origins, a description of the program purpose, and/or the program’s relevancy for the region and college. </w:t>
      </w:r>
    </w:p>
    <w:p w14:paraId="3398D521" w14:textId="77777777" w:rsidR="00961545" w:rsidRPr="00F449FB" w:rsidRDefault="00961545" w:rsidP="00961545">
      <w:pPr>
        <w:widowControl w:val="0"/>
        <w:ind w:right="230"/>
        <w:rPr>
          <w:rFonts w:eastAsia="Arial"/>
          <w:i/>
          <w:color w:val="767171" w:themeColor="background2" w:themeShade="80"/>
          <w:sz w:val="21"/>
          <w:szCs w:val="21"/>
        </w:rPr>
      </w:pPr>
      <w:r w:rsidRPr="00F449FB">
        <w:rPr>
          <w:rFonts w:eastAsia="Arial"/>
          <w:i/>
          <w:color w:val="767171" w:themeColor="background2" w:themeShade="80"/>
          <w:sz w:val="21"/>
          <w:szCs w:val="21"/>
        </w:rPr>
        <w:t>The proposal must demonstrate a need for the program that meets the stated goals and objectives in the region the college proposes to serve with the certificate.  A proposed new certificate must not cause undue competition with an existing program at another college.</w:t>
      </w:r>
    </w:p>
    <w:p w14:paraId="09351381" w14:textId="77777777" w:rsidR="002E7E6B" w:rsidRPr="00F449FB" w:rsidRDefault="002E7E6B" w:rsidP="00961545">
      <w:pPr>
        <w:widowControl w:val="0"/>
        <w:ind w:right="230"/>
        <w:rPr>
          <w:rFonts w:eastAsia="Arial"/>
          <w:i/>
          <w:color w:val="767171" w:themeColor="background2" w:themeShade="80"/>
          <w:sz w:val="21"/>
          <w:szCs w:val="21"/>
        </w:rPr>
      </w:pPr>
      <w:r w:rsidRPr="00F449FB">
        <w:rPr>
          <w:rFonts w:eastAsia="Arial"/>
          <w:i/>
          <w:color w:val="767171" w:themeColor="background2" w:themeShade="80"/>
          <w:sz w:val="21"/>
          <w:szCs w:val="21"/>
        </w:rPr>
        <w:t>If any</w:t>
      </w:r>
      <w:r w:rsidR="00510A90" w:rsidRPr="00F449FB">
        <w:rPr>
          <w:rFonts w:eastAsia="Arial"/>
          <w:i/>
          <w:color w:val="767171" w:themeColor="background2" w:themeShade="80"/>
          <w:sz w:val="21"/>
          <w:szCs w:val="21"/>
        </w:rPr>
        <w:t xml:space="preserve"> expenditures for facilities, </w:t>
      </w:r>
      <w:r w:rsidRPr="00F449FB">
        <w:rPr>
          <w:rFonts w:eastAsia="Arial"/>
          <w:i/>
          <w:color w:val="767171" w:themeColor="background2" w:themeShade="80"/>
          <w:sz w:val="21"/>
          <w:szCs w:val="21"/>
        </w:rPr>
        <w:t xml:space="preserve">equipment </w:t>
      </w:r>
      <w:r w:rsidR="00510A90" w:rsidRPr="00F449FB">
        <w:rPr>
          <w:rFonts w:eastAsia="Arial"/>
          <w:i/>
          <w:color w:val="767171" w:themeColor="background2" w:themeShade="80"/>
          <w:sz w:val="21"/>
          <w:szCs w:val="21"/>
        </w:rPr>
        <w:t xml:space="preserve">or library and learning resources </w:t>
      </w:r>
      <w:r w:rsidRPr="00F449FB">
        <w:rPr>
          <w:rFonts w:eastAsia="Arial"/>
          <w:i/>
          <w:color w:val="767171" w:themeColor="background2" w:themeShade="80"/>
          <w:sz w:val="21"/>
          <w:szCs w:val="21"/>
        </w:rPr>
        <w:t>are planned, please explain the specific needs in this section.</w:t>
      </w:r>
    </w:p>
    <w:p w14:paraId="5439FE66" w14:textId="77777777" w:rsidR="002E7E6B" w:rsidRPr="00F449FB" w:rsidRDefault="002E7E6B" w:rsidP="00F449FB">
      <w:pPr>
        <w:widowControl w:val="0"/>
        <w:ind w:right="230"/>
        <w:rPr>
          <w:rFonts w:eastAsia="Arial"/>
          <w:i/>
          <w:color w:val="767171" w:themeColor="background2" w:themeShade="80"/>
          <w:sz w:val="21"/>
          <w:szCs w:val="21"/>
        </w:rPr>
      </w:pPr>
      <w:r w:rsidRPr="00F449FB">
        <w:rPr>
          <w:rFonts w:eastAsia="Arial"/>
          <w:i/>
          <w:color w:val="767171" w:themeColor="background2" w:themeShade="80"/>
          <w:sz w:val="21"/>
          <w:szCs w:val="21"/>
        </w:rPr>
        <w:t>If the program is to be offered in close cooperation with one or more specific employers, a discussion of the relationship must be provided.</w:t>
      </w:r>
    </w:p>
    <w:tbl>
      <w:tblPr>
        <w:tblStyle w:val="TableGrid"/>
        <w:tblW w:w="0" w:type="auto"/>
        <w:tblInd w:w="0" w:type="dxa"/>
        <w:tblLook w:val="04A0" w:firstRow="1" w:lastRow="0" w:firstColumn="1" w:lastColumn="0" w:noHBand="0" w:noVBand="1"/>
      </w:tblPr>
      <w:tblGrid>
        <w:gridCol w:w="9350"/>
      </w:tblGrid>
      <w:tr w:rsidR="00527A7D" w:rsidRPr="00527A7D" w14:paraId="1736D735" w14:textId="77777777" w:rsidTr="00F706CC">
        <w:trPr>
          <w:trHeight w:val="620"/>
          <w:tblHeader/>
        </w:trPr>
        <w:tc>
          <w:tcPr>
            <w:tcW w:w="9350" w:type="dxa"/>
          </w:tcPr>
          <w:p w14:paraId="0738FF4F" w14:textId="6CE3A35F" w:rsidR="00CF6D9A" w:rsidRPr="00CF6D9A" w:rsidRDefault="00CF6D9A" w:rsidP="00CF6D9A">
            <w:r w:rsidRPr="00CF6D9A">
              <w:lastRenderedPageBreak/>
              <w:t xml:space="preserve">The </w:t>
            </w:r>
            <w:r w:rsidRPr="00CF6D9A">
              <w:rPr>
                <w:rStyle w:val="Strong"/>
                <w:b w:val="0"/>
                <w:bCs w:val="0"/>
              </w:rPr>
              <w:t>Institutional Food Service Management Certificate of Achievement</w:t>
            </w:r>
            <w:r w:rsidRPr="00CF6D9A">
              <w:t xml:space="preserve"> supports </w:t>
            </w:r>
            <w:r w:rsidRPr="00CF6D9A">
              <w:rPr>
                <w:rStyle w:val="Strong"/>
                <w:b w:val="0"/>
                <w:bCs w:val="0"/>
              </w:rPr>
              <w:t>Bakersfield College’s mission</w:t>
            </w:r>
            <w:r w:rsidRPr="00CF6D9A">
              <w:t xml:space="preserve"> to provide accessible, high-quality education that prepares students for employment, career advancement, and community leadership. The program expands Bakersfield College’s Culinary, Nutrition, and Hospitality Management offerings and strengthens workforce pathways within the </w:t>
            </w:r>
            <w:r w:rsidRPr="00CF6D9A">
              <w:rPr>
                <w:rStyle w:val="Strong"/>
                <w:b w:val="0"/>
                <w:bCs w:val="0"/>
              </w:rPr>
              <w:t>Agriculture, Nutrition, and Culinary Arts (ANCA)</w:t>
            </w:r>
            <w:r w:rsidRPr="00CF6D9A">
              <w:t xml:space="preserve"> </w:t>
            </w:r>
            <w:r>
              <w:t>pathway</w:t>
            </w:r>
            <w:r w:rsidRPr="00CF6D9A">
              <w:t>.</w:t>
            </w:r>
          </w:p>
          <w:p w14:paraId="252A5D4D" w14:textId="77777777" w:rsidR="00CF6D9A" w:rsidRDefault="00CF6D9A" w:rsidP="00CF6D9A">
            <w:pPr>
              <w:rPr>
                <w:rStyle w:val="Strong"/>
              </w:rPr>
            </w:pPr>
          </w:p>
          <w:p w14:paraId="30A73DA9" w14:textId="73FF5344" w:rsidR="00CF6D9A" w:rsidRPr="00CF6D9A" w:rsidRDefault="00CF6D9A" w:rsidP="00CF6D9A">
            <w:r w:rsidRPr="00CF6D9A">
              <w:rPr>
                <w:rStyle w:val="Strong"/>
              </w:rPr>
              <w:t>Program Background and Purpose</w:t>
            </w:r>
          </w:p>
          <w:p w14:paraId="1AF54C92" w14:textId="77777777" w:rsidR="00CF6D9A" w:rsidRDefault="00CF6D9A" w:rsidP="00CF6D9A">
            <w:r w:rsidRPr="00CF6D9A">
              <w:t>This program was developed in response to regional employer demand for workers who are trained in large-scale, non-commercial foodservice operations such as schools, hospitals, correctional facilities, and long-term care centers. It builds on Bakersfield College’s long history of offering foodservice and culinary instruction while addressing a clear gap in specialized institutional management training. The curriculum combines technical culinary instruction with regulatory compliance, leadership, and large-batch production skills that reflect the operational realities of institutional kitchens.</w:t>
            </w:r>
          </w:p>
          <w:p w14:paraId="7950EC89" w14:textId="77777777" w:rsidR="00F706CC" w:rsidRPr="00CF6D9A" w:rsidRDefault="00F706CC" w:rsidP="00CF6D9A"/>
          <w:p w14:paraId="4F873E27" w14:textId="77777777" w:rsidR="00CF6D9A" w:rsidRPr="00F706CC" w:rsidRDefault="00CF6D9A" w:rsidP="00CF6D9A">
            <w:r w:rsidRPr="00F706CC">
              <w:rPr>
                <w:rStyle w:val="Strong"/>
              </w:rPr>
              <w:t>Relevance to College Mission and Regional Need</w:t>
            </w:r>
          </w:p>
          <w:p w14:paraId="12683217" w14:textId="77777777" w:rsidR="00CF6D9A" w:rsidRDefault="00CF6D9A" w:rsidP="00CF6D9A">
            <w:r w:rsidRPr="00CF6D9A">
              <w:t xml:space="preserve">The program directly aligns with Bakersfield College’s </w:t>
            </w:r>
            <w:r w:rsidRPr="00CF6D9A">
              <w:rPr>
                <w:rStyle w:val="Strong"/>
                <w:b w:val="0"/>
                <w:bCs w:val="0"/>
              </w:rPr>
              <w:t>Educational Master Plan</w:t>
            </w:r>
            <w:r w:rsidRPr="00CF6D9A">
              <w:t xml:space="preserve"> and the </w:t>
            </w:r>
            <w:r w:rsidRPr="00CF6D9A">
              <w:rPr>
                <w:rStyle w:val="Strong"/>
                <w:b w:val="0"/>
                <w:bCs w:val="0"/>
              </w:rPr>
              <w:t>California Community Colleges Vision for Success</w:t>
            </w:r>
            <w:r w:rsidRPr="00CF6D9A">
              <w:t xml:space="preserve"> by improving student completion, increasing employment in high-demand industries, and supporting lifelong learning. Labor Market Information (LMI) provided by the </w:t>
            </w:r>
            <w:r w:rsidRPr="00CF6D9A">
              <w:rPr>
                <w:rStyle w:val="Strong"/>
                <w:b w:val="0"/>
                <w:bCs w:val="0"/>
              </w:rPr>
              <w:t>Centers of Excellence (COE)</w:t>
            </w:r>
            <w:r w:rsidRPr="00CF6D9A">
              <w:t xml:space="preserve"> shows strong employment growth for </w:t>
            </w:r>
            <w:r w:rsidRPr="00CF6D9A">
              <w:rPr>
                <w:rStyle w:val="Strong"/>
                <w:b w:val="0"/>
                <w:bCs w:val="0"/>
              </w:rPr>
              <w:t>institutional cooks, food service managers, and dietary supervisors</w:t>
            </w:r>
            <w:r w:rsidRPr="00CF6D9A">
              <w:t xml:space="preserve"> in Kern County and across the Central Valley. Public sector employers report difficulty filling positions that require both supervisory and compliance knowledge, particularly within K–12 and healthcare settings.</w:t>
            </w:r>
          </w:p>
          <w:p w14:paraId="7F7AE3E1" w14:textId="77777777" w:rsidR="00F706CC" w:rsidRPr="00CF6D9A" w:rsidRDefault="00F706CC" w:rsidP="00CF6D9A"/>
          <w:p w14:paraId="4256609E" w14:textId="358FF325" w:rsidR="00CF6D9A" w:rsidRPr="00CF6D9A" w:rsidRDefault="00CF6D9A" w:rsidP="00CF6D9A">
            <w:r w:rsidRPr="00CF6D9A">
              <w:t xml:space="preserve">This certificate responds to those needs by preparing both </w:t>
            </w:r>
            <w:r w:rsidRPr="00CF6D9A">
              <w:rPr>
                <w:rStyle w:val="Strong"/>
                <w:b w:val="0"/>
                <w:bCs w:val="0"/>
              </w:rPr>
              <w:t>new entrants</w:t>
            </w:r>
            <w:r w:rsidRPr="00CF6D9A">
              <w:t xml:space="preserve"> and </w:t>
            </w:r>
            <w:r w:rsidRPr="00CF6D9A">
              <w:rPr>
                <w:rStyle w:val="Strong"/>
                <w:b w:val="0"/>
                <w:bCs w:val="0"/>
              </w:rPr>
              <w:t>current workers</w:t>
            </w:r>
            <w:r w:rsidRPr="00CF6D9A">
              <w:t xml:space="preserve"> to assume leadership roles within institutional foodservice systems. The program also provides a pathway to related degrees, including the </w:t>
            </w:r>
            <w:r w:rsidRPr="00CF6D9A">
              <w:rPr>
                <w:rStyle w:val="Strong"/>
                <w:b w:val="0"/>
                <w:bCs w:val="0"/>
              </w:rPr>
              <w:t xml:space="preserve">Culinary </w:t>
            </w:r>
            <w:r w:rsidR="00F706CC" w:rsidRPr="00F706CC">
              <w:rPr>
                <w:rStyle w:val="Strong"/>
                <w:b w:val="0"/>
                <w:bCs w:val="0"/>
              </w:rPr>
              <w:t>Arts AS, Food Service</w:t>
            </w:r>
            <w:r w:rsidR="00F706CC">
              <w:rPr>
                <w:rStyle w:val="Strong"/>
              </w:rPr>
              <w:t xml:space="preserve"> </w:t>
            </w:r>
            <w:r w:rsidRPr="00CF6D9A">
              <w:rPr>
                <w:rStyle w:val="Strong"/>
                <w:b w:val="0"/>
                <w:bCs w:val="0"/>
              </w:rPr>
              <w:t>Management AS</w:t>
            </w:r>
            <w:r w:rsidRPr="00CF6D9A">
              <w:t xml:space="preserve"> and the </w:t>
            </w:r>
            <w:r w:rsidRPr="00CF6D9A">
              <w:rPr>
                <w:rStyle w:val="Strong"/>
                <w:b w:val="0"/>
                <w:bCs w:val="0"/>
              </w:rPr>
              <w:t>Hospitality Management A</w:t>
            </w:r>
            <w:r w:rsidR="00F706CC">
              <w:rPr>
                <w:rStyle w:val="Strong"/>
                <w:b w:val="0"/>
                <w:bCs w:val="0"/>
              </w:rPr>
              <w:t>D</w:t>
            </w:r>
            <w:r w:rsidRPr="00CF6D9A">
              <w:rPr>
                <w:rStyle w:val="Strong"/>
                <w:b w:val="0"/>
                <w:bCs w:val="0"/>
              </w:rPr>
              <w:t>T</w:t>
            </w:r>
            <w:r w:rsidRPr="00CF6D9A">
              <w:t>, ensuring continued education and advancement opportunities.</w:t>
            </w:r>
          </w:p>
          <w:p w14:paraId="4D61F5A1" w14:textId="77777777" w:rsidR="00F706CC" w:rsidRDefault="00F706CC" w:rsidP="00CF6D9A">
            <w:pPr>
              <w:rPr>
                <w:rStyle w:val="Strong"/>
                <w:b w:val="0"/>
                <w:bCs w:val="0"/>
              </w:rPr>
            </w:pPr>
          </w:p>
          <w:p w14:paraId="06C55316" w14:textId="6E6FAD8D" w:rsidR="00CF6D9A" w:rsidRPr="00F706CC" w:rsidRDefault="00CF6D9A" w:rsidP="00CF6D9A">
            <w:r w:rsidRPr="00F706CC">
              <w:rPr>
                <w:rStyle w:val="Strong"/>
              </w:rPr>
              <w:t>Facilities and Resource Planning</w:t>
            </w:r>
          </w:p>
          <w:p w14:paraId="5B11239F" w14:textId="7F5CA0DC" w:rsidR="00CF6D9A" w:rsidRPr="00CF6D9A" w:rsidRDefault="00CF6D9A" w:rsidP="00CF6D9A">
            <w:r w:rsidRPr="00CF6D9A">
              <w:t>Bakersfield College already has the instructional facilities and equipment necessary to deliver this program</w:t>
            </w:r>
            <w:r w:rsidR="00F706CC">
              <w:t xml:space="preserve">. </w:t>
            </w:r>
            <w:r w:rsidRPr="00CF6D9A">
              <w:t xml:space="preserve">To enhance student learning, the department is seeking to expand a </w:t>
            </w:r>
            <w:r w:rsidRPr="00CF6D9A">
              <w:rPr>
                <w:rStyle w:val="Strong"/>
                <w:b w:val="0"/>
                <w:bCs w:val="0"/>
              </w:rPr>
              <w:t xml:space="preserve">dedicated </w:t>
            </w:r>
            <w:r w:rsidR="00F706CC">
              <w:rPr>
                <w:rStyle w:val="Strong"/>
                <w:b w:val="0"/>
                <w:bCs w:val="0"/>
              </w:rPr>
              <w:t xml:space="preserve">teaching kitchen, expanded kitchen space, </w:t>
            </w:r>
            <w:r w:rsidRPr="00CF6D9A">
              <w:rPr>
                <w:rStyle w:val="Strong"/>
                <w:b w:val="0"/>
                <w:bCs w:val="0"/>
              </w:rPr>
              <w:t>student workspace and culinary library</w:t>
            </w:r>
            <w:r w:rsidRPr="00CF6D9A">
              <w:t xml:space="preserve"> that will provide research materials, study space, and industry resource access for students pursuing this and other culinary programs.</w:t>
            </w:r>
          </w:p>
          <w:p w14:paraId="0DADE98D" w14:textId="77777777" w:rsidR="00F706CC" w:rsidRDefault="00F706CC" w:rsidP="00CF6D9A">
            <w:pPr>
              <w:rPr>
                <w:rStyle w:val="Strong"/>
                <w:b w:val="0"/>
                <w:bCs w:val="0"/>
              </w:rPr>
            </w:pPr>
          </w:p>
          <w:p w14:paraId="3B90602E" w14:textId="1F940C70" w:rsidR="00CF6D9A" w:rsidRPr="00F706CC" w:rsidRDefault="00CF6D9A" w:rsidP="00CF6D9A">
            <w:r w:rsidRPr="00F706CC">
              <w:rPr>
                <w:rStyle w:val="Strong"/>
              </w:rPr>
              <w:t>Community and Employer Partnerships</w:t>
            </w:r>
          </w:p>
          <w:p w14:paraId="2CC6A140" w14:textId="0010789D" w:rsidR="00CF6D9A" w:rsidRDefault="00CF6D9A" w:rsidP="00CF6D9A">
            <w:r w:rsidRPr="00CF6D9A">
              <w:t xml:space="preserve">The program was developed in consultation with local employers, including representatives from </w:t>
            </w:r>
            <w:r w:rsidRPr="00CF6D9A">
              <w:rPr>
                <w:rStyle w:val="Strong"/>
                <w:b w:val="0"/>
                <w:bCs w:val="0"/>
              </w:rPr>
              <w:t>Kern County Superintendent of Schools</w:t>
            </w:r>
            <w:r w:rsidRPr="00CF6D9A">
              <w:t xml:space="preserve">, </w:t>
            </w:r>
            <w:r w:rsidRPr="00CF6D9A">
              <w:rPr>
                <w:rStyle w:val="Strong"/>
                <w:b w:val="0"/>
                <w:bCs w:val="0"/>
              </w:rPr>
              <w:t>Adventist Health</w:t>
            </w:r>
            <w:r w:rsidRPr="00CF6D9A">
              <w:t xml:space="preserve">, and </w:t>
            </w:r>
            <w:r w:rsidR="00F706CC">
              <w:t>other industry partners</w:t>
            </w:r>
            <w:r w:rsidRPr="00CF6D9A">
              <w:t xml:space="preserve">. These partners confirmed the regional need for trained institutional foodservice personnel and have expressed support for work experience placements and recruitment collaborations. The program will continue to strengthen partnerships with K–12 </w:t>
            </w:r>
            <w:r w:rsidR="00F706CC">
              <w:t>R</w:t>
            </w:r>
            <w:r w:rsidRPr="00CF6D9A">
              <w:t xml:space="preserve">egional </w:t>
            </w:r>
            <w:r w:rsidR="00F706CC">
              <w:t>O</w:t>
            </w:r>
            <w:r w:rsidRPr="00CF6D9A">
              <w:t xml:space="preserve">ccupation </w:t>
            </w:r>
            <w:r w:rsidR="00F706CC">
              <w:t>C</w:t>
            </w:r>
            <w:r w:rsidRPr="00CF6D9A">
              <w:t>enter, healthcare systems, and foodservice operations to ensure curriculum relevancy and to provide students with work-based learning opportunities.</w:t>
            </w:r>
          </w:p>
          <w:p w14:paraId="14B0E5AC" w14:textId="77777777" w:rsidR="00F706CC" w:rsidRPr="00CF6D9A" w:rsidRDefault="00F706CC" w:rsidP="00CF6D9A"/>
          <w:p w14:paraId="5B24D43D" w14:textId="77777777" w:rsidR="00CF6D9A" w:rsidRPr="00F706CC" w:rsidRDefault="00CF6D9A" w:rsidP="00CF6D9A">
            <w:r w:rsidRPr="00F706CC">
              <w:rPr>
                <w:rStyle w:val="Strong"/>
              </w:rPr>
              <w:t>Rationale</w:t>
            </w:r>
          </w:p>
          <w:p w14:paraId="4FE17448" w14:textId="53F5CEAC" w:rsidR="001C2E5E" w:rsidRPr="00BE4ABD" w:rsidRDefault="00CF6D9A" w:rsidP="00BE4ABD">
            <w:r w:rsidRPr="00CF6D9A">
              <w:t xml:space="preserve">This certificate fulfills a distinct need within Bakersfield College’s service area by preparing students for supervisory careers in institutional foodservice. It does not duplicate or compete with other local programs, as no similar certificate currently exists within Kern County or the KCCD district. Instead, it </w:t>
            </w:r>
            <w:r w:rsidRPr="00CF6D9A">
              <w:lastRenderedPageBreak/>
              <w:t>complements the College’s existing culinary and hospitality programs by serving a different segment of the industry and addressing critical local workforce shortages.</w:t>
            </w:r>
          </w:p>
        </w:tc>
      </w:tr>
    </w:tbl>
    <w:p w14:paraId="2DEAD90F" w14:textId="77777777" w:rsidR="00156C9C" w:rsidRDefault="00156C9C" w:rsidP="00E23D15">
      <w:pPr>
        <w:spacing w:after="0" w:line="276" w:lineRule="auto"/>
        <w:rPr>
          <w:rFonts w:ascii="Arial" w:hAnsi="Arial" w:cs="Arial"/>
          <w:b/>
          <w:sz w:val="24"/>
          <w:szCs w:val="24"/>
        </w:rPr>
      </w:pPr>
    </w:p>
    <w:p w14:paraId="2595CEE5" w14:textId="77777777" w:rsidR="008827B2" w:rsidRPr="00C96516" w:rsidRDefault="008827B2" w:rsidP="00E23D15">
      <w:pPr>
        <w:spacing w:after="0" w:line="276" w:lineRule="auto"/>
        <w:rPr>
          <w:rFonts w:ascii="Arial" w:hAnsi="Arial" w:cs="Arial"/>
          <w:b/>
          <w:sz w:val="24"/>
          <w:szCs w:val="24"/>
        </w:rPr>
      </w:pPr>
    </w:p>
    <w:p w14:paraId="1F997232" w14:textId="77777777" w:rsidR="00E2649F" w:rsidRDefault="00E2649F">
      <w:pPr>
        <w:rPr>
          <w:rFonts w:ascii="Arial" w:hAnsi="Arial" w:cs="Arial"/>
          <w:b/>
          <w:sz w:val="24"/>
          <w:szCs w:val="24"/>
        </w:rPr>
      </w:pPr>
      <w:r>
        <w:rPr>
          <w:rFonts w:ascii="Arial" w:hAnsi="Arial" w:cs="Arial"/>
          <w:b/>
          <w:sz w:val="24"/>
          <w:szCs w:val="24"/>
        </w:rPr>
        <w:br w:type="page"/>
      </w:r>
    </w:p>
    <w:p w14:paraId="7F2EF4BD" w14:textId="24B06EDA" w:rsidR="00C928F4" w:rsidRPr="00015F5C" w:rsidRDefault="00C928F4" w:rsidP="00A34F08">
      <w:pPr>
        <w:pStyle w:val="ListParagraph"/>
        <w:numPr>
          <w:ilvl w:val="0"/>
          <w:numId w:val="27"/>
        </w:numPr>
        <w:spacing w:after="240" w:line="360" w:lineRule="auto"/>
        <w:rPr>
          <w:rFonts w:ascii="Arial" w:hAnsi="Arial" w:cs="Arial"/>
          <w:b/>
          <w:sz w:val="24"/>
          <w:szCs w:val="24"/>
        </w:rPr>
      </w:pPr>
      <w:r w:rsidRPr="00015F5C">
        <w:rPr>
          <w:rFonts w:ascii="Arial" w:hAnsi="Arial" w:cs="Arial"/>
          <w:b/>
          <w:sz w:val="24"/>
          <w:szCs w:val="24"/>
        </w:rPr>
        <w:lastRenderedPageBreak/>
        <w:t>Need for Program</w:t>
      </w:r>
    </w:p>
    <w:p w14:paraId="476FF6CA" w14:textId="77777777" w:rsidR="00040265" w:rsidRDefault="00040265" w:rsidP="00040265">
      <w:pPr>
        <w:pStyle w:val="ListParagraph"/>
        <w:spacing w:after="120"/>
        <w:ind w:left="792"/>
        <w:rPr>
          <w:rFonts w:ascii="Arial" w:hAnsi="Arial" w:cs="Arial"/>
        </w:rPr>
      </w:pPr>
    </w:p>
    <w:p w14:paraId="2D5B6E3D" w14:textId="77777777" w:rsidR="00C928F4" w:rsidRPr="00375B52" w:rsidRDefault="00E23D15" w:rsidP="00A34F08">
      <w:pPr>
        <w:pStyle w:val="ListParagraph"/>
        <w:numPr>
          <w:ilvl w:val="1"/>
          <w:numId w:val="27"/>
        </w:numPr>
        <w:spacing w:after="120"/>
        <w:ind w:left="792"/>
        <w:rPr>
          <w:rFonts w:ascii="Arial" w:hAnsi="Arial" w:cs="Arial"/>
          <w:sz w:val="20"/>
          <w:szCs w:val="20"/>
        </w:rPr>
      </w:pPr>
      <w:r w:rsidRPr="00375B52">
        <w:rPr>
          <w:rFonts w:ascii="Arial" w:hAnsi="Arial" w:cs="Arial"/>
          <w:sz w:val="20"/>
          <w:szCs w:val="20"/>
        </w:rPr>
        <w:t>Enrollment and Completer Projections</w:t>
      </w:r>
    </w:p>
    <w:p w14:paraId="27A0DF3F" w14:textId="77777777" w:rsidR="00E23D15" w:rsidRPr="00F449FB" w:rsidRDefault="002E7E6B" w:rsidP="00040265">
      <w:pPr>
        <w:spacing w:line="276" w:lineRule="auto"/>
        <w:ind w:left="432"/>
        <w:rPr>
          <w:rFonts w:cs="Arial"/>
          <w:i/>
          <w:color w:val="767171" w:themeColor="background2" w:themeShade="80"/>
          <w:sz w:val="21"/>
          <w:szCs w:val="21"/>
        </w:rPr>
      </w:pPr>
      <w:r w:rsidRPr="00F449FB">
        <w:rPr>
          <w:rFonts w:cs="Arial"/>
          <w:i/>
          <w:color w:val="767171" w:themeColor="background2" w:themeShade="80"/>
          <w:sz w:val="21"/>
          <w:szCs w:val="21"/>
        </w:rPr>
        <w:t>A</w:t>
      </w:r>
      <w:r w:rsidR="00E23D15" w:rsidRPr="00F449FB">
        <w:rPr>
          <w:rFonts w:cs="Arial"/>
          <w:i/>
          <w:color w:val="767171" w:themeColor="background2" w:themeShade="80"/>
          <w:sz w:val="21"/>
          <w:szCs w:val="21"/>
        </w:rPr>
        <w:t>ddress and justify the number of projected students or “annual completers” to be awarded the certificate each year after the program is fully established.</w:t>
      </w:r>
    </w:p>
    <w:tbl>
      <w:tblPr>
        <w:tblStyle w:val="TableGrid"/>
        <w:tblW w:w="0" w:type="auto"/>
        <w:tblInd w:w="445" w:type="dxa"/>
        <w:tblLook w:val="04A0" w:firstRow="1" w:lastRow="0" w:firstColumn="1" w:lastColumn="0" w:noHBand="0" w:noVBand="1"/>
      </w:tblPr>
      <w:tblGrid>
        <w:gridCol w:w="8905"/>
      </w:tblGrid>
      <w:tr w:rsidR="00E23D15" w:rsidRPr="00527A7D" w14:paraId="01278D2A" w14:textId="77777777" w:rsidTr="00EC5460">
        <w:trPr>
          <w:trHeight w:val="4355"/>
        </w:trPr>
        <w:tc>
          <w:tcPr>
            <w:tcW w:w="8905" w:type="dxa"/>
          </w:tcPr>
          <w:p w14:paraId="07E1C444" w14:textId="526A07B6" w:rsidR="00ED4846" w:rsidRDefault="00EC5460" w:rsidP="00ED4846">
            <w:pPr>
              <w:spacing w:line="276" w:lineRule="auto"/>
            </w:pPr>
            <w:r>
              <w:t xml:space="preserve">The </w:t>
            </w:r>
            <w:r w:rsidRPr="00EC5460">
              <w:rPr>
                <w:rStyle w:val="Strong"/>
                <w:b w:val="0"/>
                <w:bCs w:val="0"/>
              </w:rPr>
              <w:t>Institutional Food Service Management Certificate of Achievement</w:t>
            </w:r>
            <w:r w:rsidRPr="00EC5460">
              <w:t xml:space="preserve"> is designed to serve both new students entering the foodservice field and incumbent workers seeking advancement in institutional kitchen management</w:t>
            </w:r>
            <w:r w:rsidR="009F7470">
              <w:t xml:space="preserve"> </w:t>
            </w:r>
            <w:r w:rsidRPr="00EC5460">
              <w:t>on advisory feedback, current enrollment in related culinary programs, and labor-market demand for institutional foodservice professionals in Kern County, the program is projected to start small and expand as awareness and partnerships grow.</w:t>
            </w:r>
          </w:p>
          <w:p w14:paraId="5C210FF2" w14:textId="77777777" w:rsidR="00EC5460" w:rsidRDefault="00EC5460" w:rsidP="00ED4846">
            <w:pPr>
              <w:spacing w:line="276" w:lineRule="auto"/>
              <w:rPr>
                <w:rFonts w:cs="Arial"/>
                <w:b/>
                <w:bCs/>
              </w:rPr>
            </w:pPr>
          </w:p>
          <w:p w14:paraId="20B87688" w14:textId="436B567D" w:rsidR="00ED4846" w:rsidRPr="00ED4846" w:rsidRDefault="00ED4846" w:rsidP="00ED4846">
            <w:pPr>
              <w:spacing w:line="276" w:lineRule="auto"/>
              <w:rPr>
                <w:rFonts w:cs="Arial"/>
              </w:rPr>
            </w:pPr>
            <w:r w:rsidRPr="00ED4846">
              <w:rPr>
                <w:rFonts w:cs="Arial"/>
                <w:b/>
                <w:bCs/>
              </w:rPr>
              <w:t>Projected Annual Completions (Years 3–5 after launch):</w:t>
            </w:r>
          </w:p>
          <w:p w14:paraId="5FA7F641" w14:textId="5F9D3BE4" w:rsidR="00ED4846" w:rsidRPr="00ED4846" w:rsidRDefault="00ED4846" w:rsidP="00ED4846">
            <w:pPr>
              <w:numPr>
                <w:ilvl w:val="0"/>
                <w:numId w:val="38"/>
              </w:numPr>
              <w:spacing w:line="276" w:lineRule="auto"/>
              <w:rPr>
                <w:rFonts w:cs="Arial"/>
              </w:rPr>
            </w:pPr>
            <w:r w:rsidRPr="00ED4846">
              <w:rPr>
                <w:rFonts w:cs="Arial"/>
                <w:b/>
                <w:bCs/>
              </w:rPr>
              <w:t>Year 1:</w:t>
            </w:r>
            <w:r w:rsidRPr="00ED4846">
              <w:rPr>
                <w:rFonts w:cs="Arial"/>
              </w:rPr>
              <w:t xml:space="preserve"> </w:t>
            </w:r>
            <w:r w:rsidR="00EC5460">
              <w:rPr>
                <w:rFonts w:cs="Arial"/>
              </w:rPr>
              <w:t>5</w:t>
            </w:r>
            <w:r w:rsidRPr="00ED4846">
              <w:rPr>
                <w:rFonts w:cs="Arial"/>
              </w:rPr>
              <w:t xml:space="preserve"> completers</w:t>
            </w:r>
          </w:p>
          <w:p w14:paraId="499EFF74" w14:textId="7B6A8075" w:rsidR="00ED4846" w:rsidRPr="00ED4846" w:rsidRDefault="00ED4846" w:rsidP="00ED4846">
            <w:pPr>
              <w:numPr>
                <w:ilvl w:val="0"/>
                <w:numId w:val="38"/>
              </w:numPr>
              <w:spacing w:line="276" w:lineRule="auto"/>
              <w:rPr>
                <w:rFonts w:cs="Arial"/>
              </w:rPr>
            </w:pPr>
            <w:r w:rsidRPr="00ED4846">
              <w:rPr>
                <w:rFonts w:cs="Arial"/>
                <w:b/>
                <w:bCs/>
              </w:rPr>
              <w:t>Year 2:</w:t>
            </w:r>
            <w:r w:rsidRPr="00ED4846">
              <w:rPr>
                <w:rFonts w:cs="Arial"/>
              </w:rPr>
              <w:t xml:space="preserve"> </w:t>
            </w:r>
            <w:r w:rsidR="00EC5460">
              <w:rPr>
                <w:rFonts w:cs="Arial"/>
              </w:rPr>
              <w:t>7</w:t>
            </w:r>
            <w:r w:rsidRPr="00ED4846">
              <w:rPr>
                <w:rFonts w:cs="Arial"/>
              </w:rPr>
              <w:t xml:space="preserve"> completers</w:t>
            </w:r>
          </w:p>
          <w:p w14:paraId="73BAF395" w14:textId="31BFAC2E" w:rsidR="00ED4846" w:rsidRDefault="00ED4846" w:rsidP="00ED4846">
            <w:pPr>
              <w:numPr>
                <w:ilvl w:val="0"/>
                <w:numId w:val="38"/>
              </w:numPr>
              <w:spacing w:line="276" w:lineRule="auto"/>
              <w:rPr>
                <w:rFonts w:cs="Arial"/>
              </w:rPr>
            </w:pPr>
            <w:r w:rsidRPr="00ED4846">
              <w:rPr>
                <w:rFonts w:cs="Arial"/>
                <w:b/>
                <w:bCs/>
              </w:rPr>
              <w:t>Year 3 and ongoing:</w:t>
            </w:r>
            <w:r w:rsidRPr="00ED4846">
              <w:rPr>
                <w:rFonts w:cs="Arial"/>
              </w:rPr>
              <w:t xml:space="preserve"> </w:t>
            </w:r>
            <w:r w:rsidR="00220CB5">
              <w:rPr>
                <w:rFonts w:cs="Arial"/>
              </w:rPr>
              <w:t>10</w:t>
            </w:r>
            <w:r w:rsidRPr="00ED4846">
              <w:rPr>
                <w:rFonts w:cs="Arial"/>
              </w:rPr>
              <w:t xml:space="preserve"> completers annually</w:t>
            </w:r>
          </w:p>
          <w:p w14:paraId="74D6EFFD" w14:textId="77777777" w:rsidR="00ED4846" w:rsidRPr="00ED4846" w:rsidRDefault="00ED4846" w:rsidP="00ED4846">
            <w:pPr>
              <w:spacing w:line="276" w:lineRule="auto"/>
              <w:ind w:left="720"/>
              <w:rPr>
                <w:rFonts w:cs="Arial"/>
              </w:rPr>
            </w:pPr>
          </w:p>
          <w:p w14:paraId="61A1397E" w14:textId="357CCEA9" w:rsidR="00E23D15" w:rsidRPr="00EC5460" w:rsidRDefault="00EC5460" w:rsidP="00EC5460">
            <w:r>
              <w:t xml:space="preserve">Targeted outreach will focus on current employees in schools, hospitals, and correctional </w:t>
            </w:r>
            <w:r w:rsidRPr="00EC5460">
              <w:t xml:space="preserve">facilities who wish to upskill into supervisory positions, as well as new students pursuing entry-level training. Partnerships with </w:t>
            </w:r>
            <w:r w:rsidR="009F7470" w:rsidRPr="009F7470">
              <w:rPr>
                <w:rStyle w:val="Strong"/>
                <w:b w:val="0"/>
                <w:bCs w:val="0"/>
              </w:rPr>
              <w:t>school districts, hospitals</w:t>
            </w:r>
            <w:r w:rsidRPr="00EC5460">
              <w:t xml:space="preserve">, and </w:t>
            </w:r>
            <w:r w:rsidRPr="00EC5460">
              <w:rPr>
                <w:rStyle w:val="Strong"/>
                <w:b w:val="0"/>
                <w:bCs w:val="0"/>
              </w:rPr>
              <w:t>local institutions</w:t>
            </w:r>
            <w:r w:rsidRPr="00EC5460">
              <w:t xml:space="preserve"> will support recruitment and work-based learning placements.</w:t>
            </w:r>
          </w:p>
        </w:tc>
      </w:tr>
    </w:tbl>
    <w:p w14:paraId="655F376F" w14:textId="77777777" w:rsidR="00C928F4" w:rsidRPr="00C928F4" w:rsidRDefault="00C928F4" w:rsidP="00C928F4">
      <w:pPr>
        <w:spacing w:after="120"/>
        <w:rPr>
          <w:rFonts w:ascii="Arial" w:hAnsi="Arial" w:cs="Arial"/>
        </w:rPr>
      </w:pPr>
    </w:p>
    <w:p w14:paraId="10DE797E" w14:textId="77777777" w:rsidR="00E23D15" w:rsidRPr="00375B52" w:rsidRDefault="00C928F4" w:rsidP="00A34F08">
      <w:pPr>
        <w:pStyle w:val="ListParagraph"/>
        <w:numPr>
          <w:ilvl w:val="1"/>
          <w:numId w:val="27"/>
        </w:numPr>
        <w:spacing w:after="120"/>
        <w:ind w:left="792"/>
        <w:rPr>
          <w:rFonts w:ascii="Arial" w:hAnsi="Arial" w:cs="Arial"/>
          <w:sz w:val="20"/>
          <w:szCs w:val="20"/>
        </w:rPr>
      </w:pPr>
      <w:r w:rsidRPr="00375B52">
        <w:rPr>
          <w:rFonts w:ascii="Arial" w:hAnsi="Arial" w:cs="Arial"/>
          <w:sz w:val="20"/>
          <w:szCs w:val="20"/>
        </w:rPr>
        <w:t xml:space="preserve">Labor Market Information (LMI) </w:t>
      </w:r>
    </w:p>
    <w:p w14:paraId="41E77F63" w14:textId="77777777" w:rsidR="00C928F4" w:rsidRPr="00F449FB" w:rsidRDefault="002E7E6B" w:rsidP="00040265">
      <w:pPr>
        <w:ind w:left="432"/>
        <w:rPr>
          <w:rFonts w:cs="Arial"/>
          <w:i/>
          <w:color w:val="767171" w:themeColor="background2" w:themeShade="80"/>
          <w:sz w:val="21"/>
          <w:szCs w:val="21"/>
        </w:rPr>
      </w:pPr>
      <w:r w:rsidRPr="00F449FB">
        <w:rPr>
          <w:rFonts w:cs="Arial"/>
          <w:i/>
          <w:color w:val="767171" w:themeColor="background2" w:themeShade="80"/>
          <w:sz w:val="21"/>
          <w:szCs w:val="21"/>
        </w:rPr>
        <w:t>S</w:t>
      </w:r>
      <w:r w:rsidR="00C928F4" w:rsidRPr="00F449FB">
        <w:rPr>
          <w:rFonts w:cs="Arial"/>
          <w:i/>
          <w:color w:val="767171" w:themeColor="background2" w:themeShade="80"/>
          <w:sz w:val="21"/>
          <w:szCs w:val="21"/>
        </w:rPr>
        <w:t>ummarize the Labor Market Information (LMI) and employment outlook (Including citation for the source of the data) for students exiting the program.</w:t>
      </w:r>
    </w:p>
    <w:p w14:paraId="690EBDAC" w14:textId="77777777" w:rsidR="004249E0" w:rsidRPr="00F449FB" w:rsidRDefault="004249E0" w:rsidP="00040265">
      <w:pPr>
        <w:ind w:left="432"/>
        <w:rPr>
          <w:rFonts w:cs="Arial"/>
          <w:i/>
          <w:color w:val="767171" w:themeColor="background2" w:themeShade="80"/>
          <w:sz w:val="21"/>
          <w:szCs w:val="21"/>
        </w:rPr>
      </w:pPr>
      <w:r w:rsidRPr="00F449FB">
        <w:rPr>
          <w:rFonts w:cs="Arial"/>
          <w:i/>
          <w:color w:val="767171" w:themeColor="background2" w:themeShade="80"/>
          <w:sz w:val="21"/>
          <w:szCs w:val="21"/>
        </w:rPr>
        <w:t>Enter table or chart as a separate attachment.</w:t>
      </w:r>
    </w:p>
    <w:tbl>
      <w:tblPr>
        <w:tblStyle w:val="TableGrid"/>
        <w:tblW w:w="0" w:type="auto"/>
        <w:tblInd w:w="445" w:type="dxa"/>
        <w:tblLook w:val="04A0" w:firstRow="1" w:lastRow="0" w:firstColumn="1" w:lastColumn="0" w:noHBand="0" w:noVBand="1"/>
      </w:tblPr>
      <w:tblGrid>
        <w:gridCol w:w="8905"/>
      </w:tblGrid>
      <w:tr w:rsidR="00040265" w:rsidRPr="00527A7D" w14:paraId="183B8174" w14:textId="77777777" w:rsidTr="005C6249">
        <w:trPr>
          <w:trHeight w:val="1970"/>
        </w:trPr>
        <w:tc>
          <w:tcPr>
            <w:tcW w:w="8905" w:type="dxa"/>
          </w:tcPr>
          <w:p w14:paraId="5CD767B9" w14:textId="77777777" w:rsidR="002F3DC6" w:rsidRPr="002F3DC6" w:rsidRDefault="002F3DC6" w:rsidP="002F3DC6">
            <w:pPr>
              <w:spacing w:line="276" w:lineRule="auto"/>
              <w:rPr>
                <w:rFonts w:cs="Arial"/>
              </w:rPr>
            </w:pPr>
            <w:r w:rsidRPr="002F3DC6">
              <w:rPr>
                <w:rFonts w:cs="Arial"/>
              </w:rPr>
              <w:t xml:space="preserve">The Labor Market Information (LMI) and employment outlook for students exiting the Culinary Arts program indicate strong demand and favorable conditions in the </w:t>
            </w:r>
            <w:proofErr w:type="gramStart"/>
            <w:r w:rsidRPr="002F3DC6">
              <w:rPr>
                <w:rFonts w:cs="Arial"/>
              </w:rPr>
              <w:t>South Central</w:t>
            </w:r>
            <w:proofErr w:type="gramEnd"/>
            <w:r w:rsidRPr="002F3DC6">
              <w:rPr>
                <w:rFonts w:cs="Arial"/>
              </w:rPr>
              <w:t xml:space="preserve"> Valley/Southern Mother Lode (SCV/SML) subregion:</w:t>
            </w:r>
          </w:p>
          <w:p w14:paraId="4EB31832" w14:textId="77777777" w:rsidR="002F3DC6" w:rsidRPr="002F3DC6" w:rsidRDefault="002F3DC6" w:rsidP="002F3DC6">
            <w:pPr>
              <w:numPr>
                <w:ilvl w:val="0"/>
                <w:numId w:val="37"/>
              </w:numPr>
              <w:spacing w:line="276" w:lineRule="auto"/>
              <w:rPr>
                <w:rFonts w:cs="Arial"/>
              </w:rPr>
            </w:pPr>
            <w:r w:rsidRPr="002F3DC6">
              <w:rPr>
                <w:rFonts w:cs="Arial"/>
                <w:b/>
                <w:bCs/>
              </w:rPr>
              <w:t>Demand</w:t>
            </w:r>
            <w:r w:rsidRPr="002F3DC6">
              <w:rPr>
                <w:rFonts w:cs="Arial"/>
              </w:rPr>
              <w:t>:</w:t>
            </w:r>
          </w:p>
          <w:p w14:paraId="47B416E5" w14:textId="77777777" w:rsidR="002F3DC6" w:rsidRPr="002F3DC6" w:rsidRDefault="002F3DC6" w:rsidP="002F3DC6">
            <w:pPr>
              <w:numPr>
                <w:ilvl w:val="1"/>
                <w:numId w:val="37"/>
              </w:numPr>
              <w:spacing w:line="276" w:lineRule="auto"/>
              <w:rPr>
                <w:rFonts w:cs="Arial"/>
              </w:rPr>
            </w:pPr>
            <w:r w:rsidRPr="002F3DC6">
              <w:rPr>
                <w:rFonts w:cs="Arial"/>
              </w:rPr>
              <w:t>There are projected to be 3,129 annual job openings for culinary arts-related occupations in the SCV/SML subregion through 2029, with an 11% growth in jobs during this period.</w:t>
            </w:r>
          </w:p>
          <w:p w14:paraId="62DF3C23" w14:textId="77777777" w:rsidR="002F3DC6" w:rsidRPr="002F3DC6" w:rsidRDefault="002F3DC6" w:rsidP="002F3DC6">
            <w:pPr>
              <w:numPr>
                <w:ilvl w:val="1"/>
                <w:numId w:val="37"/>
              </w:numPr>
              <w:spacing w:line="276" w:lineRule="auto"/>
              <w:rPr>
                <w:rFonts w:cs="Arial"/>
              </w:rPr>
            </w:pPr>
            <w:r w:rsidRPr="002F3DC6">
              <w:rPr>
                <w:rFonts w:cs="Arial"/>
              </w:rPr>
              <w:t>Over the past 12 months, 3,326 online job postings were listed for culinary arts-related occupations, with Food Service Managers and First-Line Supervisors of Food Preparation and Serving Workers accounting for 73% of postings. ​</w:t>
            </w:r>
          </w:p>
          <w:p w14:paraId="2912E89A" w14:textId="77777777" w:rsidR="002F3DC6" w:rsidRPr="002F3DC6" w:rsidRDefault="002F3DC6" w:rsidP="002F3DC6">
            <w:pPr>
              <w:numPr>
                <w:ilvl w:val="0"/>
                <w:numId w:val="37"/>
              </w:numPr>
              <w:spacing w:line="276" w:lineRule="auto"/>
              <w:rPr>
                <w:rFonts w:cs="Arial"/>
              </w:rPr>
            </w:pPr>
            <w:r w:rsidRPr="002F3DC6">
              <w:rPr>
                <w:rFonts w:cs="Arial"/>
                <w:b/>
                <w:bCs/>
              </w:rPr>
              <w:t>Wages</w:t>
            </w:r>
            <w:r w:rsidRPr="002F3DC6">
              <w:rPr>
                <w:rFonts w:cs="Arial"/>
              </w:rPr>
              <w:t>:</w:t>
            </w:r>
          </w:p>
          <w:p w14:paraId="55722646" w14:textId="77777777" w:rsidR="002F3DC6" w:rsidRPr="002F3DC6" w:rsidRDefault="002F3DC6" w:rsidP="002F3DC6">
            <w:pPr>
              <w:numPr>
                <w:ilvl w:val="1"/>
                <w:numId w:val="37"/>
              </w:numPr>
              <w:spacing w:line="276" w:lineRule="auto"/>
              <w:rPr>
                <w:rFonts w:cs="Arial"/>
              </w:rPr>
            </w:pPr>
            <w:r w:rsidRPr="002F3DC6">
              <w:rPr>
                <w:rFonts w:cs="Arial"/>
              </w:rPr>
              <w:t>Entry-level hourly wages for all four culinary arts-related occupations exceed the SCV/SML living wage of $16.08. ​ For example, Food Service Managers earn $20.67/hour at entry-level, while Cooks, Restaurant earn $17.13/hour. ​</w:t>
            </w:r>
          </w:p>
          <w:p w14:paraId="17332C77" w14:textId="77777777" w:rsidR="002F3DC6" w:rsidRPr="002F3DC6" w:rsidRDefault="002F3DC6" w:rsidP="002F3DC6">
            <w:pPr>
              <w:numPr>
                <w:ilvl w:val="0"/>
                <w:numId w:val="37"/>
              </w:numPr>
              <w:spacing w:line="276" w:lineRule="auto"/>
              <w:rPr>
                <w:rFonts w:cs="Arial"/>
              </w:rPr>
            </w:pPr>
            <w:r w:rsidRPr="002F3DC6">
              <w:rPr>
                <w:rFonts w:cs="Arial"/>
                <w:b/>
                <w:bCs/>
              </w:rPr>
              <w:t>Educational Attainment</w:t>
            </w:r>
            <w:r w:rsidRPr="002F3DC6">
              <w:rPr>
                <w:rFonts w:cs="Arial"/>
              </w:rPr>
              <w:t>:</w:t>
            </w:r>
          </w:p>
          <w:p w14:paraId="213D8D53" w14:textId="77777777" w:rsidR="002F3DC6" w:rsidRPr="002F3DC6" w:rsidRDefault="002F3DC6" w:rsidP="002F3DC6">
            <w:pPr>
              <w:numPr>
                <w:ilvl w:val="1"/>
                <w:numId w:val="37"/>
              </w:numPr>
              <w:spacing w:line="276" w:lineRule="auto"/>
              <w:rPr>
                <w:rFonts w:cs="Arial"/>
              </w:rPr>
            </w:pPr>
            <w:r w:rsidRPr="002F3DC6">
              <w:rPr>
                <w:rFonts w:cs="Arial"/>
              </w:rPr>
              <w:lastRenderedPageBreak/>
              <w:t>The typical entry-level education for most culinary arts-related occupations is a high school diploma or equivalent, with 24%-38% of workers having completed some college or an associate degree. ​</w:t>
            </w:r>
          </w:p>
          <w:p w14:paraId="5163768D" w14:textId="77777777" w:rsidR="002F3DC6" w:rsidRPr="002F3DC6" w:rsidRDefault="002F3DC6" w:rsidP="002F3DC6">
            <w:pPr>
              <w:numPr>
                <w:ilvl w:val="0"/>
                <w:numId w:val="37"/>
              </w:numPr>
              <w:spacing w:line="276" w:lineRule="auto"/>
              <w:rPr>
                <w:rFonts w:cs="Arial"/>
              </w:rPr>
            </w:pPr>
            <w:r w:rsidRPr="002F3DC6">
              <w:rPr>
                <w:rFonts w:cs="Arial"/>
                <w:b/>
                <w:bCs/>
              </w:rPr>
              <w:t>Student Outcomes</w:t>
            </w:r>
            <w:r w:rsidRPr="002F3DC6">
              <w:rPr>
                <w:rFonts w:cs="Arial"/>
              </w:rPr>
              <w:t>:</w:t>
            </w:r>
          </w:p>
          <w:p w14:paraId="6FC7F169" w14:textId="77777777" w:rsidR="002F3DC6" w:rsidRPr="002F3DC6" w:rsidRDefault="002F3DC6" w:rsidP="002F3DC6">
            <w:pPr>
              <w:numPr>
                <w:ilvl w:val="1"/>
                <w:numId w:val="37"/>
              </w:numPr>
              <w:spacing w:line="276" w:lineRule="auto"/>
              <w:rPr>
                <w:rFonts w:cs="Arial"/>
              </w:rPr>
            </w:pPr>
            <w:r w:rsidRPr="002F3DC6">
              <w:rPr>
                <w:rFonts w:cs="Arial"/>
              </w:rPr>
              <w:t>Students exiting culinary arts programs in the SCV/SML subregion had median annual earnings of $26,668, which is below the statewide average of $34,048 but above the regional living wage.</w:t>
            </w:r>
          </w:p>
          <w:p w14:paraId="64854274" w14:textId="77777777" w:rsidR="002F3DC6" w:rsidRPr="002F3DC6" w:rsidRDefault="002F3DC6" w:rsidP="002F3DC6">
            <w:pPr>
              <w:numPr>
                <w:ilvl w:val="1"/>
                <w:numId w:val="37"/>
              </w:numPr>
              <w:spacing w:line="276" w:lineRule="auto"/>
              <w:rPr>
                <w:rFonts w:cs="Arial"/>
              </w:rPr>
            </w:pPr>
            <w:r w:rsidRPr="002F3DC6">
              <w:rPr>
                <w:rFonts w:cs="Arial"/>
              </w:rPr>
              <w:t>35% of SCV/SML students attained a living wage, higher than the statewide average of 27%. ​</w:t>
            </w:r>
          </w:p>
          <w:p w14:paraId="675338FA" w14:textId="77777777" w:rsidR="002F3DC6" w:rsidRPr="002F3DC6" w:rsidRDefault="002F3DC6" w:rsidP="002F3DC6">
            <w:pPr>
              <w:numPr>
                <w:ilvl w:val="0"/>
                <w:numId w:val="37"/>
              </w:numPr>
              <w:spacing w:line="276" w:lineRule="auto"/>
              <w:rPr>
                <w:rFonts w:cs="Arial"/>
              </w:rPr>
            </w:pPr>
            <w:r w:rsidRPr="002F3DC6">
              <w:rPr>
                <w:rFonts w:cs="Arial"/>
                <w:b/>
                <w:bCs/>
              </w:rPr>
              <w:t>Supply Gap</w:t>
            </w:r>
            <w:r w:rsidRPr="002F3DC6">
              <w:rPr>
                <w:rFonts w:cs="Arial"/>
              </w:rPr>
              <w:t>:</w:t>
            </w:r>
          </w:p>
          <w:p w14:paraId="7EBDAAAE" w14:textId="77777777" w:rsidR="002F3DC6" w:rsidRDefault="002F3DC6" w:rsidP="002F3DC6">
            <w:pPr>
              <w:numPr>
                <w:ilvl w:val="1"/>
                <w:numId w:val="37"/>
              </w:numPr>
              <w:spacing w:line="276" w:lineRule="auto"/>
              <w:rPr>
                <w:rFonts w:cs="Arial"/>
              </w:rPr>
            </w:pPr>
            <w:r w:rsidRPr="002F3DC6">
              <w:rPr>
                <w:rFonts w:cs="Arial"/>
              </w:rPr>
              <w:t>There is a significant supply gap, with only 75 awards conferred annually by community colleges and 33 awards by non-community college institutions in the SCV/SML subregion, compared to the 3,129 annual job openings.</w:t>
            </w:r>
          </w:p>
          <w:p w14:paraId="3E37D64B" w14:textId="77777777" w:rsidR="002F3DC6" w:rsidRPr="002F3DC6" w:rsidRDefault="002F3DC6" w:rsidP="00465D4F">
            <w:pPr>
              <w:spacing w:line="276" w:lineRule="auto"/>
              <w:rPr>
                <w:rFonts w:cs="Arial"/>
              </w:rPr>
            </w:pPr>
          </w:p>
          <w:p w14:paraId="758F5EFA" w14:textId="15A99CDC" w:rsidR="009A07B2" w:rsidRPr="00C06283" w:rsidRDefault="002F3DC6" w:rsidP="00614FD1">
            <w:pPr>
              <w:spacing w:line="276" w:lineRule="auto"/>
              <w:rPr>
                <w:rFonts w:cs="Arial"/>
              </w:rPr>
            </w:pPr>
            <w:r w:rsidRPr="002F3DC6">
              <w:rPr>
                <w:rFonts w:cs="Arial"/>
                <w:b/>
                <w:bCs/>
              </w:rPr>
              <w:t>Source</w:t>
            </w:r>
            <w:r w:rsidRPr="002F3DC6">
              <w:rPr>
                <w:rFonts w:cs="Arial"/>
              </w:rPr>
              <w:t xml:space="preserve">: Data is derived from the </w:t>
            </w:r>
            <w:r w:rsidR="00A7419F">
              <w:rPr>
                <w:rFonts w:cs="Arial"/>
              </w:rPr>
              <w:t xml:space="preserve">LMI </w:t>
            </w:r>
            <w:r w:rsidRPr="002F3DC6">
              <w:rPr>
                <w:rFonts w:cs="Arial"/>
              </w:rPr>
              <w:t>report prepared by the Central Valley/Mother Lode Center of Excellence (September 2025). ​</w:t>
            </w:r>
          </w:p>
        </w:tc>
      </w:tr>
    </w:tbl>
    <w:p w14:paraId="3DE1F085" w14:textId="77777777" w:rsidR="00040265" w:rsidRDefault="00040265" w:rsidP="00040265">
      <w:pPr>
        <w:spacing w:line="276" w:lineRule="auto"/>
        <w:rPr>
          <w:rFonts w:cs="Arial"/>
        </w:rPr>
      </w:pPr>
    </w:p>
    <w:p w14:paraId="1FD4ECB2" w14:textId="77777777" w:rsidR="00040265" w:rsidRPr="00375B52" w:rsidRDefault="00040265" w:rsidP="00A34F08">
      <w:pPr>
        <w:pStyle w:val="ListParagraph"/>
        <w:numPr>
          <w:ilvl w:val="1"/>
          <w:numId w:val="27"/>
        </w:numPr>
        <w:spacing w:after="120"/>
        <w:ind w:left="792"/>
        <w:rPr>
          <w:rFonts w:ascii="Arial" w:hAnsi="Arial" w:cs="Arial"/>
          <w:sz w:val="20"/>
          <w:szCs w:val="20"/>
        </w:rPr>
      </w:pPr>
      <w:r w:rsidRPr="00375B52">
        <w:rPr>
          <w:rFonts w:ascii="Arial" w:hAnsi="Arial" w:cs="Arial"/>
          <w:sz w:val="20"/>
          <w:szCs w:val="20"/>
        </w:rPr>
        <w:t xml:space="preserve">Employer Survey (if applicable) </w:t>
      </w:r>
    </w:p>
    <w:p w14:paraId="46891BFD" w14:textId="77777777" w:rsidR="00040265" w:rsidRPr="00F449FB" w:rsidRDefault="00375B52" w:rsidP="00040265">
      <w:pPr>
        <w:ind w:left="432"/>
        <w:rPr>
          <w:rFonts w:cs="Arial"/>
          <w:i/>
          <w:color w:val="767171" w:themeColor="background2" w:themeShade="80"/>
          <w:sz w:val="21"/>
          <w:szCs w:val="21"/>
        </w:rPr>
      </w:pPr>
      <w:r>
        <w:rPr>
          <w:rFonts w:cs="Arial"/>
          <w:i/>
          <w:color w:val="767171" w:themeColor="background2" w:themeShade="80"/>
          <w:sz w:val="21"/>
          <w:szCs w:val="21"/>
        </w:rPr>
        <w:t>When strong LMI data is not available, an employer survey may be submitted. Provide a copy of the survey, including the number of those surveyed, number of responses, and a summary of the results. The survey must address the extent to which the proposed degree or certificate will be valued by employers.</w:t>
      </w:r>
    </w:p>
    <w:tbl>
      <w:tblPr>
        <w:tblStyle w:val="TableGrid"/>
        <w:tblW w:w="0" w:type="auto"/>
        <w:tblInd w:w="445" w:type="dxa"/>
        <w:tblLook w:val="04A0" w:firstRow="1" w:lastRow="0" w:firstColumn="1" w:lastColumn="0" w:noHBand="0" w:noVBand="1"/>
      </w:tblPr>
      <w:tblGrid>
        <w:gridCol w:w="8905"/>
      </w:tblGrid>
      <w:tr w:rsidR="00040265" w:rsidRPr="00527A7D" w14:paraId="4791655C" w14:textId="77777777" w:rsidTr="00375B52">
        <w:trPr>
          <w:trHeight w:val="2150"/>
        </w:trPr>
        <w:tc>
          <w:tcPr>
            <w:tcW w:w="8905" w:type="dxa"/>
          </w:tcPr>
          <w:p w14:paraId="1503A303" w14:textId="749CB682" w:rsidR="00530876" w:rsidRPr="00C06283" w:rsidRDefault="00A7419F" w:rsidP="00614FD1">
            <w:pPr>
              <w:spacing w:line="276" w:lineRule="auto"/>
              <w:rPr>
                <w:rFonts w:cs="Arial"/>
              </w:rPr>
            </w:pPr>
            <w:r>
              <w:rPr>
                <w:rFonts w:cs="Arial"/>
              </w:rPr>
              <w:t>N/A</w:t>
            </w:r>
          </w:p>
        </w:tc>
      </w:tr>
    </w:tbl>
    <w:p w14:paraId="2FEA47E6" w14:textId="77777777" w:rsidR="00E23D15" w:rsidRPr="000C3515" w:rsidRDefault="00E23D15" w:rsidP="00E23D15">
      <w:pPr>
        <w:spacing w:after="0" w:line="276" w:lineRule="auto"/>
        <w:rPr>
          <w:rFonts w:ascii="Arial" w:hAnsi="Arial" w:cs="Arial"/>
        </w:rPr>
      </w:pPr>
    </w:p>
    <w:p w14:paraId="196DFCD8" w14:textId="77777777" w:rsidR="00E2649F" w:rsidRDefault="00E2649F">
      <w:pPr>
        <w:rPr>
          <w:rFonts w:ascii="Arial" w:hAnsi="Arial" w:cs="Arial"/>
          <w:b/>
          <w:sz w:val="24"/>
          <w:szCs w:val="24"/>
        </w:rPr>
      </w:pPr>
      <w:r>
        <w:rPr>
          <w:rFonts w:ascii="Arial" w:hAnsi="Arial" w:cs="Arial"/>
          <w:b/>
          <w:sz w:val="24"/>
          <w:szCs w:val="24"/>
        </w:rPr>
        <w:br w:type="page"/>
      </w:r>
    </w:p>
    <w:p w14:paraId="49D5155A" w14:textId="5CBEA933" w:rsidR="00E23D15" w:rsidRPr="00015F5C" w:rsidRDefault="00E23D15" w:rsidP="00A34F08">
      <w:pPr>
        <w:pStyle w:val="ListParagraph"/>
        <w:numPr>
          <w:ilvl w:val="0"/>
          <w:numId w:val="27"/>
        </w:numPr>
        <w:spacing w:after="120"/>
        <w:rPr>
          <w:rFonts w:ascii="Arial" w:hAnsi="Arial" w:cs="Arial"/>
          <w:b/>
          <w:sz w:val="24"/>
          <w:szCs w:val="24"/>
        </w:rPr>
      </w:pPr>
      <w:r w:rsidRPr="00015F5C">
        <w:rPr>
          <w:rFonts w:ascii="Arial" w:hAnsi="Arial" w:cs="Arial"/>
          <w:b/>
          <w:sz w:val="24"/>
          <w:szCs w:val="24"/>
        </w:rPr>
        <w:lastRenderedPageBreak/>
        <w:t>Place of Program in Curriculum/Similar Programs</w:t>
      </w:r>
    </w:p>
    <w:p w14:paraId="0EA0EC86" w14:textId="77777777" w:rsidR="00E23D15" w:rsidRPr="00F449FB" w:rsidRDefault="00E23D15" w:rsidP="00E23D15">
      <w:pPr>
        <w:spacing w:line="276" w:lineRule="auto"/>
        <w:rPr>
          <w:rFonts w:cs="Arial"/>
          <w:i/>
          <w:color w:val="767171" w:themeColor="background2" w:themeShade="80"/>
          <w:sz w:val="21"/>
          <w:szCs w:val="21"/>
        </w:rPr>
      </w:pPr>
      <w:r w:rsidRPr="00F449FB">
        <w:rPr>
          <w:rFonts w:cs="Arial"/>
          <w:i/>
          <w:color w:val="767171" w:themeColor="background2" w:themeShade="80"/>
          <w:sz w:val="21"/>
          <w:szCs w:val="21"/>
        </w:rPr>
        <w:t>Review the college’s existing program inventory, then address the following questions:</w:t>
      </w:r>
    </w:p>
    <w:p w14:paraId="4E9E8774" w14:textId="77777777" w:rsidR="00E23D15" w:rsidRPr="00F449FB" w:rsidRDefault="00E23D15" w:rsidP="00E23D15">
      <w:pPr>
        <w:numPr>
          <w:ilvl w:val="0"/>
          <w:numId w:val="19"/>
        </w:numPr>
        <w:spacing w:line="276" w:lineRule="auto"/>
        <w:contextualSpacing/>
        <w:rPr>
          <w:rFonts w:cs="Arial"/>
          <w:i/>
          <w:color w:val="767171" w:themeColor="background2" w:themeShade="80"/>
          <w:sz w:val="21"/>
          <w:szCs w:val="21"/>
        </w:rPr>
      </w:pPr>
      <w:r w:rsidRPr="00F449FB">
        <w:rPr>
          <w:rFonts w:cs="Arial"/>
          <w:i/>
          <w:color w:val="767171" w:themeColor="background2" w:themeShade="80"/>
          <w:sz w:val="21"/>
          <w:szCs w:val="21"/>
        </w:rPr>
        <w:t>Do any active inventory records need to be made inactive or changed in connection with the approval or the proposed program?  If yes, please specify.</w:t>
      </w:r>
    </w:p>
    <w:p w14:paraId="32BF3E84" w14:textId="77777777" w:rsidR="00E23D15" w:rsidRPr="00F449FB" w:rsidRDefault="00E23D15" w:rsidP="00E23D15">
      <w:pPr>
        <w:numPr>
          <w:ilvl w:val="0"/>
          <w:numId w:val="19"/>
        </w:numPr>
        <w:spacing w:line="276" w:lineRule="auto"/>
        <w:contextualSpacing/>
        <w:rPr>
          <w:rFonts w:cs="Arial"/>
          <w:i/>
          <w:color w:val="767171" w:themeColor="background2" w:themeShade="80"/>
          <w:sz w:val="21"/>
          <w:szCs w:val="21"/>
        </w:rPr>
      </w:pPr>
      <w:r w:rsidRPr="00F449FB">
        <w:rPr>
          <w:rFonts w:cs="Arial"/>
          <w:i/>
          <w:color w:val="767171" w:themeColor="background2" w:themeShade="80"/>
          <w:sz w:val="21"/>
          <w:szCs w:val="21"/>
        </w:rPr>
        <w:t>Does the program replace any existing program(s) on the college’s inventory? Provide relevant details if this program is related to the termination or scaling down of another program(s).</w:t>
      </w:r>
    </w:p>
    <w:p w14:paraId="6DCE0B77" w14:textId="77777777" w:rsidR="00E23D15" w:rsidRPr="00F449FB" w:rsidRDefault="00E23D15" w:rsidP="00E23D15">
      <w:pPr>
        <w:numPr>
          <w:ilvl w:val="0"/>
          <w:numId w:val="19"/>
        </w:numPr>
        <w:spacing w:line="276" w:lineRule="auto"/>
        <w:contextualSpacing/>
        <w:rPr>
          <w:rFonts w:cs="Arial"/>
          <w:i/>
          <w:color w:val="767171" w:themeColor="background2" w:themeShade="80"/>
          <w:sz w:val="21"/>
          <w:szCs w:val="21"/>
        </w:rPr>
      </w:pPr>
      <w:r w:rsidRPr="00F449FB">
        <w:rPr>
          <w:rFonts w:cs="Arial"/>
          <w:i/>
          <w:color w:val="767171" w:themeColor="background2" w:themeShade="80"/>
          <w:sz w:val="21"/>
          <w:szCs w:val="21"/>
        </w:rPr>
        <w:t>What related programs are offered by the college?</w:t>
      </w:r>
    </w:p>
    <w:p w14:paraId="149AD94E" w14:textId="77777777" w:rsidR="00E23D15" w:rsidRPr="00961545" w:rsidRDefault="00E23D15" w:rsidP="00E23D15">
      <w:pPr>
        <w:spacing w:line="276" w:lineRule="auto"/>
        <w:ind w:left="720"/>
        <w:contextualSpacing/>
        <w:rPr>
          <w:rFonts w:cs="Arial"/>
          <w:i/>
          <w:color w:val="767171" w:themeColor="background2" w:themeShade="80"/>
        </w:rPr>
      </w:pPr>
    </w:p>
    <w:tbl>
      <w:tblPr>
        <w:tblStyle w:val="TableGrid"/>
        <w:tblW w:w="0" w:type="auto"/>
        <w:tblInd w:w="0" w:type="dxa"/>
        <w:tblLook w:val="04A0" w:firstRow="1" w:lastRow="0" w:firstColumn="1" w:lastColumn="0" w:noHBand="0" w:noVBand="1"/>
      </w:tblPr>
      <w:tblGrid>
        <w:gridCol w:w="9350"/>
      </w:tblGrid>
      <w:tr w:rsidR="00E23D15" w14:paraId="3A19E46D" w14:textId="77777777" w:rsidTr="005C6249">
        <w:trPr>
          <w:trHeight w:val="1790"/>
        </w:trPr>
        <w:tc>
          <w:tcPr>
            <w:tcW w:w="9350" w:type="dxa"/>
          </w:tcPr>
          <w:p w14:paraId="7464FAF5" w14:textId="67FD254A" w:rsidR="00ED4846" w:rsidRPr="00ED4846" w:rsidRDefault="00ED4846" w:rsidP="00ED4846">
            <w:pPr>
              <w:rPr>
                <w:rFonts w:cs="Arial"/>
              </w:rPr>
            </w:pPr>
            <w:r w:rsidRPr="00ED4846">
              <w:rPr>
                <w:rFonts w:cs="Arial"/>
              </w:rPr>
              <w:t xml:space="preserve">The </w:t>
            </w:r>
            <w:r w:rsidR="00200229">
              <w:rPr>
                <w:rFonts w:cs="Arial"/>
                <w:b/>
                <w:bCs/>
              </w:rPr>
              <w:t xml:space="preserve">Food Service Management </w:t>
            </w:r>
            <w:r w:rsidRPr="00ED4846">
              <w:rPr>
                <w:rFonts w:cs="Arial"/>
                <w:b/>
                <w:bCs/>
              </w:rPr>
              <w:t>Associate of Science Degree</w:t>
            </w:r>
            <w:r w:rsidRPr="00ED4846">
              <w:rPr>
                <w:rFonts w:cs="Arial"/>
              </w:rPr>
              <w:t xml:space="preserve"> will </w:t>
            </w:r>
            <w:r w:rsidRPr="00ED4846">
              <w:rPr>
                <w:rFonts w:cs="Arial"/>
                <w:b/>
                <w:bCs/>
              </w:rPr>
              <w:t>replace the existing Culinary Arts Associate of Science Degree</w:t>
            </w:r>
            <w:r w:rsidRPr="00ED4846">
              <w:rPr>
                <w:rFonts w:cs="Arial"/>
              </w:rPr>
              <w:t xml:space="preserve"> in Bakersfield College’s program inventory. The new degree reflects updated industry standards, transfer alignment, and regional workforce needs in foodservice and hospitality management.</w:t>
            </w:r>
          </w:p>
          <w:p w14:paraId="60FC8981" w14:textId="5EB9BE11" w:rsidR="00ED4846" w:rsidRPr="00ED4846" w:rsidRDefault="00ED4846" w:rsidP="00ED4846">
            <w:pPr>
              <w:rPr>
                <w:rFonts w:cs="Arial"/>
              </w:rPr>
            </w:pPr>
            <w:r w:rsidRPr="00ED4846">
              <w:rPr>
                <w:rFonts w:cs="Arial"/>
              </w:rPr>
              <w:t xml:space="preserve">This program will reside within the </w:t>
            </w:r>
            <w:r w:rsidRPr="00ED4846">
              <w:rPr>
                <w:rFonts w:cs="Arial"/>
                <w:b/>
                <w:bCs/>
              </w:rPr>
              <w:t>Agriculture, Nutrition, and Culinary Arts (ANCA) Pathway</w:t>
            </w:r>
            <w:r w:rsidRPr="00ED4846">
              <w:rPr>
                <w:rFonts w:cs="Arial"/>
              </w:rPr>
              <w:t xml:space="preserve">, under the </w:t>
            </w:r>
            <w:r w:rsidRPr="00ED4846">
              <w:rPr>
                <w:rFonts w:cs="Arial"/>
                <w:b/>
                <w:bCs/>
              </w:rPr>
              <w:t>Culinary, Nutrition, and Hospitality Management Department (C</w:t>
            </w:r>
            <w:r w:rsidR="00053AFB">
              <w:rPr>
                <w:rFonts w:cs="Arial"/>
                <w:b/>
                <w:bCs/>
              </w:rPr>
              <w:t>N</w:t>
            </w:r>
            <w:r w:rsidRPr="00ED4846">
              <w:rPr>
                <w:rFonts w:cs="Arial"/>
                <w:b/>
                <w:bCs/>
              </w:rPr>
              <w:t>H)</w:t>
            </w:r>
            <w:r w:rsidRPr="00ED4846">
              <w:rPr>
                <w:rFonts w:cs="Arial"/>
              </w:rPr>
              <w:t>. The degree is designed to align with the department’s related programs, creating a clear, stackable sequence for students pursuing culinary and hospitality careers.</w:t>
            </w:r>
          </w:p>
          <w:p w14:paraId="7E106E29" w14:textId="77777777" w:rsidR="00053AFB" w:rsidRDefault="00053AFB" w:rsidP="00ED4846">
            <w:pPr>
              <w:rPr>
                <w:rFonts w:cs="Arial"/>
                <w:b/>
                <w:bCs/>
              </w:rPr>
            </w:pPr>
          </w:p>
          <w:p w14:paraId="5334077C" w14:textId="16BD7A7B" w:rsidR="00ED4846" w:rsidRPr="00ED4846" w:rsidRDefault="00ED4846" w:rsidP="00ED4846">
            <w:pPr>
              <w:rPr>
                <w:rFonts w:cs="Arial"/>
              </w:rPr>
            </w:pPr>
            <w:r w:rsidRPr="00ED4846">
              <w:rPr>
                <w:rFonts w:cs="Arial"/>
              </w:rPr>
              <w:t>Related Programs within the Pathway include:</w:t>
            </w:r>
          </w:p>
          <w:p w14:paraId="2506436F" w14:textId="77777777" w:rsidR="00200229" w:rsidRDefault="00200229" w:rsidP="00ED4846">
            <w:pPr>
              <w:numPr>
                <w:ilvl w:val="0"/>
                <w:numId w:val="39"/>
              </w:numPr>
              <w:rPr>
                <w:rFonts w:cs="Arial"/>
              </w:rPr>
            </w:pPr>
            <w:r w:rsidRPr="00ED4846">
              <w:rPr>
                <w:rFonts w:cs="Arial"/>
              </w:rPr>
              <w:t>Foodservice Management Certificate of Achievement</w:t>
            </w:r>
            <w:r>
              <w:rPr>
                <w:rFonts w:cs="Arial"/>
              </w:rPr>
              <w:t xml:space="preserve"> </w:t>
            </w:r>
          </w:p>
          <w:p w14:paraId="0E0FEFEC" w14:textId="196506DD" w:rsidR="00ED4846" w:rsidRPr="00200229" w:rsidRDefault="00200229" w:rsidP="00200229">
            <w:pPr>
              <w:numPr>
                <w:ilvl w:val="0"/>
                <w:numId w:val="39"/>
              </w:numPr>
              <w:rPr>
                <w:rFonts w:cs="Arial"/>
              </w:rPr>
            </w:pPr>
            <w:r>
              <w:rPr>
                <w:rFonts w:cs="Arial"/>
              </w:rPr>
              <w:t>Culinary Arts</w:t>
            </w:r>
            <w:r w:rsidR="00053AFB">
              <w:rPr>
                <w:rFonts w:cs="Arial"/>
              </w:rPr>
              <w:t xml:space="preserve"> Associate of Science Degree</w:t>
            </w:r>
          </w:p>
          <w:p w14:paraId="1473FC57" w14:textId="77777777" w:rsidR="00ED4846" w:rsidRPr="00ED4846" w:rsidRDefault="00ED4846" w:rsidP="00ED4846">
            <w:pPr>
              <w:numPr>
                <w:ilvl w:val="0"/>
                <w:numId w:val="39"/>
              </w:numPr>
              <w:rPr>
                <w:rFonts w:cs="Arial"/>
              </w:rPr>
            </w:pPr>
            <w:r w:rsidRPr="00ED4846">
              <w:rPr>
                <w:rFonts w:cs="Arial"/>
              </w:rPr>
              <w:t>Culinary Arts Certificate of Achievement</w:t>
            </w:r>
          </w:p>
          <w:p w14:paraId="40A453A5" w14:textId="77777777" w:rsidR="00ED4846" w:rsidRPr="00ED4846" w:rsidRDefault="00ED4846" w:rsidP="00ED4846">
            <w:pPr>
              <w:numPr>
                <w:ilvl w:val="0"/>
                <w:numId w:val="39"/>
              </w:numPr>
              <w:rPr>
                <w:rFonts w:cs="Arial"/>
              </w:rPr>
            </w:pPr>
            <w:r w:rsidRPr="00ED4846">
              <w:rPr>
                <w:rFonts w:cs="Arial"/>
              </w:rPr>
              <w:t>Hospitality Management Certificate of Achievement</w:t>
            </w:r>
          </w:p>
          <w:p w14:paraId="7B29CA10" w14:textId="77777777" w:rsidR="00ED4846" w:rsidRPr="00ED4846" w:rsidRDefault="00ED4846" w:rsidP="00ED4846">
            <w:pPr>
              <w:numPr>
                <w:ilvl w:val="0"/>
                <w:numId w:val="39"/>
              </w:numPr>
              <w:rPr>
                <w:rFonts w:cs="Arial"/>
              </w:rPr>
            </w:pPr>
            <w:r w:rsidRPr="00ED4846">
              <w:rPr>
                <w:rFonts w:cs="Arial"/>
              </w:rPr>
              <w:t xml:space="preserve">Hospitality Management </w:t>
            </w:r>
            <w:proofErr w:type="gramStart"/>
            <w:r w:rsidRPr="00ED4846">
              <w:rPr>
                <w:rFonts w:cs="Arial"/>
              </w:rPr>
              <w:t>Associate Degree</w:t>
            </w:r>
            <w:proofErr w:type="gramEnd"/>
            <w:r w:rsidRPr="00ED4846">
              <w:rPr>
                <w:rFonts w:cs="Arial"/>
              </w:rPr>
              <w:t xml:space="preserve"> for Transfer (AS-T)</w:t>
            </w:r>
          </w:p>
          <w:p w14:paraId="35C39CA6" w14:textId="77777777" w:rsidR="00053AFB" w:rsidRDefault="00053AFB" w:rsidP="00ED4846">
            <w:pPr>
              <w:rPr>
                <w:rFonts w:cs="Arial"/>
              </w:rPr>
            </w:pPr>
          </w:p>
          <w:p w14:paraId="0D39C1F3" w14:textId="5A4C2210" w:rsidR="00ED4846" w:rsidRPr="00ED4846" w:rsidRDefault="00ED4846" w:rsidP="00ED4846">
            <w:pPr>
              <w:rPr>
                <w:rFonts w:cs="Arial"/>
              </w:rPr>
            </w:pPr>
            <w:r w:rsidRPr="00ED4846">
              <w:rPr>
                <w:rFonts w:cs="Arial"/>
              </w:rPr>
              <w:t>These programs work together to provide students multiple entry and exit points, from foundational culinary skills to advanced management and transfer-level study.</w:t>
            </w:r>
          </w:p>
          <w:p w14:paraId="0876369D" w14:textId="6F67DDA2" w:rsidR="00E23D15" w:rsidRPr="00AE7D42" w:rsidRDefault="00ED4846" w:rsidP="00053AFB">
            <w:pPr>
              <w:rPr>
                <w:rFonts w:cs="Arial"/>
              </w:rPr>
            </w:pPr>
            <w:r w:rsidRPr="00ED4846">
              <w:rPr>
                <w:rFonts w:cs="Arial"/>
              </w:rPr>
              <w:t xml:space="preserve">No other active inventory records need to be made inactive beyond the inactivation of the current Culinary Arts AS Degree once the new Culinary </w:t>
            </w:r>
            <w:r w:rsidR="0041044A">
              <w:rPr>
                <w:rFonts w:cs="Arial"/>
              </w:rPr>
              <w:t>Arts</w:t>
            </w:r>
            <w:r w:rsidRPr="00ED4846">
              <w:rPr>
                <w:rFonts w:cs="Arial"/>
              </w:rPr>
              <w:t xml:space="preserve"> AS is approved and implemented.</w:t>
            </w:r>
          </w:p>
        </w:tc>
      </w:tr>
    </w:tbl>
    <w:p w14:paraId="0E5CF6B4" w14:textId="77777777" w:rsidR="00E23D15" w:rsidRDefault="00E23D15" w:rsidP="00E23D15">
      <w:pPr>
        <w:spacing w:after="120" w:line="276" w:lineRule="auto"/>
        <w:rPr>
          <w:rFonts w:ascii="Arial" w:hAnsi="Arial" w:cs="Arial"/>
          <w:b/>
        </w:rPr>
      </w:pPr>
    </w:p>
    <w:p w14:paraId="1F710759" w14:textId="77777777" w:rsidR="00156C9C" w:rsidRDefault="00156C9C" w:rsidP="00E23D15">
      <w:pPr>
        <w:spacing w:after="120" w:line="276" w:lineRule="auto"/>
        <w:rPr>
          <w:rFonts w:ascii="Arial" w:hAnsi="Arial" w:cs="Arial"/>
          <w:b/>
        </w:rPr>
      </w:pPr>
    </w:p>
    <w:p w14:paraId="5C9F1A81" w14:textId="77777777" w:rsidR="00E2649F" w:rsidRDefault="00E2649F">
      <w:pPr>
        <w:rPr>
          <w:rFonts w:ascii="Arial" w:hAnsi="Arial" w:cs="Arial"/>
          <w:b/>
          <w:sz w:val="24"/>
          <w:szCs w:val="24"/>
        </w:rPr>
      </w:pPr>
      <w:r>
        <w:rPr>
          <w:rFonts w:ascii="Arial" w:hAnsi="Arial" w:cs="Arial"/>
          <w:b/>
          <w:sz w:val="24"/>
          <w:szCs w:val="24"/>
        </w:rPr>
        <w:br w:type="page"/>
      </w:r>
    </w:p>
    <w:p w14:paraId="4E339E66" w14:textId="2B89B2DA" w:rsidR="00E23D15" w:rsidRPr="00015F5C" w:rsidRDefault="00E23D15" w:rsidP="00A34F08">
      <w:pPr>
        <w:pStyle w:val="ListParagraph"/>
        <w:numPr>
          <w:ilvl w:val="0"/>
          <w:numId w:val="27"/>
        </w:numPr>
        <w:spacing w:after="120"/>
        <w:rPr>
          <w:rFonts w:ascii="Arial" w:hAnsi="Arial" w:cs="Arial"/>
          <w:b/>
          <w:sz w:val="24"/>
          <w:szCs w:val="24"/>
        </w:rPr>
      </w:pPr>
      <w:r w:rsidRPr="00015F5C">
        <w:rPr>
          <w:rFonts w:ascii="Arial" w:hAnsi="Arial" w:cs="Arial"/>
          <w:b/>
          <w:sz w:val="24"/>
          <w:szCs w:val="24"/>
        </w:rPr>
        <w:lastRenderedPageBreak/>
        <w:t>Similar Programs at Other Colleges in Service Area</w:t>
      </w:r>
    </w:p>
    <w:p w14:paraId="2D508A52" w14:textId="77777777" w:rsidR="00E23D15" w:rsidRPr="00F449FB" w:rsidRDefault="00040265" w:rsidP="00E23D15">
      <w:pPr>
        <w:rPr>
          <w:rFonts w:cs="Arial"/>
          <w:i/>
          <w:color w:val="767171" w:themeColor="background2" w:themeShade="80"/>
          <w:sz w:val="21"/>
          <w:szCs w:val="21"/>
        </w:rPr>
      </w:pPr>
      <w:r w:rsidRPr="00F449FB">
        <w:rPr>
          <w:rFonts w:cs="Arial"/>
          <w:i/>
          <w:color w:val="767171" w:themeColor="background2" w:themeShade="80"/>
          <w:sz w:val="21"/>
          <w:szCs w:val="21"/>
        </w:rPr>
        <w:t xml:space="preserve">List </w:t>
      </w:r>
      <w:r w:rsidR="00E23D15" w:rsidRPr="00F449FB">
        <w:rPr>
          <w:rFonts w:cs="Arial"/>
          <w:i/>
          <w:color w:val="767171" w:themeColor="background2" w:themeShade="80"/>
          <w:sz w:val="21"/>
          <w:szCs w:val="21"/>
        </w:rPr>
        <w:t xml:space="preserve">similar programs offered </w:t>
      </w:r>
      <w:r w:rsidRPr="00F449FB">
        <w:rPr>
          <w:rFonts w:cs="Arial"/>
          <w:i/>
          <w:color w:val="767171" w:themeColor="background2" w:themeShade="80"/>
          <w:sz w:val="21"/>
          <w:szCs w:val="21"/>
        </w:rPr>
        <w:t>at other</w:t>
      </w:r>
      <w:r w:rsidR="00E23D15" w:rsidRPr="00F449FB">
        <w:rPr>
          <w:rFonts w:cs="Arial"/>
          <w:i/>
          <w:color w:val="767171" w:themeColor="background2" w:themeShade="80"/>
          <w:sz w:val="21"/>
          <w:szCs w:val="21"/>
        </w:rPr>
        <w:t xml:space="preserve"> colleges within the</w:t>
      </w:r>
      <w:r w:rsidRPr="00F449FB">
        <w:rPr>
          <w:rFonts w:cs="Arial"/>
          <w:i/>
          <w:color w:val="767171" w:themeColor="background2" w:themeShade="80"/>
          <w:sz w:val="21"/>
          <w:szCs w:val="21"/>
        </w:rPr>
        <w:t xml:space="preserve"> Central/Mother Lode Region that may be adversely impacted.</w:t>
      </w:r>
      <w:r w:rsidR="00AE2C01" w:rsidRPr="00F449FB">
        <w:rPr>
          <w:rFonts w:cs="Arial"/>
          <w:i/>
          <w:color w:val="767171" w:themeColor="background2" w:themeShade="80"/>
          <w:sz w:val="21"/>
          <w:szCs w:val="21"/>
        </w:rPr>
        <w:t xml:space="preserve"> Enter ‘none’ if there are no similar programs.</w:t>
      </w:r>
    </w:p>
    <w:tbl>
      <w:tblPr>
        <w:tblStyle w:val="TableGrid"/>
        <w:tblW w:w="9355" w:type="dxa"/>
        <w:tblInd w:w="0" w:type="dxa"/>
        <w:tblLook w:val="04A0" w:firstRow="1" w:lastRow="0" w:firstColumn="1" w:lastColumn="0" w:noHBand="0" w:noVBand="1"/>
      </w:tblPr>
      <w:tblGrid>
        <w:gridCol w:w="4495"/>
        <w:gridCol w:w="4860"/>
      </w:tblGrid>
      <w:tr w:rsidR="004249E0" w14:paraId="731BC3EC" w14:textId="77777777" w:rsidTr="00F449FB">
        <w:trPr>
          <w:trHeight w:val="360"/>
        </w:trPr>
        <w:tc>
          <w:tcPr>
            <w:tcW w:w="4495" w:type="dxa"/>
            <w:vAlign w:val="center"/>
          </w:tcPr>
          <w:p w14:paraId="05D72869" w14:textId="77777777" w:rsidR="004249E0" w:rsidRPr="004249E0" w:rsidRDefault="004249E0" w:rsidP="004249E0">
            <w:pPr>
              <w:jc w:val="center"/>
              <w:rPr>
                <w:rFonts w:cs="Arial"/>
                <w:b/>
              </w:rPr>
            </w:pPr>
            <w:r w:rsidRPr="004249E0">
              <w:rPr>
                <w:rFonts w:cs="Arial"/>
                <w:b/>
              </w:rPr>
              <w:t>College</w:t>
            </w:r>
          </w:p>
        </w:tc>
        <w:tc>
          <w:tcPr>
            <w:tcW w:w="4860" w:type="dxa"/>
            <w:vAlign w:val="center"/>
          </w:tcPr>
          <w:p w14:paraId="2A35F599" w14:textId="77777777" w:rsidR="004249E0" w:rsidRPr="004249E0" w:rsidRDefault="004249E0" w:rsidP="004249E0">
            <w:pPr>
              <w:jc w:val="center"/>
              <w:rPr>
                <w:rFonts w:cs="Arial"/>
                <w:b/>
              </w:rPr>
            </w:pPr>
            <w:r w:rsidRPr="004249E0">
              <w:rPr>
                <w:rFonts w:cs="Arial"/>
                <w:b/>
              </w:rPr>
              <w:t>Program</w:t>
            </w:r>
          </w:p>
        </w:tc>
      </w:tr>
      <w:tr w:rsidR="004249E0" w14:paraId="45737949" w14:textId="77777777" w:rsidTr="00F449FB">
        <w:trPr>
          <w:trHeight w:val="360"/>
        </w:trPr>
        <w:tc>
          <w:tcPr>
            <w:tcW w:w="4495" w:type="dxa"/>
            <w:vAlign w:val="center"/>
          </w:tcPr>
          <w:p w14:paraId="0B3830AB" w14:textId="68455D23" w:rsidR="004249E0" w:rsidRPr="00D85176" w:rsidRDefault="00514D54" w:rsidP="004249E0">
            <w:pPr>
              <w:rPr>
                <w:rFonts w:cs="Arial"/>
              </w:rPr>
            </w:pPr>
            <w:r>
              <w:rPr>
                <w:rFonts w:cs="Arial"/>
              </w:rPr>
              <w:t xml:space="preserve">San </w:t>
            </w:r>
            <w:r w:rsidRPr="00F706CC">
              <w:rPr>
                <w:rFonts w:cs="Arial"/>
              </w:rPr>
              <w:t>Joaquin Delta</w:t>
            </w:r>
            <w:r>
              <w:rPr>
                <w:rFonts w:cs="Arial"/>
              </w:rPr>
              <w:t xml:space="preserve"> College</w:t>
            </w:r>
          </w:p>
        </w:tc>
        <w:tc>
          <w:tcPr>
            <w:tcW w:w="4860" w:type="dxa"/>
            <w:vAlign w:val="center"/>
          </w:tcPr>
          <w:p w14:paraId="05AFD462" w14:textId="46EA3581" w:rsidR="004249E0" w:rsidRPr="00D85176" w:rsidRDefault="00514D54" w:rsidP="004249E0">
            <w:pPr>
              <w:rPr>
                <w:rFonts w:cs="Arial"/>
              </w:rPr>
            </w:pPr>
            <w:r>
              <w:rPr>
                <w:rFonts w:cs="Arial"/>
              </w:rPr>
              <w:t>Culinary Arts AA</w:t>
            </w:r>
          </w:p>
        </w:tc>
      </w:tr>
      <w:tr w:rsidR="004249E0" w14:paraId="10E8FD98" w14:textId="77777777" w:rsidTr="00F449FB">
        <w:trPr>
          <w:trHeight w:val="360"/>
        </w:trPr>
        <w:tc>
          <w:tcPr>
            <w:tcW w:w="4495" w:type="dxa"/>
            <w:vAlign w:val="center"/>
          </w:tcPr>
          <w:p w14:paraId="196E0A89" w14:textId="3A9C652C" w:rsidR="004249E0" w:rsidRPr="00D85176" w:rsidRDefault="00514D54" w:rsidP="004249E0">
            <w:pPr>
              <w:rPr>
                <w:rFonts w:cs="Arial"/>
              </w:rPr>
            </w:pPr>
            <w:r>
              <w:rPr>
                <w:rFonts w:cs="Arial"/>
              </w:rPr>
              <w:t>College of the Sequoias</w:t>
            </w:r>
          </w:p>
        </w:tc>
        <w:tc>
          <w:tcPr>
            <w:tcW w:w="4860" w:type="dxa"/>
            <w:vAlign w:val="center"/>
          </w:tcPr>
          <w:p w14:paraId="2D96E557" w14:textId="0FE03772" w:rsidR="004249E0" w:rsidRPr="00D85176" w:rsidRDefault="00514D54" w:rsidP="004249E0">
            <w:pPr>
              <w:rPr>
                <w:rFonts w:cs="Arial"/>
              </w:rPr>
            </w:pPr>
            <w:r>
              <w:rPr>
                <w:rFonts w:cs="Arial"/>
              </w:rPr>
              <w:t>Associate of Science in Culinary Arts</w:t>
            </w:r>
          </w:p>
        </w:tc>
      </w:tr>
      <w:tr w:rsidR="004249E0" w14:paraId="06BE23FD" w14:textId="77777777" w:rsidTr="00F449FB">
        <w:trPr>
          <w:trHeight w:val="360"/>
        </w:trPr>
        <w:tc>
          <w:tcPr>
            <w:tcW w:w="4495" w:type="dxa"/>
            <w:vAlign w:val="center"/>
          </w:tcPr>
          <w:p w14:paraId="55557288" w14:textId="33AD8027" w:rsidR="004249E0" w:rsidRPr="00D85176" w:rsidRDefault="00514D54" w:rsidP="004249E0">
            <w:pPr>
              <w:rPr>
                <w:rFonts w:cs="Arial"/>
              </w:rPr>
            </w:pPr>
            <w:r>
              <w:rPr>
                <w:rFonts w:cs="Arial"/>
              </w:rPr>
              <w:t>Columbia College</w:t>
            </w:r>
          </w:p>
        </w:tc>
        <w:tc>
          <w:tcPr>
            <w:tcW w:w="4860" w:type="dxa"/>
            <w:vAlign w:val="center"/>
          </w:tcPr>
          <w:p w14:paraId="4A179BBB" w14:textId="063FED21" w:rsidR="004249E0" w:rsidRPr="00D85176" w:rsidRDefault="00514D54" w:rsidP="004249E0">
            <w:pPr>
              <w:rPr>
                <w:rFonts w:cs="Arial"/>
              </w:rPr>
            </w:pPr>
            <w:r>
              <w:rPr>
                <w:rFonts w:cs="Arial"/>
              </w:rPr>
              <w:t>Culinary Arts AS</w:t>
            </w:r>
          </w:p>
        </w:tc>
      </w:tr>
      <w:tr w:rsidR="00F706CC" w14:paraId="5BDB418C" w14:textId="77777777" w:rsidTr="00F449FB">
        <w:trPr>
          <w:trHeight w:val="360"/>
        </w:trPr>
        <w:tc>
          <w:tcPr>
            <w:tcW w:w="4495" w:type="dxa"/>
            <w:vAlign w:val="center"/>
          </w:tcPr>
          <w:p w14:paraId="55AB94B9" w14:textId="6B61660E" w:rsidR="00F706CC" w:rsidRDefault="00F706CC" w:rsidP="00F706CC">
            <w:pPr>
              <w:rPr>
                <w:rFonts w:cs="Arial"/>
              </w:rPr>
            </w:pPr>
            <w:r>
              <w:rPr>
                <w:rFonts w:cs="Arial"/>
              </w:rPr>
              <w:t>Fresno City College</w:t>
            </w:r>
          </w:p>
        </w:tc>
        <w:tc>
          <w:tcPr>
            <w:tcW w:w="4860" w:type="dxa"/>
            <w:vAlign w:val="center"/>
          </w:tcPr>
          <w:p w14:paraId="32755F71" w14:textId="12950EB7" w:rsidR="00F706CC" w:rsidRDefault="00F706CC" w:rsidP="00F706CC">
            <w:pPr>
              <w:rPr>
                <w:rFonts w:cs="Arial"/>
              </w:rPr>
            </w:pPr>
            <w:r>
              <w:rPr>
                <w:rFonts w:cs="Arial"/>
              </w:rPr>
              <w:t>Basic Culinary Arts Certificate</w:t>
            </w:r>
          </w:p>
        </w:tc>
      </w:tr>
      <w:tr w:rsidR="00F706CC" w14:paraId="64FA55BC" w14:textId="77777777" w:rsidTr="00F449FB">
        <w:trPr>
          <w:trHeight w:val="360"/>
        </w:trPr>
        <w:tc>
          <w:tcPr>
            <w:tcW w:w="4495" w:type="dxa"/>
            <w:vAlign w:val="center"/>
          </w:tcPr>
          <w:p w14:paraId="6A889B12" w14:textId="7B623E0C" w:rsidR="00F706CC" w:rsidRDefault="00F706CC" w:rsidP="00F706CC">
            <w:pPr>
              <w:rPr>
                <w:rFonts w:cs="Arial"/>
              </w:rPr>
            </w:pPr>
            <w:r>
              <w:rPr>
                <w:rFonts w:cs="Arial"/>
              </w:rPr>
              <w:t>Fresno City College</w:t>
            </w:r>
          </w:p>
        </w:tc>
        <w:tc>
          <w:tcPr>
            <w:tcW w:w="4860" w:type="dxa"/>
            <w:vAlign w:val="center"/>
          </w:tcPr>
          <w:p w14:paraId="15B1E712" w14:textId="02F33BB6" w:rsidR="00F706CC" w:rsidRDefault="00F706CC" w:rsidP="00F706CC">
            <w:pPr>
              <w:rPr>
                <w:rFonts w:cs="Arial"/>
              </w:rPr>
            </w:pPr>
            <w:r>
              <w:rPr>
                <w:rFonts w:cs="Arial"/>
              </w:rPr>
              <w:t>Intermediate Culinary Arts Certificate</w:t>
            </w:r>
          </w:p>
        </w:tc>
      </w:tr>
      <w:tr w:rsidR="00F706CC" w14:paraId="127A5CD1" w14:textId="77777777" w:rsidTr="00F449FB">
        <w:trPr>
          <w:trHeight w:val="360"/>
        </w:trPr>
        <w:tc>
          <w:tcPr>
            <w:tcW w:w="4495" w:type="dxa"/>
            <w:vAlign w:val="center"/>
          </w:tcPr>
          <w:p w14:paraId="246FAD74" w14:textId="48467794" w:rsidR="00F706CC" w:rsidRDefault="00F706CC" w:rsidP="00F706CC">
            <w:pPr>
              <w:rPr>
                <w:rFonts w:cs="Arial"/>
              </w:rPr>
            </w:pPr>
            <w:r>
              <w:rPr>
                <w:rFonts w:cs="Arial"/>
              </w:rPr>
              <w:t>Fresno City College</w:t>
            </w:r>
          </w:p>
        </w:tc>
        <w:tc>
          <w:tcPr>
            <w:tcW w:w="4860" w:type="dxa"/>
            <w:vAlign w:val="center"/>
          </w:tcPr>
          <w:p w14:paraId="6B5E0F35" w14:textId="52664707" w:rsidR="00F706CC" w:rsidRDefault="00F706CC" w:rsidP="00F706CC">
            <w:pPr>
              <w:rPr>
                <w:rFonts w:cs="Arial"/>
              </w:rPr>
            </w:pPr>
            <w:r>
              <w:rPr>
                <w:rFonts w:cs="Arial"/>
              </w:rPr>
              <w:t>Advanced Culinary Arts Certificate</w:t>
            </w:r>
          </w:p>
        </w:tc>
      </w:tr>
    </w:tbl>
    <w:p w14:paraId="3DC60040" w14:textId="77777777" w:rsidR="00C62B41" w:rsidRDefault="00C62B41" w:rsidP="00AE2C01">
      <w:pPr>
        <w:spacing w:after="0" w:line="276" w:lineRule="auto"/>
        <w:rPr>
          <w:rFonts w:ascii="Arial" w:hAnsi="Arial" w:cs="Arial"/>
          <w:b/>
          <w:sz w:val="24"/>
          <w:szCs w:val="24"/>
          <w:u w:val="single"/>
        </w:rPr>
      </w:pPr>
    </w:p>
    <w:p w14:paraId="70047A01" w14:textId="77777777" w:rsidR="00AE2C01" w:rsidRPr="00015F5C" w:rsidRDefault="00375B52" w:rsidP="00AE2C01">
      <w:pPr>
        <w:spacing w:after="0" w:line="276" w:lineRule="auto"/>
        <w:rPr>
          <w:rFonts w:ascii="Arial" w:hAnsi="Arial" w:cs="Arial"/>
          <w:b/>
          <w:sz w:val="24"/>
          <w:szCs w:val="24"/>
          <w:u w:val="single"/>
        </w:rPr>
      </w:pPr>
      <w:r>
        <w:rPr>
          <w:rFonts w:ascii="Arial" w:hAnsi="Arial" w:cs="Arial"/>
          <w:b/>
          <w:sz w:val="24"/>
          <w:szCs w:val="24"/>
          <w:u w:val="single"/>
        </w:rPr>
        <w:t>Supporting documentation</w:t>
      </w:r>
      <w:r w:rsidR="00091017">
        <w:rPr>
          <w:rFonts w:ascii="Arial" w:hAnsi="Arial" w:cs="Arial"/>
          <w:b/>
          <w:sz w:val="24"/>
          <w:szCs w:val="24"/>
          <w:u w:val="single"/>
        </w:rPr>
        <w:t xml:space="preserve"> required</w:t>
      </w:r>
    </w:p>
    <w:p w14:paraId="76C961A2" w14:textId="77777777" w:rsidR="00AE2C01" w:rsidRPr="00AE2C01" w:rsidRDefault="00AE2C01" w:rsidP="00AE2C01">
      <w:pPr>
        <w:spacing w:after="120"/>
        <w:rPr>
          <w:rFonts w:ascii="Arial" w:hAnsi="Arial" w:cs="Arial"/>
          <w:b/>
        </w:rPr>
      </w:pPr>
    </w:p>
    <w:p w14:paraId="26B38C00" w14:textId="77777777" w:rsidR="00375B52" w:rsidRDefault="00375B52" w:rsidP="00AE2C01">
      <w:pPr>
        <w:spacing w:after="120"/>
        <w:rPr>
          <w:rFonts w:ascii="Arial" w:hAnsi="Arial" w:cs="Arial"/>
          <w:b/>
        </w:rPr>
      </w:pPr>
      <w:r>
        <w:rPr>
          <w:rFonts w:ascii="Arial" w:hAnsi="Arial" w:cs="Arial"/>
          <w:b/>
        </w:rPr>
        <w:t>Labor Market Information</w:t>
      </w:r>
    </w:p>
    <w:p w14:paraId="510E9120" w14:textId="77777777" w:rsidR="00091017" w:rsidRPr="00F449FB" w:rsidRDefault="00091017" w:rsidP="00091017">
      <w:pPr>
        <w:spacing w:after="120" w:line="276" w:lineRule="auto"/>
        <w:rPr>
          <w:rFonts w:cs="Arial"/>
          <w:i/>
          <w:color w:val="767171" w:themeColor="background2" w:themeShade="80"/>
          <w:sz w:val="21"/>
          <w:szCs w:val="21"/>
        </w:rPr>
      </w:pPr>
      <w:r w:rsidRPr="00F449FB">
        <w:rPr>
          <w:rFonts w:cs="Arial"/>
          <w:i/>
          <w:color w:val="767171" w:themeColor="background2" w:themeShade="80"/>
          <w:sz w:val="21"/>
          <w:szCs w:val="21"/>
        </w:rPr>
        <w:t xml:space="preserve">In a separate attachment, provide </w:t>
      </w:r>
      <w:r>
        <w:rPr>
          <w:rFonts w:cs="Arial"/>
          <w:i/>
          <w:color w:val="767171" w:themeColor="background2" w:themeShade="80"/>
          <w:sz w:val="21"/>
          <w:szCs w:val="21"/>
        </w:rPr>
        <w:t>current Labor Market Information showing that jobs are available for program completers within the local service area.  Statewide or national LMI may be included as supplementary support but evidence of need in the specific college service area or region is also necessary.</w:t>
      </w:r>
    </w:p>
    <w:p w14:paraId="5F34048D" w14:textId="6A1090B6" w:rsidR="005C6249" w:rsidRDefault="005C6249">
      <w:pPr>
        <w:rPr>
          <w:rFonts w:ascii="Arial" w:hAnsi="Arial" w:cs="Arial"/>
          <w:b/>
        </w:rPr>
      </w:pPr>
    </w:p>
    <w:p w14:paraId="22435F42" w14:textId="6521DD4F" w:rsidR="00E23D15" w:rsidRPr="00015F5C" w:rsidRDefault="00E23D15" w:rsidP="00AE2C01">
      <w:pPr>
        <w:spacing w:after="120"/>
        <w:rPr>
          <w:rFonts w:ascii="Arial" w:hAnsi="Arial" w:cs="Arial"/>
          <w:b/>
        </w:rPr>
      </w:pPr>
      <w:r w:rsidRPr="00015F5C">
        <w:rPr>
          <w:rFonts w:ascii="Arial" w:hAnsi="Arial" w:cs="Arial"/>
          <w:b/>
        </w:rPr>
        <w:t>List of Members of Advisory Committee</w:t>
      </w:r>
    </w:p>
    <w:p w14:paraId="0DAA3D72" w14:textId="77777777" w:rsidR="00E23D15" w:rsidRPr="00F449FB" w:rsidRDefault="00E23D15" w:rsidP="00E23D15">
      <w:pPr>
        <w:rPr>
          <w:rFonts w:cs="Arial"/>
          <w:i/>
          <w:color w:val="767171" w:themeColor="background2" w:themeShade="80"/>
          <w:sz w:val="21"/>
          <w:szCs w:val="21"/>
        </w:rPr>
      </w:pPr>
      <w:r w:rsidRPr="00F449FB">
        <w:rPr>
          <w:rFonts w:cs="Arial"/>
          <w:i/>
          <w:color w:val="767171" w:themeColor="background2" w:themeShade="80"/>
          <w:sz w:val="21"/>
          <w:szCs w:val="21"/>
        </w:rPr>
        <w:t>This list must include advisory committee member names, job titles, and affiliations.</w:t>
      </w:r>
    </w:p>
    <w:tbl>
      <w:tblPr>
        <w:tblStyle w:val="TableGrid"/>
        <w:tblW w:w="0" w:type="auto"/>
        <w:tblInd w:w="0" w:type="dxa"/>
        <w:tblLook w:val="04A0" w:firstRow="1" w:lastRow="0" w:firstColumn="1" w:lastColumn="0" w:noHBand="0" w:noVBand="1"/>
      </w:tblPr>
      <w:tblGrid>
        <w:gridCol w:w="3116"/>
        <w:gridCol w:w="3117"/>
        <w:gridCol w:w="3117"/>
      </w:tblGrid>
      <w:tr w:rsidR="00156C9C" w14:paraId="38C174B9" w14:textId="77777777" w:rsidTr="00F536E6">
        <w:trPr>
          <w:trHeight w:hRule="exact" w:val="317"/>
        </w:trPr>
        <w:tc>
          <w:tcPr>
            <w:tcW w:w="3116" w:type="dxa"/>
            <w:vAlign w:val="bottom"/>
          </w:tcPr>
          <w:p w14:paraId="5704096B" w14:textId="77777777" w:rsidR="00156C9C" w:rsidRPr="00156C9C" w:rsidRDefault="00156C9C" w:rsidP="00F536E6">
            <w:pPr>
              <w:spacing w:after="120" w:line="276" w:lineRule="auto"/>
              <w:rPr>
                <w:rFonts w:cs="Arial"/>
                <w:b/>
              </w:rPr>
            </w:pPr>
            <w:r w:rsidRPr="00156C9C">
              <w:rPr>
                <w:rFonts w:cs="Arial"/>
                <w:b/>
              </w:rPr>
              <w:t>Name</w:t>
            </w:r>
          </w:p>
        </w:tc>
        <w:tc>
          <w:tcPr>
            <w:tcW w:w="3117" w:type="dxa"/>
            <w:vAlign w:val="bottom"/>
          </w:tcPr>
          <w:p w14:paraId="50EA20E4" w14:textId="77777777" w:rsidR="00156C9C" w:rsidRPr="00156C9C" w:rsidRDefault="00156C9C" w:rsidP="00F536E6">
            <w:pPr>
              <w:spacing w:after="120" w:line="276" w:lineRule="auto"/>
              <w:rPr>
                <w:rFonts w:cs="Arial"/>
                <w:b/>
              </w:rPr>
            </w:pPr>
            <w:r w:rsidRPr="00156C9C">
              <w:rPr>
                <w:rFonts w:cs="Arial"/>
                <w:b/>
              </w:rPr>
              <w:t>Title</w:t>
            </w:r>
          </w:p>
        </w:tc>
        <w:tc>
          <w:tcPr>
            <w:tcW w:w="3117" w:type="dxa"/>
            <w:vAlign w:val="bottom"/>
          </w:tcPr>
          <w:p w14:paraId="40FCAE8F" w14:textId="77777777" w:rsidR="00156C9C" w:rsidRPr="00156C9C" w:rsidRDefault="00156C9C" w:rsidP="00F536E6">
            <w:pPr>
              <w:spacing w:after="120" w:line="276" w:lineRule="auto"/>
              <w:rPr>
                <w:rFonts w:cs="Arial"/>
                <w:b/>
              </w:rPr>
            </w:pPr>
            <w:r w:rsidRPr="00156C9C">
              <w:rPr>
                <w:rFonts w:cs="Arial"/>
                <w:b/>
              </w:rPr>
              <w:t>Affiliation</w:t>
            </w:r>
          </w:p>
        </w:tc>
      </w:tr>
      <w:tr w:rsidR="00156C9C" w14:paraId="3C227B0A" w14:textId="77777777" w:rsidTr="00F536E6">
        <w:trPr>
          <w:trHeight w:hRule="exact" w:val="317"/>
        </w:trPr>
        <w:tc>
          <w:tcPr>
            <w:tcW w:w="3116" w:type="dxa"/>
            <w:vAlign w:val="center"/>
          </w:tcPr>
          <w:p w14:paraId="70A7AFB3" w14:textId="438105C2" w:rsidR="00156C9C" w:rsidRPr="00F536E6" w:rsidRDefault="00847DAA" w:rsidP="00F536E6">
            <w:pPr>
              <w:spacing w:after="120" w:line="276" w:lineRule="auto"/>
              <w:rPr>
                <w:rFonts w:cs="Arial"/>
              </w:rPr>
            </w:pPr>
            <w:r>
              <w:rPr>
                <w:rFonts w:cs="Arial"/>
              </w:rPr>
              <w:t>Mike Kelley</w:t>
            </w:r>
          </w:p>
        </w:tc>
        <w:tc>
          <w:tcPr>
            <w:tcW w:w="3117" w:type="dxa"/>
            <w:vAlign w:val="center"/>
          </w:tcPr>
          <w:p w14:paraId="6C0C65B4" w14:textId="696F64F8" w:rsidR="00156C9C" w:rsidRPr="00F536E6" w:rsidRDefault="00847DAA" w:rsidP="00F536E6">
            <w:pPr>
              <w:spacing w:after="120" w:line="276" w:lineRule="auto"/>
              <w:rPr>
                <w:rFonts w:cs="Arial"/>
              </w:rPr>
            </w:pPr>
            <w:r>
              <w:rPr>
                <w:rFonts w:cs="Arial"/>
              </w:rPr>
              <w:t>Executive Chef</w:t>
            </w:r>
          </w:p>
        </w:tc>
        <w:tc>
          <w:tcPr>
            <w:tcW w:w="3117" w:type="dxa"/>
            <w:vAlign w:val="center"/>
          </w:tcPr>
          <w:p w14:paraId="32A69803" w14:textId="5808B475" w:rsidR="00156C9C" w:rsidRPr="00F536E6" w:rsidRDefault="00847DAA" w:rsidP="00F536E6">
            <w:pPr>
              <w:spacing w:after="120" w:line="276" w:lineRule="auto"/>
              <w:rPr>
                <w:rFonts w:cs="Arial"/>
              </w:rPr>
            </w:pPr>
            <w:r>
              <w:rPr>
                <w:rFonts w:cs="Arial"/>
              </w:rPr>
              <w:t>The Petroleum Club of Bakersfield</w:t>
            </w:r>
          </w:p>
        </w:tc>
      </w:tr>
      <w:tr w:rsidR="00847DAA" w14:paraId="15CF8A4D" w14:textId="77777777" w:rsidTr="00F536E6">
        <w:trPr>
          <w:trHeight w:hRule="exact" w:val="317"/>
        </w:trPr>
        <w:tc>
          <w:tcPr>
            <w:tcW w:w="3116" w:type="dxa"/>
            <w:vAlign w:val="center"/>
          </w:tcPr>
          <w:p w14:paraId="11D70135" w14:textId="21221AA3" w:rsidR="00847DAA" w:rsidRPr="00F536E6" w:rsidRDefault="00847DAA" w:rsidP="00847DAA">
            <w:pPr>
              <w:spacing w:after="120" w:line="276" w:lineRule="auto"/>
              <w:rPr>
                <w:rFonts w:cs="Arial"/>
              </w:rPr>
            </w:pPr>
            <w:r>
              <w:rPr>
                <w:rFonts w:cs="Arial"/>
              </w:rPr>
              <w:t>Kristen Chatham</w:t>
            </w:r>
          </w:p>
        </w:tc>
        <w:tc>
          <w:tcPr>
            <w:tcW w:w="3117" w:type="dxa"/>
            <w:vAlign w:val="center"/>
          </w:tcPr>
          <w:p w14:paraId="0056082D" w14:textId="596CBE43" w:rsidR="00847DAA" w:rsidRPr="00F536E6" w:rsidRDefault="00847DAA" w:rsidP="00847DAA">
            <w:pPr>
              <w:spacing w:after="120" w:line="276" w:lineRule="auto"/>
              <w:rPr>
                <w:rFonts w:cs="Arial"/>
              </w:rPr>
            </w:pPr>
            <w:r>
              <w:rPr>
                <w:rFonts w:cs="Arial"/>
              </w:rPr>
              <w:t>FOH Manager</w:t>
            </w:r>
          </w:p>
        </w:tc>
        <w:tc>
          <w:tcPr>
            <w:tcW w:w="3117" w:type="dxa"/>
            <w:vAlign w:val="center"/>
          </w:tcPr>
          <w:p w14:paraId="7F84697B" w14:textId="1988BF17" w:rsidR="00847DAA" w:rsidRPr="00F536E6" w:rsidRDefault="00847DAA" w:rsidP="00847DAA">
            <w:pPr>
              <w:spacing w:after="120" w:line="276" w:lineRule="auto"/>
              <w:rPr>
                <w:rFonts w:cs="Arial"/>
              </w:rPr>
            </w:pPr>
            <w:r>
              <w:rPr>
                <w:rFonts w:cs="Arial"/>
              </w:rPr>
              <w:t>The Petroleum Club of Bakersfield</w:t>
            </w:r>
          </w:p>
        </w:tc>
      </w:tr>
      <w:tr w:rsidR="00847DAA" w14:paraId="554927EC" w14:textId="77777777" w:rsidTr="00F536E6">
        <w:trPr>
          <w:trHeight w:hRule="exact" w:val="317"/>
        </w:trPr>
        <w:tc>
          <w:tcPr>
            <w:tcW w:w="3116" w:type="dxa"/>
            <w:vAlign w:val="center"/>
          </w:tcPr>
          <w:p w14:paraId="55F95C27" w14:textId="03FCA886" w:rsidR="00847DAA" w:rsidRPr="00F536E6" w:rsidRDefault="00847DAA" w:rsidP="00847DAA">
            <w:pPr>
              <w:spacing w:after="120" w:line="276" w:lineRule="auto"/>
              <w:rPr>
                <w:rFonts w:cs="Arial"/>
              </w:rPr>
            </w:pPr>
            <w:r>
              <w:rPr>
                <w:rFonts w:cs="Arial"/>
              </w:rPr>
              <w:t>Enrique Contreras</w:t>
            </w:r>
          </w:p>
        </w:tc>
        <w:tc>
          <w:tcPr>
            <w:tcW w:w="3117" w:type="dxa"/>
            <w:vAlign w:val="center"/>
          </w:tcPr>
          <w:p w14:paraId="5A511623" w14:textId="3018A604" w:rsidR="00847DAA" w:rsidRPr="00F536E6" w:rsidRDefault="00847DAA" w:rsidP="00847DAA">
            <w:pPr>
              <w:spacing w:after="120" w:line="276" w:lineRule="auto"/>
              <w:rPr>
                <w:rFonts w:cs="Arial"/>
              </w:rPr>
            </w:pPr>
            <w:r>
              <w:rPr>
                <w:rFonts w:cs="Arial"/>
              </w:rPr>
              <w:t>BOH</w:t>
            </w:r>
          </w:p>
        </w:tc>
        <w:tc>
          <w:tcPr>
            <w:tcW w:w="3117" w:type="dxa"/>
            <w:vAlign w:val="center"/>
          </w:tcPr>
          <w:p w14:paraId="73CB31FA" w14:textId="77D327DE" w:rsidR="00847DAA" w:rsidRPr="00F536E6" w:rsidRDefault="00847DAA" w:rsidP="00847DAA">
            <w:pPr>
              <w:spacing w:after="120" w:line="276" w:lineRule="auto"/>
              <w:rPr>
                <w:rFonts w:cs="Arial"/>
              </w:rPr>
            </w:pPr>
            <w:r>
              <w:rPr>
                <w:rFonts w:cs="Arial"/>
              </w:rPr>
              <w:t>Seven Oaks Country Club</w:t>
            </w:r>
          </w:p>
        </w:tc>
      </w:tr>
      <w:tr w:rsidR="00847DAA" w14:paraId="19AD85F8" w14:textId="77777777" w:rsidTr="00F536E6">
        <w:trPr>
          <w:trHeight w:hRule="exact" w:val="317"/>
        </w:trPr>
        <w:tc>
          <w:tcPr>
            <w:tcW w:w="3116" w:type="dxa"/>
            <w:vAlign w:val="center"/>
          </w:tcPr>
          <w:p w14:paraId="728D7C59" w14:textId="123D8E35" w:rsidR="00847DAA" w:rsidRPr="00F536E6" w:rsidRDefault="00847DAA" w:rsidP="00847DAA">
            <w:pPr>
              <w:spacing w:after="120" w:line="276" w:lineRule="auto"/>
              <w:rPr>
                <w:rFonts w:cs="Arial"/>
              </w:rPr>
            </w:pPr>
            <w:proofErr w:type="spellStart"/>
            <w:r>
              <w:rPr>
                <w:rFonts w:cs="Arial"/>
              </w:rPr>
              <w:t>Julbert</w:t>
            </w:r>
            <w:proofErr w:type="spellEnd"/>
            <w:r>
              <w:rPr>
                <w:rFonts w:cs="Arial"/>
              </w:rPr>
              <w:t xml:space="preserve"> Gonzalez</w:t>
            </w:r>
          </w:p>
        </w:tc>
        <w:tc>
          <w:tcPr>
            <w:tcW w:w="3117" w:type="dxa"/>
            <w:vAlign w:val="center"/>
          </w:tcPr>
          <w:p w14:paraId="38E84696" w14:textId="3081AD3E" w:rsidR="00847DAA" w:rsidRPr="00F536E6" w:rsidRDefault="00847DAA" w:rsidP="00847DAA">
            <w:pPr>
              <w:spacing w:after="120" w:line="276" w:lineRule="auto"/>
              <w:rPr>
                <w:rFonts w:cs="Arial"/>
              </w:rPr>
            </w:pPr>
            <w:r>
              <w:rPr>
                <w:rFonts w:cs="Arial"/>
              </w:rPr>
              <w:t>Executive Chef</w:t>
            </w:r>
          </w:p>
        </w:tc>
        <w:tc>
          <w:tcPr>
            <w:tcW w:w="3117" w:type="dxa"/>
            <w:vAlign w:val="center"/>
          </w:tcPr>
          <w:p w14:paraId="41E8C3D4" w14:textId="62DA469C" w:rsidR="00847DAA" w:rsidRPr="00F536E6" w:rsidRDefault="00847DAA" w:rsidP="00847DAA">
            <w:pPr>
              <w:spacing w:after="120" w:line="276" w:lineRule="auto"/>
              <w:rPr>
                <w:rFonts w:cs="Arial"/>
              </w:rPr>
            </w:pPr>
            <w:r>
              <w:rPr>
                <w:rFonts w:cs="Arial"/>
              </w:rPr>
              <w:t>Stockdale Country Club</w:t>
            </w:r>
          </w:p>
        </w:tc>
      </w:tr>
      <w:tr w:rsidR="00847DAA" w14:paraId="235183D4" w14:textId="77777777" w:rsidTr="00F536E6">
        <w:trPr>
          <w:trHeight w:hRule="exact" w:val="317"/>
        </w:trPr>
        <w:tc>
          <w:tcPr>
            <w:tcW w:w="3116" w:type="dxa"/>
            <w:vAlign w:val="center"/>
          </w:tcPr>
          <w:p w14:paraId="30F9286D" w14:textId="12773A5E" w:rsidR="00847DAA" w:rsidRPr="00F536E6" w:rsidRDefault="00847DAA" w:rsidP="00847DAA">
            <w:pPr>
              <w:spacing w:after="120" w:line="276" w:lineRule="auto"/>
              <w:rPr>
                <w:rFonts w:cs="Arial"/>
              </w:rPr>
            </w:pPr>
            <w:r>
              <w:rPr>
                <w:rFonts w:cs="Arial"/>
              </w:rPr>
              <w:t>Jorge Dominguez</w:t>
            </w:r>
          </w:p>
        </w:tc>
        <w:tc>
          <w:tcPr>
            <w:tcW w:w="3117" w:type="dxa"/>
            <w:vAlign w:val="center"/>
          </w:tcPr>
          <w:p w14:paraId="6190B350" w14:textId="3BDEAFFC" w:rsidR="00847DAA" w:rsidRPr="00F536E6" w:rsidRDefault="00847DAA" w:rsidP="00847DAA">
            <w:pPr>
              <w:spacing w:after="120" w:line="276" w:lineRule="auto"/>
              <w:rPr>
                <w:rFonts w:cs="Arial"/>
              </w:rPr>
            </w:pPr>
            <w:r>
              <w:rPr>
                <w:rFonts w:cs="Arial"/>
              </w:rPr>
              <w:t>Catering and Events</w:t>
            </w:r>
          </w:p>
        </w:tc>
        <w:tc>
          <w:tcPr>
            <w:tcW w:w="3117" w:type="dxa"/>
            <w:vAlign w:val="center"/>
          </w:tcPr>
          <w:p w14:paraId="073BFC7A" w14:textId="6F81BA65" w:rsidR="00847DAA" w:rsidRPr="00F536E6" w:rsidRDefault="00847DAA" w:rsidP="00847DAA">
            <w:pPr>
              <w:spacing w:after="120" w:line="276" w:lineRule="auto"/>
              <w:rPr>
                <w:rFonts w:cs="Arial"/>
              </w:rPr>
            </w:pPr>
            <w:r>
              <w:rPr>
                <w:rFonts w:cs="Arial"/>
              </w:rPr>
              <w:t>Marriott Downtown</w:t>
            </w:r>
          </w:p>
        </w:tc>
      </w:tr>
      <w:tr w:rsidR="00847DAA" w14:paraId="63BAA9B0" w14:textId="77777777" w:rsidTr="00F536E6">
        <w:trPr>
          <w:trHeight w:hRule="exact" w:val="317"/>
        </w:trPr>
        <w:tc>
          <w:tcPr>
            <w:tcW w:w="3116" w:type="dxa"/>
            <w:vAlign w:val="center"/>
          </w:tcPr>
          <w:p w14:paraId="093B15A4" w14:textId="5E69908E" w:rsidR="00847DAA" w:rsidRPr="00F536E6" w:rsidRDefault="00847DAA" w:rsidP="00847DAA">
            <w:pPr>
              <w:spacing w:after="120" w:line="276" w:lineRule="auto"/>
              <w:rPr>
                <w:rFonts w:cs="Arial"/>
              </w:rPr>
            </w:pPr>
            <w:r>
              <w:rPr>
                <w:rFonts w:cs="Arial"/>
              </w:rPr>
              <w:t>Denise Burns</w:t>
            </w:r>
          </w:p>
        </w:tc>
        <w:tc>
          <w:tcPr>
            <w:tcW w:w="3117" w:type="dxa"/>
            <w:vAlign w:val="center"/>
          </w:tcPr>
          <w:p w14:paraId="3AB9DBD7" w14:textId="1B8B001A" w:rsidR="00847DAA" w:rsidRPr="00F536E6" w:rsidRDefault="00847DAA" w:rsidP="00847DAA">
            <w:pPr>
              <w:spacing w:after="120" w:line="276" w:lineRule="auto"/>
              <w:rPr>
                <w:rFonts w:cs="Arial"/>
              </w:rPr>
            </w:pPr>
            <w:r>
              <w:rPr>
                <w:rFonts w:cs="Arial"/>
              </w:rPr>
              <w:t>Director of Catering</w:t>
            </w:r>
          </w:p>
        </w:tc>
        <w:tc>
          <w:tcPr>
            <w:tcW w:w="3117" w:type="dxa"/>
            <w:vAlign w:val="center"/>
          </w:tcPr>
          <w:p w14:paraId="0733A7D7" w14:textId="55752963" w:rsidR="00847DAA" w:rsidRPr="00F536E6" w:rsidRDefault="00847DAA" w:rsidP="00847DAA">
            <w:pPr>
              <w:spacing w:after="120" w:line="276" w:lineRule="auto"/>
              <w:rPr>
                <w:rFonts w:cs="Arial"/>
              </w:rPr>
            </w:pPr>
            <w:r>
              <w:rPr>
                <w:rFonts w:cs="Arial"/>
              </w:rPr>
              <w:t>Marriott Downtown</w:t>
            </w:r>
          </w:p>
        </w:tc>
      </w:tr>
      <w:tr w:rsidR="00847DAA" w14:paraId="4D95B883" w14:textId="77777777" w:rsidTr="00F536E6">
        <w:trPr>
          <w:trHeight w:hRule="exact" w:val="317"/>
        </w:trPr>
        <w:tc>
          <w:tcPr>
            <w:tcW w:w="3116" w:type="dxa"/>
            <w:vAlign w:val="center"/>
          </w:tcPr>
          <w:p w14:paraId="0B0CA2D4" w14:textId="092FD116" w:rsidR="00847DAA" w:rsidRPr="00F536E6" w:rsidRDefault="00847DAA" w:rsidP="00847DAA">
            <w:pPr>
              <w:spacing w:after="120" w:line="276" w:lineRule="auto"/>
              <w:rPr>
                <w:rFonts w:cs="Arial"/>
              </w:rPr>
            </w:pPr>
            <w:r>
              <w:rPr>
                <w:rFonts w:cs="Arial"/>
              </w:rPr>
              <w:t>Mindy Gardner</w:t>
            </w:r>
          </w:p>
        </w:tc>
        <w:tc>
          <w:tcPr>
            <w:tcW w:w="3117" w:type="dxa"/>
            <w:vAlign w:val="center"/>
          </w:tcPr>
          <w:p w14:paraId="7ECF42FA" w14:textId="3B72EF1E" w:rsidR="00847DAA" w:rsidRPr="00F536E6" w:rsidRDefault="00847DAA" w:rsidP="00847DAA">
            <w:pPr>
              <w:spacing w:after="120" w:line="276" w:lineRule="auto"/>
              <w:rPr>
                <w:rFonts w:cs="Arial"/>
              </w:rPr>
            </w:pPr>
            <w:r>
              <w:rPr>
                <w:rFonts w:cs="Arial"/>
              </w:rPr>
              <w:t>Sales Manager</w:t>
            </w:r>
          </w:p>
        </w:tc>
        <w:tc>
          <w:tcPr>
            <w:tcW w:w="3117" w:type="dxa"/>
            <w:vAlign w:val="center"/>
          </w:tcPr>
          <w:p w14:paraId="70497837" w14:textId="03C93D89" w:rsidR="00847DAA" w:rsidRPr="00F536E6" w:rsidRDefault="00847DAA" w:rsidP="00847DAA">
            <w:pPr>
              <w:spacing w:after="120" w:line="276" w:lineRule="auto"/>
              <w:rPr>
                <w:rFonts w:cs="Arial"/>
              </w:rPr>
            </w:pPr>
            <w:r>
              <w:rPr>
                <w:rFonts w:cs="Arial"/>
              </w:rPr>
              <w:t>Holiday Inn Express</w:t>
            </w:r>
          </w:p>
        </w:tc>
      </w:tr>
      <w:tr w:rsidR="00847DAA" w14:paraId="48B43E27" w14:textId="77777777" w:rsidTr="00F536E6">
        <w:trPr>
          <w:trHeight w:hRule="exact" w:val="317"/>
        </w:trPr>
        <w:tc>
          <w:tcPr>
            <w:tcW w:w="3116" w:type="dxa"/>
            <w:vAlign w:val="center"/>
          </w:tcPr>
          <w:p w14:paraId="03D44E0A" w14:textId="42036D0C" w:rsidR="00847DAA" w:rsidRPr="00F536E6" w:rsidRDefault="00847DAA" w:rsidP="00847DAA">
            <w:pPr>
              <w:spacing w:after="120" w:line="276" w:lineRule="auto"/>
              <w:rPr>
                <w:rFonts w:cs="Arial"/>
              </w:rPr>
            </w:pPr>
            <w:r>
              <w:rPr>
                <w:rFonts w:cs="Arial"/>
              </w:rPr>
              <w:t>Bryson Faulconer</w:t>
            </w:r>
          </w:p>
        </w:tc>
        <w:tc>
          <w:tcPr>
            <w:tcW w:w="3117" w:type="dxa"/>
            <w:vAlign w:val="center"/>
          </w:tcPr>
          <w:p w14:paraId="02C27DF3" w14:textId="3435B6FB" w:rsidR="00847DAA" w:rsidRPr="00F536E6" w:rsidRDefault="00847DAA" w:rsidP="00847DAA">
            <w:pPr>
              <w:spacing w:after="120" w:line="276" w:lineRule="auto"/>
              <w:rPr>
                <w:rFonts w:cs="Arial"/>
              </w:rPr>
            </w:pPr>
            <w:r>
              <w:rPr>
                <w:rFonts w:cs="Arial"/>
              </w:rPr>
              <w:t>BOH</w:t>
            </w:r>
          </w:p>
        </w:tc>
        <w:tc>
          <w:tcPr>
            <w:tcW w:w="3117" w:type="dxa"/>
            <w:vAlign w:val="center"/>
          </w:tcPr>
          <w:p w14:paraId="7A667C1C" w14:textId="7D270DE4" w:rsidR="00847DAA" w:rsidRPr="00F536E6" w:rsidRDefault="00847DAA" w:rsidP="00847DAA">
            <w:pPr>
              <w:spacing w:after="120" w:line="276" w:lineRule="auto"/>
              <w:rPr>
                <w:rFonts w:cs="Arial"/>
              </w:rPr>
            </w:pPr>
            <w:r>
              <w:rPr>
                <w:rFonts w:cs="Arial"/>
              </w:rPr>
              <w:t>The Padre Hotel</w:t>
            </w:r>
          </w:p>
        </w:tc>
      </w:tr>
      <w:tr w:rsidR="00847DAA" w14:paraId="6081D36B" w14:textId="77777777" w:rsidTr="00F536E6">
        <w:trPr>
          <w:trHeight w:hRule="exact" w:val="317"/>
        </w:trPr>
        <w:tc>
          <w:tcPr>
            <w:tcW w:w="3116" w:type="dxa"/>
            <w:vAlign w:val="center"/>
          </w:tcPr>
          <w:p w14:paraId="45C13203" w14:textId="1A6D56C4" w:rsidR="00847DAA" w:rsidRPr="00F536E6" w:rsidRDefault="00847DAA" w:rsidP="00847DAA">
            <w:pPr>
              <w:spacing w:after="120" w:line="276" w:lineRule="auto"/>
              <w:rPr>
                <w:rFonts w:cs="Arial"/>
              </w:rPr>
            </w:pPr>
            <w:r>
              <w:rPr>
                <w:rFonts w:cs="Arial"/>
              </w:rPr>
              <w:t>Jessica Pounds</w:t>
            </w:r>
          </w:p>
        </w:tc>
        <w:tc>
          <w:tcPr>
            <w:tcW w:w="3117" w:type="dxa"/>
            <w:vAlign w:val="center"/>
          </w:tcPr>
          <w:p w14:paraId="1FA880BF" w14:textId="7836B3B9" w:rsidR="00847DAA" w:rsidRPr="00F536E6" w:rsidRDefault="00847DAA" w:rsidP="00847DAA">
            <w:pPr>
              <w:spacing w:after="120" w:line="276" w:lineRule="auto"/>
              <w:rPr>
                <w:rFonts w:cs="Arial"/>
              </w:rPr>
            </w:pPr>
            <w:r>
              <w:rPr>
                <w:rFonts w:cs="Arial"/>
              </w:rPr>
              <w:t>Owner/Operator</w:t>
            </w:r>
          </w:p>
        </w:tc>
        <w:tc>
          <w:tcPr>
            <w:tcW w:w="3117" w:type="dxa"/>
            <w:vAlign w:val="center"/>
          </w:tcPr>
          <w:p w14:paraId="1E5FE932" w14:textId="2E542A9A" w:rsidR="00847DAA" w:rsidRPr="00F536E6" w:rsidRDefault="00847DAA" w:rsidP="00847DAA">
            <w:pPr>
              <w:spacing w:after="120" w:line="276" w:lineRule="auto"/>
              <w:rPr>
                <w:rFonts w:cs="Arial"/>
              </w:rPr>
            </w:pPr>
            <w:r>
              <w:rPr>
                <w:rFonts w:cs="Arial"/>
              </w:rPr>
              <w:t>Moo Creamery</w:t>
            </w:r>
          </w:p>
        </w:tc>
      </w:tr>
      <w:tr w:rsidR="00847DAA" w14:paraId="11321977" w14:textId="77777777" w:rsidTr="00F536E6">
        <w:trPr>
          <w:trHeight w:hRule="exact" w:val="317"/>
        </w:trPr>
        <w:tc>
          <w:tcPr>
            <w:tcW w:w="3116" w:type="dxa"/>
            <w:vAlign w:val="center"/>
          </w:tcPr>
          <w:p w14:paraId="6F9888CF" w14:textId="10F6754B" w:rsidR="00847DAA" w:rsidRPr="00F536E6" w:rsidRDefault="00847DAA" w:rsidP="00847DAA">
            <w:pPr>
              <w:spacing w:after="120" w:line="276" w:lineRule="auto"/>
              <w:rPr>
                <w:rFonts w:cs="Arial"/>
              </w:rPr>
            </w:pPr>
            <w:r>
              <w:rPr>
                <w:rFonts w:cs="Arial"/>
              </w:rPr>
              <w:t>Thomas Bentham</w:t>
            </w:r>
          </w:p>
        </w:tc>
        <w:tc>
          <w:tcPr>
            <w:tcW w:w="3117" w:type="dxa"/>
            <w:vAlign w:val="center"/>
          </w:tcPr>
          <w:p w14:paraId="49C55E57" w14:textId="76203268" w:rsidR="00847DAA" w:rsidRPr="00F536E6" w:rsidRDefault="00847DAA" w:rsidP="00847DAA">
            <w:pPr>
              <w:spacing w:after="120" w:line="276" w:lineRule="auto"/>
              <w:rPr>
                <w:rFonts w:cs="Arial"/>
              </w:rPr>
            </w:pPr>
            <w:r>
              <w:rPr>
                <w:rFonts w:cs="Arial"/>
              </w:rPr>
              <w:t>Owner/Operator</w:t>
            </w:r>
          </w:p>
        </w:tc>
        <w:tc>
          <w:tcPr>
            <w:tcW w:w="3117" w:type="dxa"/>
            <w:vAlign w:val="center"/>
          </w:tcPr>
          <w:p w14:paraId="33C1143C" w14:textId="384C5D8C" w:rsidR="00847DAA" w:rsidRPr="00F536E6" w:rsidRDefault="00847DAA" w:rsidP="00847DAA">
            <w:pPr>
              <w:spacing w:after="120" w:line="276" w:lineRule="auto"/>
              <w:rPr>
                <w:rFonts w:cs="Arial"/>
              </w:rPr>
            </w:pPr>
            <w:r>
              <w:rPr>
                <w:rFonts w:cs="Arial"/>
              </w:rPr>
              <w:t>Tommy’s Pizza</w:t>
            </w:r>
          </w:p>
        </w:tc>
      </w:tr>
      <w:tr w:rsidR="00847DAA" w14:paraId="21030E13" w14:textId="77777777" w:rsidTr="00F536E6">
        <w:trPr>
          <w:trHeight w:hRule="exact" w:val="317"/>
        </w:trPr>
        <w:tc>
          <w:tcPr>
            <w:tcW w:w="3116" w:type="dxa"/>
            <w:vAlign w:val="center"/>
          </w:tcPr>
          <w:p w14:paraId="4A07B1A3" w14:textId="0B06838B" w:rsidR="00847DAA" w:rsidRPr="00F536E6" w:rsidRDefault="00847DAA" w:rsidP="00847DAA">
            <w:pPr>
              <w:spacing w:after="120" w:line="276" w:lineRule="auto"/>
              <w:rPr>
                <w:rFonts w:cs="Arial"/>
              </w:rPr>
            </w:pPr>
            <w:r>
              <w:rPr>
                <w:rFonts w:cs="Arial"/>
              </w:rPr>
              <w:t>Lavonne Jarrow</w:t>
            </w:r>
          </w:p>
        </w:tc>
        <w:tc>
          <w:tcPr>
            <w:tcW w:w="3117" w:type="dxa"/>
            <w:vAlign w:val="center"/>
          </w:tcPr>
          <w:p w14:paraId="24369807" w14:textId="1A6437D6" w:rsidR="00847DAA" w:rsidRPr="00F536E6" w:rsidRDefault="00847DAA" w:rsidP="00847DAA">
            <w:pPr>
              <w:spacing w:after="120" w:line="276" w:lineRule="auto"/>
              <w:rPr>
                <w:rFonts w:cs="Arial"/>
              </w:rPr>
            </w:pPr>
            <w:r>
              <w:rPr>
                <w:rFonts w:cs="Arial"/>
              </w:rPr>
              <w:t>Food Services Supervisory</w:t>
            </w:r>
          </w:p>
        </w:tc>
        <w:tc>
          <w:tcPr>
            <w:tcW w:w="3117" w:type="dxa"/>
            <w:vAlign w:val="center"/>
          </w:tcPr>
          <w:p w14:paraId="5D7307E7" w14:textId="6BC21040" w:rsidR="00847DAA" w:rsidRPr="00F536E6" w:rsidRDefault="00847DAA" w:rsidP="00847DAA">
            <w:pPr>
              <w:spacing w:after="120" w:line="276" w:lineRule="auto"/>
              <w:rPr>
                <w:rFonts w:cs="Arial"/>
              </w:rPr>
            </w:pPr>
            <w:r>
              <w:rPr>
                <w:rFonts w:cs="Arial"/>
              </w:rPr>
              <w:t>The Mission at Kern County</w:t>
            </w:r>
          </w:p>
        </w:tc>
      </w:tr>
      <w:tr w:rsidR="00847DAA" w14:paraId="1C04A5CD" w14:textId="77777777" w:rsidTr="00F536E6">
        <w:trPr>
          <w:trHeight w:hRule="exact" w:val="317"/>
        </w:trPr>
        <w:tc>
          <w:tcPr>
            <w:tcW w:w="3116" w:type="dxa"/>
            <w:vAlign w:val="center"/>
          </w:tcPr>
          <w:p w14:paraId="0D3FAAA0" w14:textId="1BD18980" w:rsidR="00847DAA" w:rsidRPr="00F536E6" w:rsidRDefault="00847DAA" w:rsidP="00847DAA">
            <w:pPr>
              <w:spacing w:after="120" w:line="276" w:lineRule="auto"/>
              <w:rPr>
                <w:rFonts w:cs="Arial"/>
              </w:rPr>
            </w:pPr>
            <w:r>
              <w:rPr>
                <w:rFonts w:cs="Arial"/>
              </w:rPr>
              <w:t>Bryan Oberg</w:t>
            </w:r>
          </w:p>
        </w:tc>
        <w:tc>
          <w:tcPr>
            <w:tcW w:w="3117" w:type="dxa"/>
            <w:vAlign w:val="center"/>
          </w:tcPr>
          <w:p w14:paraId="5E8166AF" w14:textId="07A00632" w:rsidR="00847DAA" w:rsidRPr="00F536E6" w:rsidRDefault="00847DAA" w:rsidP="00847DAA">
            <w:pPr>
              <w:spacing w:after="120" w:line="276" w:lineRule="auto"/>
              <w:rPr>
                <w:rFonts w:cs="Arial"/>
              </w:rPr>
            </w:pPr>
            <w:r>
              <w:rPr>
                <w:rFonts w:cs="Arial"/>
              </w:rPr>
              <w:t>Owner</w:t>
            </w:r>
          </w:p>
        </w:tc>
        <w:tc>
          <w:tcPr>
            <w:tcW w:w="3117" w:type="dxa"/>
            <w:vAlign w:val="center"/>
          </w:tcPr>
          <w:p w14:paraId="254D2802" w14:textId="2C816765" w:rsidR="00847DAA" w:rsidRPr="00F536E6" w:rsidRDefault="00847DAA" w:rsidP="00847DAA">
            <w:pPr>
              <w:spacing w:after="120" w:line="276" w:lineRule="auto"/>
              <w:rPr>
                <w:rFonts w:cs="Arial"/>
              </w:rPr>
            </w:pPr>
            <w:r>
              <w:rPr>
                <w:rFonts w:cs="Arial"/>
              </w:rPr>
              <w:t>Cask Strength</w:t>
            </w:r>
          </w:p>
        </w:tc>
      </w:tr>
      <w:tr w:rsidR="00847DAA" w14:paraId="0D80BBFC" w14:textId="77777777" w:rsidTr="00F536E6">
        <w:trPr>
          <w:trHeight w:hRule="exact" w:val="317"/>
        </w:trPr>
        <w:tc>
          <w:tcPr>
            <w:tcW w:w="3116" w:type="dxa"/>
            <w:vAlign w:val="center"/>
          </w:tcPr>
          <w:p w14:paraId="7959717A" w14:textId="30E5713D" w:rsidR="00847DAA" w:rsidRPr="00F536E6" w:rsidRDefault="00847DAA" w:rsidP="00847DAA">
            <w:pPr>
              <w:spacing w:after="120" w:line="276" w:lineRule="auto"/>
              <w:rPr>
                <w:rFonts w:cs="Arial"/>
              </w:rPr>
            </w:pPr>
            <w:r>
              <w:rPr>
                <w:rFonts w:cs="Arial"/>
              </w:rPr>
              <w:t>Ashley Perales</w:t>
            </w:r>
          </w:p>
        </w:tc>
        <w:tc>
          <w:tcPr>
            <w:tcW w:w="3117" w:type="dxa"/>
            <w:vAlign w:val="center"/>
          </w:tcPr>
          <w:p w14:paraId="77634483" w14:textId="638EE83A" w:rsidR="00847DAA" w:rsidRPr="00F536E6" w:rsidRDefault="00847DAA" w:rsidP="00847DAA">
            <w:pPr>
              <w:spacing w:after="120" w:line="276" w:lineRule="auto"/>
              <w:rPr>
                <w:rFonts w:cs="Arial"/>
              </w:rPr>
            </w:pPr>
            <w:r>
              <w:rPr>
                <w:rFonts w:cs="Arial"/>
              </w:rPr>
              <w:t>Head Chef</w:t>
            </w:r>
          </w:p>
        </w:tc>
        <w:tc>
          <w:tcPr>
            <w:tcW w:w="3117" w:type="dxa"/>
            <w:vAlign w:val="center"/>
          </w:tcPr>
          <w:p w14:paraId="364844B6" w14:textId="14A158B7" w:rsidR="00847DAA" w:rsidRPr="00F536E6" w:rsidRDefault="00847DAA" w:rsidP="00847DAA">
            <w:pPr>
              <w:spacing w:after="120" w:line="276" w:lineRule="auto"/>
              <w:rPr>
                <w:rFonts w:cs="Arial"/>
              </w:rPr>
            </w:pPr>
            <w:r>
              <w:rPr>
                <w:rFonts w:cs="Arial"/>
              </w:rPr>
              <w:t>Luigi’s Bakersfield</w:t>
            </w:r>
          </w:p>
        </w:tc>
      </w:tr>
      <w:tr w:rsidR="00847DAA" w14:paraId="23DBB6A4" w14:textId="77777777" w:rsidTr="00F536E6">
        <w:trPr>
          <w:trHeight w:hRule="exact" w:val="317"/>
        </w:trPr>
        <w:tc>
          <w:tcPr>
            <w:tcW w:w="3116" w:type="dxa"/>
            <w:vAlign w:val="center"/>
          </w:tcPr>
          <w:p w14:paraId="1EB85910" w14:textId="057004A1" w:rsidR="00847DAA" w:rsidRPr="00F536E6" w:rsidRDefault="00847DAA" w:rsidP="00847DAA">
            <w:pPr>
              <w:spacing w:after="120" w:line="276" w:lineRule="auto"/>
              <w:rPr>
                <w:rFonts w:cs="Arial"/>
              </w:rPr>
            </w:pPr>
            <w:r>
              <w:rPr>
                <w:rFonts w:cs="Arial"/>
              </w:rPr>
              <w:t>Courtney Ghilarducci</w:t>
            </w:r>
          </w:p>
        </w:tc>
        <w:tc>
          <w:tcPr>
            <w:tcW w:w="3117" w:type="dxa"/>
            <w:vAlign w:val="center"/>
          </w:tcPr>
          <w:p w14:paraId="213D7C3A" w14:textId="7F1CE5EA" w:rsidR="00847DAA" w:rsidRPr="00F536E6" w:rsidRDefault="00847DAA" w:rsidP="00847DAA">
            <w:pPr>
              <w:spacing w:after="120" w:line="276" w:lineRule="auto"/>
              <w:rPr>
                <w:rFonts w:cs="Arial"/>
              </w:rPr>
            </w:pPr>
            <w:r>
              <w:rPr>
                <w:rFonts w:cs="Arial"/>
              </w:rPr>
              <w:t>Owner/Operator</w:t>
            </w:r>
          </w:p>
        </w:tc>
        <w:tc>
          <w:tcPr>
            <w:tcW w:w="3117" w:type="dxa"/>
            <w:vAlign w:val="center"/>
          </w:tcPr>
          <w:p w14:paraId="4ED38680" w14:textId="46A8A896" w:rsidR="00847DAA" w:rsidRPr="00F536E6" w:rsidRDefault="00847DAA" w:rsidP="00847DAA">
            <w:pPr>
              <w:spacing w:after="120" w:line="276" w:lineRule="auto"/>
              <w:rPr>
                <w:rFonts w:cs="Arial"/>
              </w:rPr>
            </w:pPr>
            <w:proofErr w:type="spellStart"/>
            <w:r>
              <w:rPr>
                <w:rFonts w:cs="Arial"/>
              </w:rPr>
              <w:t>GhilaDolci</w:t>
            </w:r>
            <w:proofErr w:type="spellEnd"/>
            <w:r>
              <w:rPr>
                <w:rFonts w:cs="Arial"/>
              </w:rPr>
              <w:t xml:space="preserve"> Bakery</w:t>
            </w:r>
          </w:p>
        </w:tc>
      </w:tr>
      <w:tr w:rsidR="00847DAA" w14:paraId="05F48A34" w14:textId="77777777" w:rsidTr="00F536E6">
        <w:trPr>
          <w:trHeight w:hRule="exact" w:val="317"/>
        </w:trPr>
        <w:tc>
          <w:tcPr>
            <w:tcW w:w="3116" w:type="dxa"/>
            <w:vAlign w:val="center"/>
          </w:tcPr>
          <w:p w14:paraId="3EFA78C3" w14:textId="2825117D" w:rsidR="00847DAA" w:rsidRPr="00F536E6" w:rsidRDefault="00847DAA" w:rsidP="00847DAA">
            <w:pPr>
              <w:spacing w:after="120" w:line="276" w:lineRule="auto"/>
              <w:rPr>
                <w:rFonts w:cs="Arial"/>
              </w:rPr>
            </w:pPr>
            <w:r>
              <w:rPr>
                <w:rFonts w:cs="Arial"/>
              </w:rPr>
              <w:t>Jeremy Brown</w:t>
            </w:r>
          </w:p>
        </w:tc>
        <w:tc>
          <w:tcPr>
            <w:tcW w:w="3117" w:type="dxa"/>
            <w:vAlign w:val="center"/>
          </w:tcPr>
          <w:p w14:paraId="29F799BF" w14:textId="536A74D0" w:rsidR="00847DAA" w:rsidRPr="00F536E6" w:rsidRDefault="00847DAA" w:rsidP="00847DAA">
            <w:pPr>
              <w:spacing w:after="120" w:line="276" w:lineRule="auto"/>
              <w:rPr>
                <w:rFonts w:cs="Arial"/>
              </w:rPr>
            </w:pPr>
            <w:r>
              <w:rPr>
                <w:rFonts w:cs="Arial"/>
              </w:rPr>
              <w:t>Industry Leader</w:t>
            </w:r>
          </w:p>
        </w:tc>
        <w:tc>
          <w:tcPr>
            <w:tcW w:w="3117" w:type="dxa"/>
            <w:vAlign w:val="center"/>
          </w:tcPr>
          <w:p w14:paraId="1AD2041D" w14:textId="0923A37B" w:rsidR="00847DAA" w:rsidRPr="00F536E6" w:rsidRDefault="00847DAA" w:rsidP="00847DAA">
            <w:pPr>
              <w:spacing w:after="120" w:line="276" w:lineRule="auto"/>
              <w:rPr>
                <w:rFonts w:cs="Arial"/>
              </w:rPr>
            </w:pPr>
            <w:r>
              <w:rPr>
                <w:rFonts w:cs="Arial"/>
              </w:rPr>
              <w:t>The Kitchen</w:t>
            </w:r>
          </w:p>
        </w:tc>
      </w:tr>
      <w:tr w:rsidR="00847DAA" w14:paraId="2BC47055" w14:textId="77777777" w:rsidTr="00F536E6">
        <w:trPr>
          <w:trHeight w:hRule="exact" w:val="317"/>
        </w:trPr>
        <w:tc>
          <w:tcPr>
            <w:tcW w:w="3116" w:type="dxa"/>
            <w:vAlign w:val="center"/>
          </w:tcPr>
          <w:p w14:paraId="1166B32D" w14:textId="670B6624" w:rsidR="00847DAA" w:rsidRPr="00F536E6" w:rsidRDefault="00847DAA" w:rsidP="00847DAA">
            <w:pPr>
              <w:spacing w:after="120" w:line="276" w:lineRule="auto"/>
              <w:rPr>
                <w:rFonts w:cs="Arial"/>
              </w:rPr>
            </w:pPr>
            <w:r>
              <w:rPr>
                <w:rFonts w:cs="Arial"/>
              </w:rPr>
              <w:t>Tara Flora</w:t>
            </w:r>
          </w:p>
        </w:tc>
        <w:tc>
          <w:tcPr>
            <w:tcW w:w="3117" w:type="dxa"/>
            <w:vAlign w:val="center"/>
          </w:tcPr>
          <w:p w14:paraId="2BF4875C" w14:textId="72AD73CD" w:rsidR="00847DAA" w:rsidRPr="00F536E6" w:rsidRDefault="00847DAA" w:rsidP="00847DAA">
            <w:pPr>
              <w:spacing w:after="120" w:line="276" w:lineRule="auto"/>
              <w:rPr>
                <w:rFonts w:cs="Arial"/>
              </w:rPr>
            </w:pPr>
            <w:r>
              <w:rPr>
                <w:rFonts w:cs="Arial"/>
              </w:rPr>
              <w:t>BOH</w:t>
            </w:r>
          </w:p>
        </w:tc>
        <w:tc>
          <w:tcPr>
            <w:tcW w:w="3117" w:type="dxa"/>
            <w:vAlign w:val="center"/>
          </w:tcPr>
          <w:p w14:paraId="5EF9AF3C" w14:textId="50C8D259" w:rsidR="00847DAA" w:rsidRPr="00F536E6" w:rsidRDefault="00847DAA" w:rsidP="00847DAA">
            <w:pPr>
              <w:spacing w:after="120" w:line="276" w:lineRule="auto"/>
              <w:rPr>
                <w:rFonts w:cs="Arial"/>
              </w:rPr>
            </w:pPr>
            <w:r>
              <w:rPr>
                <w:rFonts w:cs="Arial"/>
              </w:rPr>
              <w:t>Kern Medical</w:t>
            </w:r>
          </w:p>
        </w:tc>
      </w:tr>
      <w:tr w:rsidR="00847DAA" w14:paraId="4836E2D1" w14:textId="77777777" w:rsidTr="00F536E6">
        <w:trPr>
          <w:trHeight w:hRule="exact" w:val="317"/>
        </w:trPr>
        <w:tc>
          <w:tcPr>
            <w:tcW w:w="3116" w:type="dxa"/>
            <w:vAlign w:val="center"/>
          </w:tcPr>
          <w:p w14:paraId="2A16370F" w14:textId="7456D40A" w:rsidR="00847DAA" w:rsidRPr="00F536E6" w:rsidRDefault="00847DAA" w:rsidP="00847DAA">
            <w:pPr>
              <w:spacing w:after="120" w:line="276" w:lineRule="auto"/>
              <w:rPr>
                <w:rFonts w:cs="Arial"/>
              </w:rPr>
            </w:pPr>
            <w:r>
              <w:rPr>
                <w:rFonts w:cs="Arial"/>
              </w:rPr>
              <w:lastRenderedPageBreak/>
              <w:t xml:space="preserve">Pamela </w:t>
            </w:r>
            <w:proofErr w:type="spellStart"/>
            <w:r>
              <w:rPr>
                <w:rFonts w:cs="Arial"/>
              </w:rPr>
              <w:t>Dobernene</w:t>
            </w:r>
            <w:proofErr w:type="spellEnd"/>
          </w:p>
        </w:tc>
        <w:tc>
          <w:tcPr>
            <w:tcW w:w="3117" w:type="dxa"/>
            <w:vAlign w:val="center"/>
          </w:tcPr>
          <w:p w14:paraId="314B0D8C" w14:textId="22054A97" w:rsidR="00847DAA" w:rsidRPr="00F536E6" w:rsidRDefault="00847DAA" w:rsidP="00847DAA">
            <w:pPr>
              <w:spacing w:after="120" w:line="276" w:lineRule="auto"/>
              <w:rPr>
                <w:rFonts w:cs="Arial"/>
              </w:rPr>
            </w:pPr>
            <w:r>
              <w:rPr>
                <w:rFonts w:cs="Arial"/>
              </w:rPr>
              <w:t>CTE Program Specialist</w:t>
            </w:r>
          </w:p>
        </w:tc>
        <w:tc>
          <w:tcPr>
            <w:tcW w:w="3117" w:type="dxa"/>
            <w:vAlign w:val="center"/>
          </w:tcPr>
          <w:p w14:paraId="27537832" w14:textId="4B7DFE66" w:rsidR="00847DAA" w:rsidRPr="00F536E6" w:rsidRDefault="00847DAA" w:rsidP="00847DAA">
            <w:pPr>
              <w:spacing w:after="120" w:line="276" w:lineRule="auto"/>
              <w:rPr>
                <w:rFonts w:cs="Arial"/>
              </w:rPr>
            </w:pPr>
            <w:r>
              <w:rPr>
                <w:rFonts w:cs="Arial"/>
              </w:rPr>
              <w:t>KCSOS</w:t>
            </w:r>
          </w:p>
        </w:tc>
      </w:tr>
      <w:tr w:rsidR="00847DAA" w14:paraId="39CD7571" w14:textId="77777777" w:rsidTr="00F536E6">
        <w:trPr>
          <w:trHeight w:hRule="exact" w:val="317"/>
        </w:trPr>
        <w:tc>
          <w:tcPr>
            <w:tcW w:w="3116" w:type="dxa"/>
            <w:vAlign w:val="center"/>
          </w:tcPr>
          <w:p w14:paraId="7CA83ECB" w14:textId="3459D5CD" w:rsidR="00847DAA" w:rsidRPr="00F536E6" w:rsidRDefault="00847DAA" w:rsidP="00847DAA">
            <w:pPr>
              <w:spacing w:after="120" w:line="276" w:lineRule="auto"/>
              <w:rPr>
                <w:rFonts w:cs="Arial"/>
              </w:rPr>
            </w:pPr>
            <w:r>
              <w:rPr>
                <w:rFonts w:cs="Arial"/>
              </w:rPr>
              <w:t>Raffael Juarez</w:t>
            </w:r>
          </w:p>
        </w:tc>
        <w:tc>
          <w:tcPr>
            <w:tcW w:w="3117" w:type="dxa"/>
            <w:vAlign w:val="center"/>
          </w:tcPr>
          <w:p w14:paraId="5D7DEDE7" w14:textId="31B0BBDC" w:rsidR="00847DAA" w:rsidRPr="00F536E6" w:rsidRDefault="00847DAA" w:rsidP="00847DAA">
            <w:pPr>
              <w:spacing w:after="120" w:line="276" w:lineRule="auto"/>
              <w:rPr>
                <w:rFonts w:cs="Arial"/>
              </w:rPr>
            </w:pPr>
            <w:r>
              <w:rPr>
                <w:rFonts w:cs="Arial"/>
              </w:rPr>
              <w:t>Program Director</w:t>
            </w:r>
          </w:p>
        </w:tc>
        <w:tc>
          <w:tcPr>
            <w:tcW w:w="3117" w:type="dxa"/>
            <w:vAlign w:val="center"/>
          </w:tcPr>
          <w:p w14:paraId="431C9002" w14:textId="55497F11" w:rsidR="00847DAA" w:rsidRPr="00F536E6" w:rsidRDefault="00847DAA" w:rsidP="00847DAA">
            <w:pPr>
              <w:spacing w:after="120" w:line="276" w:lineRule="auto"/>
              <w:rPr>
                <w:rFonts w:cs="Arial"/>
              </w:rPr>
            </w:pPr>
            <w:r>
              <w:rPr>
                <w:rFonts w:cs="Arial"/>
              </w:rPr>
              <w:t>KCSOS – Central Kitchen</w:t>
            </w:r>
          </w:p>
        </w:tc>
      </w:tr>
      <w:tr w:rsidR="00847DAA" w14:paraId="4AF9D38B" w14:textId="77777777" w:rsidTr="00F536E6">
        <w:trPr>
          <w:trHeight w:hRule="exact" w:val="317"/>
        </w:trPr>
        <w:tc>
          <w:tcPr>
            <w:tcW w:w="3116" w:type="dxa"/>
            <w:vAlign w:val="center"/>
          </w:tcPr>
          <w:p w14:paraId="1A1F4C4A" w14:textId="1C0C1B48" w:rsidR="00847DAA" w:rsidRPr="00F536E6" w:rsidRDefault="00847DAA" w:rsidP="00847DAA">
            <w:pPr>
              <w:spacing w:after="120" w:line="276" w:lineRule="auto"/>
              <w:rPr>
                <w:rFonts w:cs="Arial"/>
              </w:rPr>
            </w:pPr>
            <w:r>
              <w:rPr>
                <w:rFonts w:cs="Arial"/>
              </w:rPr>
              <w:t>Devinder Kumar</w:t>
            </w:r>
          </w:p>
        </w:tc>
        <w:tc>
          <w:tcPr>
            <w:tcW w:w="3117" w:type="dxa"/>
            <w:vAlign w:val="center"/>
          </w:tcPr>
          <w:p w14:paraId="3DBE7D5D" w14:textId="69123C15" w:rsidR="00847DAA" w:rsidRPr="00F536E6" w:rsidRDefault="00847DAA" w:rsidP="00847DAA">
            <w:pPr>
              <w:spacing w:after="120" w:line="276" w:lineRule="auto"/>
              <w:rPr>
                <w:rFonts w:cs="Arial"/>
              </w:rPr>
            </w:pPr>
            <w:r>
              <w:rPr>
                <w:rFonts w:cs="Arial"/>
              </w:rPr>
              <w:t>Director</w:t>
            </w:r>
          </w:p>
        </w:tc>
        <w:tc>
          <w:tcPr>
            <w:tcW w:w="3117" w:type="dxa"/>
            <w:vAlign w:val="center"/>
          </w:tcPr>
          <w:p w14:paraId="4FDC2164" w14:textId="436FDBF3" w:rsidR="00847DAA" w:rsidRPr="00F536E6" w:rsidRDefault="00847DAA" w:rsidP="00847DAA">
            <w:pPr>
              <w:spacing w:after="120" w:line="276" w:lineRule="auto"/>
              <w:rPr>
                <w:rFonts w:cs="Arial"/>
              </w:rPr>
            </w:pPr>
            <w:r>
              <w:rPr>
                <w:rFonts w:cs="Arial"/>
              </w:rPr>
              <w:t>Wonderful College Prep Academy</w:t>
            </w:r>
          </w:p>
        </w:tc>
      </w:tr>
      <w:tr w:rsidR="00847DAA" w14:paraId="7E49F663" w14:textId="77777777" w:rsidTr="00F536E6">
        <w:trPr>
          <w:trHeight w:hRule="exact" w:val="317"/>
        </w:trPr>
        <w:tc>
          <w:tcPr>
            <w:tcW w:w="3116" w:type="dxa"/>
            <w:vAlign w:val="center"/>
          </w:tcPr>
          <w:p w14:paraId="6D3549A5" w14:textId="24C98762" w:rsidR="00847DAA" w:rsidRPr="00F536E6" w:rsidRDefault="00847DAA" w:rsidP="00847DAA">
            <w:pPr>
              <w:spacing w:after="120" w:line="276" w:lineRule="auto"/>
              <w:rPr>
                <w:rFonts w:cs="Arial"/>
              </w:rPr>
            </w:pPr>
            <w:r>
              <w:rPr>
                <w:rFonts w:cs="Arial"/>
              </w:rPr>
              <w:t xml:space="preserve">Fidel </w:t>
            </w:r>
            <w:proofErr w:type="spellStart"/>
            <w:r>
              <w:rPr>
                <w:rFonts w:cs="Arial"/>
              </w:rPr>
              <w:t>Cabuena</w:t>
            </w:r>
            <w:proofErr w:type="spellEnd"/>
          </w:p>
        </w:tc>
        <w:tc>
          <w:tcPr>
            <w:tcW w:w="3117" w:type="dxa"/>
            <w:vAlign w:val="center"/>
          </w:tcPr>
          <w:p w14:paraId="30572A17" w14:textId="2FB48C5C" w:rsidR="00847DAA" w:rsidRPr="00F536E6" w:rsidRDefault="00847DAA" w:rsidP="00847DAA">
            <w:pPr>
              <w:spacing w:after="120" w:line="276" w:lineRule="auto"/>
              <w:rPr>
                <w:rFonts w:cs="Arial"/>
              </w:rPr>
            </w:pPr>
            <w:r>
              <w:rPr>
                <w:rFonts w:cs="Arial"/>
              </w:rPr>
              <w:t>BC Food Services Director</w:t>
            </w:r>
          </w:p>
        </w:tc>
        <w:tc>
          <w:tcPr>
            <w:tcW w:w="3117" w:type="dxa"/>
            <w:vAlign w:val="center"/>
          </w:tcPr>
          <w:p w14:paraId="1AF6849B" w14:textId="3FDD6778" w:rsidR="00847DAA" w:rsidRPr="00F536E6" w:rsidRDefault="00847DAA" w:rsidP="00847DAA">
            <w:pPr>
              <w:spacing w:after="120" w:line="276" w:lineRule="auto"/>
              <w:rPr>
                <w:rFonts w:cs="Arial"/>
              </w:rPr>
            </w:pPr>
            <w:r>
              <w:rPr>
                <w:rFonts w:cs="Arial"/>
              </w:rPr>
              <w:t>Bakersfield College</w:t>
            </w:r>
          </w:p>
        </w:tc>
      </w:tr>
      <w:tr w:rsidR="00847DAA" w14:paraId="190EB066" w14:textId="77777777" w:rsidTr="00F536E6">
        <w:trPr>
          <w:trHeight w:hRule="exact" w:val="317"/>
        </w:trPr>
        <w:tc>
          <w:tcPr>
            <w:tcW w:w="3116" w:type="dxa"/>
            <w:vAlign w:val="center"/>
          </w:tcPr>
          <w:p w14:paraId="1C234D3C" w14:textId="0F8108B7" w:rsidR="00847DAA" w:rsidRDefault="00847DAA" w:rsidP="00847DAA">
            <w:pPr>
              <w:spacing w:after="120" w:line="276" w:lineRule="auto"/>
              <w:rPr>
                <w:rFonts w:cs="Arial"/>
              </w:rPr>
            </w:pPr>
            <w:r>
              <w:rPr>
                <w:rFonts w:cs="Arial"/>
              </w:rPr>
              <w:t>Justin Casey</w:t>
            </w:r>
          </w:p>
        </w:tc>
        <w:tc>
          <w:tcPr>
            <w:tcW w:w="3117" w:type="dxa"/>
            <w:vAlign w:val="center"/>
          </w:tcPr>
          <w:p w14:paraId="1156C6AC" w14:textId="1DFBA938" w:rsidR="00847DAA" w:rsidRDefault="00847DAA" w:rsidP="00847DAA">
            <w:pPr>
              <w:spacing w:after="120" w:line="276" w:lineRule="auto"/>
              <w:rPr>
                <w:rFonts w:cs="Arial"/>
              </w:rPr>
            </w:pPr>
            <w:r>
              <w:rPr>
                <w:rFonts w:cs="Arial"/>
              </w:rPr>
              <w:t>Culinary Arts Instructor</w:t>
            </w:r>
          </w:p>
        </w:tc>
        <w:tc>
          <w:tcPr>
            <w:tcW w:w="3117" w:type="dxa"/>
            <w:vAlign w:val="center"/>
          </w:tcPr>
          <w:p w14:paraId="49108016" w14:textId="1F8C65A2" w:rsidR="00847DAA" w:rsidRDefault="00847DAA" w:rsidP="00847DAA">
            <w:pPr>
              <w:spacing w:after="120" w:line="276" w:lineRule="auto"/>
              <w:rPr>
                <w:rFonts w:cs="Arial"/>
              </w:rPr>
            </w:pPr>
            <w:r>
              <w:rPr>
                <w:rFonts w:cs="Arial"/>
              </w:rPr>
              <w:t>ROC</w:t>
            </w:r>
          </w:p>
        </w:tc>
      </w:tr>
    </w:tbl>
    <w:p w14:paraId="767E2A20" w14:textId="77777777" w:rsidR="00E23D15" w:rsidRDefault="00E23D15" w:rsidP="00E23D15">
      <w:pPr>
        <w:spacing w:after="120" w:line="276" w:lineRule="auto"/>
        <w:rPr>
          <w:rFonts w:ascii="Arial" w:hAnsi="Arial" w:cs="Arial"/>
          <w:b/>
        </w:rPr>
      </w:pPr>
    </w:p>
    <w:p w14:paraId="6122F8B2" w14:textId="77777777" w:rsidR="00E23D15" w:rsidRDefault="00E23D15" w:rsidP="00E23D15">
      <w:pPr>
        <w:spacing w:after="120" w:line="276" w:lineRule="auto"/>
        <w:rPr>
          <w:rFonts w:ascii="Arial" w:hAnsi="Arial" w:cs="Arial"/>
          <w:b/>
        </w:rPr>
      </w:pPr>
    </w:p>
    <w:p w14:paraId="15ABB43C" w14:textId="77777777" w:rsidR="00E23D15" w:rsidRPr="00AE2C01" w:rsidRDefault="00E23D15" w:rsidP="00AE2C01">
      <w:pPr>
        <w:spacing w:after="120"/>
        <w:rPr>
          <w:rFonts w:ascii="Arial" w:hAnsi="Arial" w:cs="Arial"/>
          <w:b/>
        </w:rPr>
      </w:pPr>
      <w:r w:rsidRPr="00AE2C01">
        <w:rPr>
          <w:rFonts w:ascii="Arial" w:hAnsi="Arial" w:cs="Arial"/>
          <w:b/>
        </w:rPr>
        <w:t>Recommendation of Advisory Committee</w:t>
      </w:r>
      <w:r w:rsidR="004249E0" w:rsidRPr="00AE2C01">
        <w:rPr>
          <w:rFonts w:ascii="Arial" w:hAnsi="Arial" w:cs="Arial"/>
          <w:b/>
        </w:rPr>
        <w:t xml:space="preserve"> </w:t>
      </w:r>
      <w:r w:rsidR="004249E0" w:rsidRPr="00AE2C01">
        <w:rPr>
          <w:rFonts w:ascii="Arial" w:hAnsi="Arial" w:cs="Arial"/>
        </w:rPr>
        <w:t>(Meeting Minutes)</w:t>
      </w:r>
    </w:p>
    <w:p w14:paraId="409C3174" w14:textId="36F40B47" w:rsidR="0094217D" w:rsidRPr="00A7419F" w:rsidRDefault="00E23D15" w:rsidP="00A7419F">
      <w:pPr>
        <w:spacing w:after="120" w:line="276" w:lineRule="auto"/>
        <w:rPr>
          <w:rFonts w:cs="Arial"/>
          <w:i/>
          <w:color w:val="767171" w:themeColor="background2" w:themeShade="80"/>
          <w:sz w:val="21"/>
          <w:szCs w:val="21"/>
        </w:rPr>
      </w:pPr>
      <w:r w:rsidRPr="00F449FB">
        <w:rPr>
          <w:rFonts w:cs="Arial"/>
          <w:i/>
          <w:color w:val="767171" w:themeColor="background2" w:themeShade="80"/>
          <w:sz w:val="21"/>
          <w:szCs w:val="21"/>
        </w:rPr>
        <w:t>In a separate attachment, provide minutes of the advisory committee meetings at which the program was discussed and approved, with relevant areas highlighted, as well as a summary of the advisory committee recommendations.</w:t>
      </w:r>
    </w:p>
    <w:sectPr w:rsidR="0094217D" w:rsidRPr="00A7419F" w:rsidSect="00527A7D">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77F1D" w14:textId="77777777" w:rsidR="00E75D53" w:rsidRDefault="00E75D53" w:rsidP="008D5429">
      <w:pPr>
        <w:spacing w:after="0" w:line="240" w:lineRule="auto"/>
      </w:pPr>
      <w:r>
        <w:separator/>
      </w:r>
    </w:p>
  </w:endnote>
  <w:endnote w:type="continuationSeparator" w:id="0">
    <w:p w14:paraId="52D61FE4" w14:textId="77777777" w:rsidR="00E75D53" w:rsidRDefault="00E75D53" w:rsidP="008D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395917"/>
      <w:docPartObj>
        <w:docPartGallery w:val="Page Numbers (Bottom of Page)"/>
        <w:docPartUnique/>
      </w:docPartObj>
    </w:sdtPr>
    <w:sdtEndPr>
      <w:rPr>
        <w:noProof/>
        <w:color w:val="AEAAAA" w:themeColor="background2" w:themeShade="BF"/>
      </w:rPr>
    </w:sdtEndPr>
    <w:sdtContent>
      <w:p w14:paraId="50EFAC00" w14:textId="77777777" w:rsidR="002E7E6B" w:rsidRPr="00AE7D42" w:rsidRDefault="002E7E6B">
        <w:pPr>
          <w:pStyle w:val="Footer"/>
          <w:jc w:val="right"/>
          <w:rPr>
            <w:color w:val="AEAAAA" w:themeColor="background2" w:themeShade="BF"/>
          </w:rPr>
        </w:pPr>
        <w:r w:rsidRPr="00AE7D42">
          <w:fldChar w:fldCharType="begin"/>
        </w:r>
        <w:r w:rsidRPr="00AE7D42">
          <w:instrText xml:space="preserve"> PAGE   \* MERGEFORMAT </w:instrText>
        </w:r>
        <w:r w:rsidRPr="00AE7D42">
          <w:fldChar w:fldCharType="separate"/>
        </w:r>
        <w:r w:rsidR="00530876">
          <w:rPr>
            <w:noProof/>
          </w:rPr>
          <w:t>3</w:t>
        </w:r>
        <w:r w:rsidRPr="00AE7D42">
          <w:rPr>
            <w:noProof/>
          </w:rPr>
          <w:fldChar w:fldCharType="end"/>
        </w:r>
      </w:p>
    </w:sdtContent>
  </w:sdt>
  <w:p w14:paraId="15A66E0B" w14:textId="77777777" w:rsidR="002E7E6B" w:rsidRPr="00966806" w:rsidRDefault="00966806">
    <w:pPr>
      <w:pStyle w:val="Footer"/>
      <w:rPr>
        <w:color w:val="767171" w:themeColor="background2" w:themeShade="80"/>
        <w:sz w:val="20"/>
        <w:szCs w:val="20"/>
      </w:rPr>
    </w:pPr>
    <w:r w:rsidRPr="00966806">
      <w:rPr>
        <w:color w:val="767171" w:themeColor="background2" w:themeShade="80"/>
        <w:sz w:val="20"/>
        <w:szCs w:val="20"/>
      </w:rPr>
      <w:t>CRC Revision</w:t>
    </w:r>
    <w:r w:rsidR="00AE7D42" w:rsidRPr="00966806">
      <w:rPr>
        <w:color w:val="767171" w:themeColor="background2" w:themeShade="80"/>
        <w:sz w:val="20"/>
        <w:szCs w:val="20"/>
      </w:rPr>
      <w:t xml:space="preserve"> 1/13</w:t>
    </w:r>
    <w:r w:rsidR="00482DF7" w:rsidRPr="00966806">
      <w:rPr>
        <w:color w:val="767171" w:themeColor="background2" w:themeShade="80"/>
        <w:sz w:val="20"/>
        <w:szCs w:val="20"/>
      </w:rPr>
      <w:t>/16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017145"/>
      <w:docPartObj>
        <w:docPartGallery w:val="Page Numbers (Bottom of Page)"/>
        <w:docPartUnique/>
      </w:docPartObj>
    </w:sdtPr>
    <w:sdtEndPr>
      <w:rPr>
        <w:noProof/>
      </w:rPr>
    </w:sdtEndPr>
    <w:sdtContent>
      <w:p w14:paraId="040E485F" w14:textId="77777777" w:rsidR="00187785" w:rsidRDefault="00187785">
        <w:pPr>
          <w:pStyle w:val="Footer"/>
          <w:jc w:val="right"/>
        </w:pPr>
        <w:r w:rsidRPr="00AE7D42">
          <w:fldChar w:fldCharType="begin"/>
        </w:r>
        <w:r w:rsidRPr="00AE7D42">
          <w:instrText xml:space="preserve"> PAGE   \* MERGEFORMAT </w:instrText>
        </w:r>
        <w:r w:rsidRPr="00AE7D42">
          <w:fldChar w:fldCharType="separate"/>
        </w:r>
        <w:r w:rsidR="00530876">
          <w:rPr>
            <w:noProof/>
          </w:rPr>
          <w:t>7</w:t>
        </w:r>
        <w:r w:rsidRPr="00AE7D42">
          <w:rPr>
            <w:noProof/>
          </w:rPr>
          <w:fldChar w:fldCharType="end"/>
        </w:r>
      </w:p>
    </w:sdtContent>
  </w:sdt>
  <w:p w14:paraId="32FB124B" w14:textId="77777777" w:rsidR="00187785" w:rsidRPr="00966806" w:rsidRDefault="00966806">
    <w:pPr>
      <w:pStyle w:val="Footer"/>
      <w:rPr>
        <w:color w:val="767171" w:themeColor="background2" w:themeShade="80"/>
        <w:sz w:val="20"/>
        <w:szCs w:val="20"/>
      </w:rPr>
    </w:pPr>
    <w:r w:rsidRPr="00966806">
      <w:rPr>
        <w:color w:val="767171" w:themeColor="background2" w:themeShade="80"/>
        <w:sz w:val="20"/>
        <w:szCs w:val="20"/>
      </w:rPr>
      <w:t>CRC Revision</w:t>
    </w:r>
    <w:r w:rsidR="00AE7D42" w:rsidRPr="00966806">
      <w:rPr>
        <w:color w:val="767171" w:themeColor="background2" w:themeShade="80"/>
        <w:sz w:val="20"/>
        <w:szCs w:val="20"/>
      </w:rPr>
      <w:t xml:space="preserve"> 1/13</w:t>
    </w:r>
    <w:r w:rsidR="00310A42" w:rsidRPr="00966806">
      <w:rPr>
        <w:color w:val="767171" w:themeColor="background2" w:themeShade="80"/>
        <w:sz w:val="20"/>
        <w:szCs w:val="20"/>
      </w:rP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57A7" w14:textId="77777777" w:rsidR="00E75D53" w:rsidRDefault="00E75D53" w:rsidP="008D5429">
      <w:pPr>
        <w:spacing w:after="0" w:line="240" w:lineRule="auto"/>
      </w:pPr>
      <w:r>
        <w:separator/>
      </w:r>
    </w:p>
  </w:footnote>
  <w:footnote w:type="continuationSeparator" w:id="0">
    <w:p w14:paraId="19112C79" w14:textId="77777777" w:rsidR="00E75D53" w:rsidRDefault="00E75D53" w:rsidP="008D5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A04"/>
    <w:multiLevelType w:val="multilevel"/>
    <w:tmpl w:val="87846A52"/>
    <w:lvl w:ilvl="0">
      <w:start w:val="7"/>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61B7CDE"/>
    <w:multiLevelType w:val="hybridMultilevel"/>
    <w:tmpl w:val="622C8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523410"/>
    <w:multiLevelType w:val="hybridMultilevel"/>
    <w:tmpl w:val="FCA26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FD4DEA"/>
    <w:multiLevelType w:val="hybridMultilevel"/>
    <w:tmpl w:val="8C26F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15131"/>
    <w:multiLevelType w:val="hybridMultilevel"/>
    <w:tmpl w:val="209A2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6761F"/>
    <w:multiLevelType w:val="hybridMultilevel"/>
    <w:tmpl w:val="5A4EF5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8C5618"/>
    <w:multiLevelType w:val="multilevel"/>
    <w:tmpl w:val="3816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97021"/>
    <w:multiLevelType w:val="multilevel"/>
    <w:tmpl w:val="D7E4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02555"/>
    <w:multiLevelType w:val="hybridMultilevel"/>
    <w:tmpl w:val="33CA4640"/>
    <w:lvl w:ilvl="0" w:tplc="9A90344A">
      <w:start w:val="1"/>
      <w:numFmt w:val="decimal"/>
      <w:lvlText w:val="6.%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1782E0B"/>
    <w:multiLevelType w:val="hybridMultilevel"/>
    <w:tmpl w:val="7C7067E2"/>
    <w:lvl w:ilvl="0" w:tplc="C5643292">
      <w:start w:val="1"/>
      <w:numFmt w:val="decimal"/>
      <w:lvlText w:val="4.%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A240BC"/>
    <w:multiLevelType w:val="hybridMultilevel"/>
    <w:tmpl w:val="66680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BF5D57"/>
    <w:multiLevelType w:val="hybridMultilevel"/>
    <w:tmpl w:val="57DC2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F4444"/>
    <w:multiLevelType w:val="hybridMultilevel"/>
    <w:tmpl w:val="3A80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A7A93"/>
    <w:multiLevelType w:val="multilevel"/>
    <w:tmpl w:val="49CEF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70823"/>
    <w:multiLevelType w:val="hybridMultilevel"/>
    <w:tmpl w:val="622C8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C57F54"/>
    <w:multiLevelType w:val="multilevel"/>
    <w:tmpl w:val="352E8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637FF9"/>
    <w:multiLevelType w:val="hybridMultilevel"/>
    <w:tmpl w:val="78FAA74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8AE3CF1"/>
    <w:multiLevelType w:val="hybridMultilevel"/>
    <w:tmpl w:val="3D52CEE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928765E"/>
    <w:multiLevelType w:val="hybridMultilevel"/>
    <w:tmpl w:val="7DA0D3BA"/>
    <w:lvl w:ilvl="0" w:tplc="085612C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572A87"/>
    <w:multiLevelType w:val="hybridMultilevel"/>
    <w:tmpl w:val="616CD9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ED169D"/>
    <w:multiLevelType w:val="multilevel"/>
    <w:tmpl w:val="7772C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8C0DE9"/>
    <w:multiLevelType w:val="hybridMultilevel"/>
    <w:tmpl w:val="8B1C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860419"/>
    <w:multiLevelType w:val="hybridMultilevel"/>
    <w:tmpl w:val="78FAA7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CA4CD9"/>
    <w:multiLevelType w:val="hybridMultilevel"/>
    <w:tmpl w:val="47F854E8"/>
    <w:lvl w:ilvl="0" w:tplc="D63092C0">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A1836"/>
    <w:multiLevelType w:val="hybridMultilevel"/>
    <w:tmpl w:val="2DFA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229D2"/>
    <w:multiLevelType w:val="multilevel"/>
    <w:tmpl w:val="3774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E411B9"/>
    <w:multiLevelType w:val="multilevel"/>
    <w:tmpl w:val="50DEA93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2F25C05"/>
    <w:multiLevelType w:val="multilevel"/>
    <w:tmpl w:val="EA06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62337D"/>
    <w:multiLevelType w:val="multilevel"/>
    <w:tmpl w:val="00EA8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E530B6"/>
    <w:multiLevelType w:val="hybridMultilevel"/>
    <w:tmpl w:val="EE42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A01867"/>
    <w:multiLevelType w:val="hybridMultilevel"/>
    <w:tmpl w:val="E878D36E"/>
    <w:lvl w:ilvl="0" w:tplc="BBC0666E">
      <w:start w:val="1"/>
      <w:numFmt w:val="decimal"/>
      <w:lvlText w:val="2.%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4B4274F"/>
    <w:multiLevelType w:val="hybridMultilevel"/>
    <w:tmpl w:val="5F42E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C4B4C"/>
    <w:multiLevelType w:val="hybridMultilevel"/>
    <w:tmpl w:val="A6B035DA"/>
    <w:lvl w:ilvl="0" w:tplc="0409000F">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850354"/>
    <w:multiLevelType w:val="hybridMultilevel"/>
    <w:tmpl w:val="4FAE1AFC"/>
    <w:lvl w:ilvl="0" w:tplc="96863378">
      <w:start w:val="1"/>
      <w:numFmt w:val="decimal"/>
      <w:lvlText w:val="5.%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A9640EF"/>
    <w:multiLevelType w:val="hybridMultilevel"/>
    <w:tmpl w:val="53B4822C"/>
    <w:lvl w:ilvl="0" w:tplc="48DE01EE">
      <w:start w:val="1"/>
      <w:numFmt w:val="decimal"/>
      <w:lvlText w:val="9.%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F09079F"/>
    <w:multiLevelType w:val="hybridMultilevel"/>
    <w:tmpl w:val="B88EA5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BE125B"/>
    <w:multiLevelType w:val="hybridMultilevel"/>
    <w:tmpl w:val="3D52CEE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02C2989"/>
    <w:multiLevelType w:val="hybridMultilevel"/>
    <w:tmpl w:val="D4B6C83E"/>
    <w:lvl w:ilvl="0" w:tplc="04090019">
      <w:start w:val="1"/>
      <w:numFmt w:val="lowerLetter"/>
      <w:lvlText w:val="%1."/>
      <w:lvlJc w:val="left"/>
      <w:pPr>
        <w:ind w:left="720" w:hanging="360"/>
      </w:pPr>
    </w:lvl>
    <w:lvl w:ilvl="1" w:tplc="E6E0E108">
      <w:start w:val="1"/>
      <w:numFmt w:val="upperLetter"/>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08328D2"/>
    <w:multiLevelType w:val="hybridMultilevel"/>
    <w:tmpl w:val="622C8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36C529B"/>
    <w:multiLevelType w:val="multilevel"/>
    <w:tmpl w:val="940A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0945DE"/>
    <w:multiLevelType w:val="hybridMultilevel"/>
    <w:tmpl w:val="EB06C644"/>
    <w:lvl w:ilvl="0" w:tplc="9BFA380C">
      <w:start w:val="1"/>
      <w:numFmt w:val="decimal"/>
      <w:lvlText w:val="3.%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6586005"/>
    <w:multiLevelType w:val="hybridMultilevel"/>
    <w:tmpl w:val="E79287F0"/>
    <w:lvl w:ilvl="0" w:tplc="FFCCBC9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1B3593"/>
    <w:multiLevelType w:val="hybridMultilevel"/>
    <w:tmpl w:val="FD961E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623E9C"/>
    <w:multiLevelType w:val="multilevel"/>
    <w:tmpl w:val="3AD6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7D4C84"/>
    <w:multiLevelType w:val="hybridMultilevel"/>
    <w:tmpl w:val="7688B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670E5"/>
    <w:multiLevelType w:val="hybridMultilevel"/>
    <w:tmpl w:val="9348C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22492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3798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7466435">
    <w:abstractNumId w:val="2"/>
  </w:num>
  <w:num w:numId="4" w16cid:durableId="1916627539">
    <w:abstractNumId w:val="14"/>
  </w:num>
  <w:num w:numId="5" w16cid:durableId="1449162811">
    <w:abstractNumId w:val="1"/>
  </w:num>
  <w:num w:numId="6" w16cid:durableId="933361">
    <w:abstractNumId w:val="2"/>
  </w:num>
  <w:num w:numId="7" w16cid:durableId="775053823">
    <w:abstractNumId w:val="38"/>
  </w:num>
  <w:num w:numId="8" w16cid:durableId="1380849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5425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61678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7246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3218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47353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529956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89016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29200370">
    <w:abstractNumId w:val="10"/>
  </w:num>
  <w:num w:numId="17" w16cid:durableId="1657101067">
    <w:abstractNumId w:val="29"/>
  </w:num>
  <w:num w:numId="18" w16cid:durableId="1331449866">
    <w:abstractNumId w:val="21"/>
  </w:num>
  <w:num w:numId="19" w16cid:durableId="2101754832">
    <w:abstractNumId w:val="24"/>
  </w:num>
  <w:num w:numId="20" w16cid:durableId="1340624567">
    <w:abstractNumId w:val="31"/>
  </w:num>
  <w:num w:numId="21" w16cid:durableId="127749460">
    <w:abstractNumId w:val="45"/>
  </w:num>
  <w:num w:numId="22" w16cid:durableId="797996311">
    <w:abstractNumId w:val="9"/>
  </w:num>
  <w:num w:numId="23" w16cid:durableId="292909839">
    <w:abstractNumId w:val="3"/>
  </w:num>
  <w:num w:numId="24" w16cid:durableId="545944407">
    <w:abstractNumId w:val="35"/>
  </w:num>
  <w:num w:numId="25" w16cid:durableId="298655451">
    <w:abstractNumId w:val="11"/>
  </w:num>
  <w:num w:numId="26" w16cid:durableId="853422936">
    <w:abstractNumId w:val="4"/>
  </w:num>
  <w:num w:numId="27" w16cid:durableId="29958807">
    <w:abstractNumId w:val="22"/>
  </w:num>
  <w:num w:numId="28" w16cid:durableId="762839644">
    <w:abstractNumId w:val="42"/>
  </w:num>
  <w:num w:numId="29" w16cid:durableId="1365517503">
    <w:abstractNumId w:val="41"/>
  </w:num>
  <w:num w:numId="30" w16cid:durableId="585119114">
    <w:abstractNumId w:val="18"/>
  </w:num>
  <w:num w:numId="31" w16cid:durableId="1011906761">
    <w:abstractNumId w:val="19"/>
  </w:num>
  <w:num w:numId="32" w16cid:durableId="479538629">
    <w:abstractNumId w:val="5"/>
  </w:num>
  <w:num w:numId="33" w16cid:durableId="200175014">
    <w:abstractNumId w:val="23"/>
  </w:num>
  <w:num w:numId="34" w16cid:durableId="2147118799">
    <w:abstractNumId w:val="32"/>
  </w:num>
  <w:num w:numId="35" w16cid:durableId="154418275">
    <w:abstractNumId w:val="6"/>
  </w:num>
  <w:num w:numId="36" w16cid:durableId="1816214170">
    <w:abstractNumId w:val="27"/>
  </w:num>
  <w:num w:numId="37" w16cid:durableId="2006392088">
    <w:abstractNumId w:val="28"/>
  </w:num>
  <w:num w:numId="38" w16cid:durableId="382607936">
    <w:abstractNumId w:val="39"/>
  </w:num>
  <w:num w:numId="39" w16cid:durableId="2052261635">
    <w:abstractNumId w:val="43"/>
  </w:num>
  <w:num w:numId="40" w16cid:durableId="413090266">
    <w:abstractNumId w:val="13"/>
  </w:num>
  <w:num w:numId="41" w16cid:durableId="1308975990">
    <w:abstractNumId w:val="36"/>
  </w:num>
  <w:num w:numId="42" w16cid:durableId="495222667">
    <w:abstractNumId w:val="17"/>
  </w:num>
  <w:num w:numId="43" w16cid:durableId="1817453857">
    <w:abstractNumId w:val="15"/>
  </w:num>
  <w:num w:numId="44" w16cid:durableId="1382241745">
    <w:abstractNumId w:val="16"/>
  </w:num>
  <w:num w:numId="45" w16cid:durableId="1833257533">
    <w:abstractNumId w:val="25"/>
  </w:num>
  <w:num w:numId="46" w16cid:durableId="729109610">
    <w:abstractNumId w:val="20"/>
  </w:num>
  <w:num w:numId="47" w16cid:durableId="1688024577">
    <w:abstractNumId w:val="7"/>
  </w:num>
  <w:num w:numId="48" w16cid:durableId="955983157">
    <w:abstractNumId w:val="12"/>
  </w:num>
  <w:num w:numId="49" w16cid:durableId="161987198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516"/>
    <w:rsid w:val="00006BDF"/>
    <w:rsid w:val="00015F5C"/>
    <w:rsid w:val="0002016D"/>
    <w:rsid w:val="00025748"/>
    <w:rsid w:val="00027B8A"/>
    <w:rsid w:val="00036CEB"/>
    <w:rsid w:val="00040265"/>
    <w:rsid w:val="000503E1"/>
    <w:rsid w:val="00053AFB"/>
    <w:rsid w:val="00081FD6"/>
    <w:rsid w:val="00091017"/>
    <w:rsid w:val="000955AF"/>
    <w:rsid w:val="000C3515"/>
    <w:rsid w:val="000E40A6"/>
    <w:rsid w:val="00100677"/>
    <w:rsid w:val="00103DE3"/>
    <w:rsid w:val="00114915"/>
    <w:rsid w:val="001176BB"/>
    <w:rsid w:val="00123540"/>
    <w:rsid w:val="001322FF"/>
    <w:rsid w:val="00137A64"/>
    <w:rsid w:val="00142159"/>
    <w:rsid w:val="001436FD"/>
    <w:rsid w:val="0014562F"/>
    <w:rsid w:val="00150343"/>
    <w:rsid w:val="0015185E"/>
    <w:rsid w:val="00153352"/>
    <w:rsid w:val="00156C9C"/>
    <w:rsid w:val="00157E6F"/>
    <w:rsid w:val="001601D3"/>
    <w:rsid w:val="001665C4"/>
    <w:rsid w:val="00187785"/>
    <w:rsid w:val="00195AAC"/>
    <w:rsid w:val="00196884"/>
    <w:rsid w:val="001A2A1B"/>
    <w:rsid w:val="001A5C3F"/>
    <w:rsid w:val="001A6F09"/>
    <w:rsid w:val="001C2E5E"/>
    <w:rsid w:val="001D7ED9"/>
    <w:rsid w:val="001E09CA"/>
    <w:rsid w:val="001F5E0C"/>
    <w:rsid w:val="001F71CB"/>
    <w:rsid w:val="00200229"/>
    <w:rsid w:val="0020294E"/>
    <w:rsid w:val="002037F6"/>
    <w:rsid w:val="00212F23"/>
    <w:rsid w:val="00220CB5"/>
    <w:rsid w:val="00257B72"/>
    <w:rsid w:val="00266983"/>
    <w:rsid w:val="002747B9"/>
    <w:rsid w:val="002926C2"/>
    <w:rsid w:val="002A0089"/>
    <w:rsid w:val="002A02E4"/>
    <w:rsid w:val="002A704D"/>
    <w:rsid w:val="002C246E"/>
    <w:rsid w:val="002C6BDC"/>
    <w:rsid w:val="002D6F01"/>
    <w:rsid w:val="002E08C5"/>
    <w:rsid w:val="002E6E38"/>
    <w:rsid w:val="002E71EA"/>
    <w:rsid w:val="002E7E6B"/>
    <w:rsid w:val="002F19B7"/>
    <w:rsid w:val="002F2EE8"/>
    <w:rsid w:val="002F3DC6"/>
    <w:rsid w:val="002F5656"/>
    <w:rsid w:val="003038C7"/>
    <w:rsid w:val="00305F77"/>
    <w:rsid w:val="00310A42"/>
    <w:rsid w:val="003244FC"/>
    <w:rsid w:val="003247C6"/>
    <w:rsid w:val="00325F6F"/>
    <w:rsid w:val="0032714E"/>
    <w:rsid w:val="003274A2"/>
    <w:rsid w:val="00332C88"/>
    <w:rsid w:val="003376B5"/>
    <w:rsid w:val="0034591A"/>
    <w:rsid w:val="0035213F"/>
    <w:rsid w:val="0035380A"/>
    <w:rsid w:val="003601E6"/>
    <w:rsid w:val="003605B2"/>
    <w:rsid w:val="00370D3A"/>
    <w:rsid w:val="003727F1"/>
    <w:rsid w:val="00375B52"/>
    <w:rsid w:val="003769AB"/>
    <w:rsid w:val="00381B1B"/>
    <w:rsid w:val="00382396"/>
    <w:rsid w:val="003839AE"/>
    <w:rsid w:val="003875E5"/>
    <w:rsid w:val="00390F13"/>
    <w:rsid w:val="003A56FD"/>
    <w:rsid w:val="003C365D"/>
    <w:rsid w:val="003C40FE"/>
    <w:rsid w:val="003D2015"/>
    <w:rsid w:val="003E36A9"/>
    <w:rsid w:val="003E6FB7"/>
    <w:rsid w:val="003F5568"/>
    <w:rsid w:val="00405D29"/>
    <w:rsid w:val="0041044A"/>
    <w:rsid w:val="004154CB"/>
    <w:rsid w:val="0041580D"/>
    <w:rsid w:val="0042278F"/>
    <w:rsid w:val="004249E0"/>
    <w:rsid w:val="00430FA5"/>
    <w:rsid w:val="0043330C"/>
    <w:rsid w:val="00433C1B"/>
    <w:rsid w:val="004352DA"/>
    <w:rsid w:val="00437179"/>
    <w:rsid w:val="004372F6"/>
    <w:rsid w:val="00437851"/>
    <w:rsid w:val="004617B2"/>
    <w:rsid w:val="004630BB"/>
    <w:rsid w:val="00464806"/>
    <w:rsid w:val="00465BEC"/>
    <w:rsid w:val="00465D4F"/>
    <w:rsid w:val="004717FD"/>
    <w:rsid w:val="0047461B"/>
    <w:rsid w:val="00477AA3"/>
    <w:rsid w:val="00482DF7"/>
    <w:rsid w:val="004A5816"/>
    <w:rsid w:val="004B14A5"/>
    <w:rsid w:val="004B77F5"/>
    <w:rsid w:val="004C2FF8"/>
    <w:rsid w:val="004D37AE"/>
    <w:rsid w:val="004D5692"/>
    <w:rsid w:val="004E168A"/>
    <w:rsid w:val="004E2F73"/>
    <w:rsid w:val="004E62AD"/>
    <w:rsid w:val="004E7441"/>
    <w:rsid w:val="004F0AC8"/>
    <w:rsid w:val="00501EEF"/>
    <w:rsid w:val="00507C1C"/>
    <w:rsid w:val="00510A90"/>
    <w:rsid w:val="00514D54"/>
    <w:rsid w:val="00525139"/>
    <w:rsid w:val="00527A7D"/>
    <w:rsid w:val="00530876"/>
    <w:rsid w:val="00534D6E"/>
    <w:rsid w:val="00547043"/>
    <w:rsid w:val="0054750D"/>
    <w:rsid w:val="00571DC3"/>
    <w:rsid w:val="005831CB"/>
    <w:rsid w:val="00583D5B"/>
    <w:rsid w:val="00594864"/>
    <w:rsid w:val="00595688"/>
    <w:rsid w:val="005C4BD1"/>
    <w:rsid w:val="005C5FD0"/>
    <w:rsid w:val="005C6249"/>
    <w:rsid w:val="005D0029"/>
    <w:rsid w:val="005D3B3F"/>
    <w:rsid w:val="005D4201"/>
    <w:rsid w:val="005D6AAF"/>
    <w:rsid w:val="005E1234"/>
    <w:rsid w:val="005E325A"/>
    <w:rsid w:val="005E4A7F"/>
    <w:rsid w:val="00617981"/>
    <w:rsid w:val="0062481B"/>
    <w:rsid w:val="00627468"/>
    <w:rsid w:val="00634D24"/>
    <w:rsid w:val="00654CE1"/>
    <w:rsid w:val="00666C0B"/>
    <w:rsid w:val="00681543"/>
    <w:rsid w:val="00687B80"/>
    <w:rsid w:val="00694BD2"/>
    <w:rsid w:val="006A080D"/>
    <w:rsid w:val="006A2154"/>
    <w:rsid w:val="006A3727"/>
    <w:rsid w:val="006B4BED"/>
    <w:rsid w:val="006C0B3E"/>
    <w:rsid w:val="006D72C4"/>
    <w:rsid w:val="006F6F2D"/>
    <w:rsid w:val="00707A90"/>
    <w:rsid w:val="00712CFC"/>
    <w:rsid w:val="00714DD6"/>
    <w:rsid w:val="007179F3"/>
    <w:rsid w:val="00722F3C"/>
    <w:rsid w:val="007438C5"/>
    <w:rsid w:val="00765919"/>
    <w:rsid w:val="007675CA"/>
    <w:rsid w:val="00774EAE"/>
    <w:rsid w:val="0077656D"/>
    <w:rsid w:val="00776DF3"/>
    <w:rsid w:val="00781127"/>
    <w:rsid w:val="0078684E"/>
    <w:rsid w:val="007A449B"/>
    <w:rsid w:val="007B04DA"/>
    <w:rsid w:val="007B71A1"/>
    <w:rsid w:val="007C3A9F"/>
    <w:rsid w:val="007C5B16"/>
    <w:rsid w:val="007D2A06"/>
    <w:rsid w:val="008008F0"/>
    <w:rsid w:val="008038A9"/>
    <w:rsid w:val="00807821"/>
    <w:rsid w:val="00811F54"/>
    <w:rsid w:val="00820A5B"/>
    <w:rsid w:val="00842BBC"/>
    <w:rsid w:val="00847DAA"/>
    <w:rsid w:val="008501C0"/>
    <w:rsid w:val="00851A62"/>
    <w:rsid w:val="008520A6"/>
    <w:rsid w:val="008547D4"/>
    <w:rsid w:val="00876B1F"/>
    <w:rsid w:val="008827B2"/>
    <w:rsid w:val="00886623"/>
    <w:rsid w:val="0089135F"/>
    <w:rsid w:val="008B1627"/>
    <w:rsid w:val="008C5424"/>
    <w:rsid w:val="008C77AC"/>
    <w:rsid w:val="008D1DA5"/>
    <w:rsid w:val="008D3282"/>
    <w:rsid w:val="008D3379"/>
    <w:rsid w:val="008D5429"/>
    <w:rsid w:val="008D5C12"/>
    <w:rsid w:val="008D6503"/>
    <w:rsid w:val="008D6C05"/>
    <w:rsid w:val="008D6C35"/>
    <w:rsid w:val="008E5DFA"/>
    <w:rsid w:val="008F0AF4"/>
    <w:rsid w:val="008F33C0"/>
    <w:rsid w:val="008F4F86"/>
    <w:rsid w:val="00905F2E"/>
    <w:rsid w:val="00913212"/>
    <w:rsid w:val="00914A74"/>
    <w:rsid w:val="009204F4"/>
    <w:rsid w:val="00926ECA"/>
    <w:rsid w:val="00927659"/>
    <w:rsid w:val="0094132A"/>
    <w:rsid w:val="0094217D"/>
    <w:rsid w:val="00946420"/>
    <w:rsid w:val="00952475"/>
    <w:rsid w:val="00961545"/>
    <w:rsid w:val="0096231A"/>
    <w:rsid w:val="00964010"/>
    <w:rsid w:val="00966806"/>
    <w:rsid w:val="009750F6"/>
    <w:rsid w:val="00977501"/>
    <w:rsid w:val="0099457F"/>
    <w:rsid w:val="009A00F6"/>
    <w:rsid w:val="009A07B2"/>
    <w:rsid w:val="009A15B2"/>
    <w:rsid w:val="009A7CD8"/>
    <w:rsid w:val="009B5A30"/>
    <w:rsid w:val="009C4D75"/>
    <w:rsid w:val="009C696D"/>
    <w:rsid w:val="009C74B1"/>
    <w:rsid w:val="009C789D"/>
    <w:rsid w:val="009D0829"/>
    <w:rsid w:val="009F7470"/>
    <w:rsid w:val="009F7AE4"/>
    <w:rsid w:val="00A04049"/>
    <w:rsid w:val="00A16FB2"/>
    <w:rsid w:val="00A31A2B"/>
    <w:rsid w:val="00A34F08"/>
    <w:rsid w:val="00A37367"/>
    <w:rsid w:val="00A52C94"/>
    <w:rsid w:val="00A7419F"/>
    <w:rsid w:val="00A90CF2"/>
    <w:rsid w:val="00A92C34"/>
    <w:rsid w:val="00A92F4E"/>
    <w:rsid w:val="00A97418"/>
    <w:rsid w:val="00AA65CB"/>
    <w:rsid w:val="00AB18B1"/>
    <w:rsid w:val="00AB1E4D"/>
    <w:rsid w:val="00AB5897"/>
    <w:rsid w:val="00AB7917"/>
    <w:rsid w:val="00AC3C2C"/>
    <w:rsid w:val="00AC3E10"/>
    <w:rsid w:val="00AD14D5"/>
    <w:rsid w:val="00AE22AA"/>
    <w:rsid w:val="00AE2C01"/>
    <w:rsid w:val="00AE3B5C"/>
    <w:rsid w:val="00AE7D42"/>
    <w:rsid w:val="00AF2A43"/>
    <w:rsid w:val="00B015B4"/>
    <w:rsid w:val="00B2218B"/>
    <w:rsid w:val="00B53850"/>
    <w:rsid w:val="00B6644A"/>
    <w:rsid w:val="00B66DF9"/>
    <w:rsid w:val="00B733A2"/>
    <w:rsid w:val="00B8750A"/>
    <w:rsid w:val="00B9396A"/>
    <w:rsid w:val="00B976DE"/>
    <w:rsid w:val="00BA5B16"/>
    <w:rsid w:val="00BB481A"/>
    <w:rsid w:val="00BB672F"/>
    <w:rsid w:val="00BC3267"/>
    <w:rsid w:val="00BD7045"/>
    <w:rsid w:val="00BD71F9"/>
    <w:rsid w:val="00BD7613"/>
    <w:rsid w:val="00BE0FB3"/>
    <w:rsid w:val="00BE4ABD"/>
    <w:rsid w:val="00BF5EFD"/>
    <w:rsid w:val="00BF7B37"/>
    <w:rsid w:val="00C02F87"/>
    <w:rsid w:val="00C049C7"/>
    <w:rsid w:val="00C05C93"/>
    <w:rsid w:val="00C06283"/>
    <w:rsid w:val="00C063FD"/>
    <w:rsid w:val="00C07D37"/>
    <w:rsid w:val="00C2283D"/>
    <w:rsid w:val="00C31737"/>
    <w:rsid w:val="00C62B41"/>
    <w:rsid w:val="00C63741"/>
    <w:rsid w:val="00C657C8"/>
    <w:rsid w:val="00C67E3E"/>
    <w:rsid w:val="00C72353"/>
    <w:rsid w:val="00C72899"/>
    <w:rsid w:val="00C74DBB"/>
    <w:rsid w:val="00C76ED0"/>
    <w:rsid w:val="00C869C9"/>
    <w:rsid w:val="00C928F4"/>
    <w:rsid w:val="00C92CAB"/>
    <w:rsid w:val="00C96516"/>
    <w:rsid w:val="00CA1114"/>
    <w:rsid w:val="00CB3882"/>
    <w:rsid w:val="00CC210F"/>
    <w:rsid w:val="00CC2A71"/>
    <w:rsid w:val="00CC36E3"/>
    <w:rsid w:val="00CC4C78"/>
    <w:rsid w:val="00CC793F"/>
    <w:rsid w:val="00CD06C5"/>
    <w:rsid w:val="00CD5736"/>
    <w:rsid w:val="00CF0199"/>
    <w:rsid w:val="00CF6D9A"/>
    <w:rsid w:val="00D113CC"/>
    <w:rsid w:val="00D11AC8"/>
    <w:rsid w:val="00D26B53"/>
    <w:rsid w:val="00D26F84"/>
    <w:rsid w:val="00D4298F"/>
    <w:rsid w:val="00D529D0"/>
    <w:rsid w:val="00D56524"/>
    <w:rsid w:val="00D6092F"/>
    <w:rsid w:val="00D71838"/>
    <w:rsid w:val="00D766A9"/>
    <w:rsid w:val="00D82849"/>
    <w:rsid w:val="00D84E8C"/>
    <w:rsid w:val="00D85176"/>
    <w:rsid w:val="00D91DD8"/>
    <w:rsid w:val="00D939E8"/>
    <w:rsid w:val="00DB4EE5"/>
    <w:rsid w:val="00DC1600"/>
    <w:rsid w:val="00DC248E"/>
    <w:rsid w:val="00DC3044"/>
    <w:rsid w:val="00E0637F"/>
    <w:rsid w:val="00E11266"/>
    <w:rsid w:val="00E225C0"/>
    <w:rsid w:val="00E22DAC"/>
    <w:rsid w:val="00E23D15"/>
    <w:rsid w:val="00E2649F"/>
    <w:rsid w:val="00E31B4C"/>
    <w:rsid w:val="00E361FD"/>
    <w:rsid w:val="00E406F6"/>
    <w:rsid w:val="00E51E8A"/>
    <w:rsid w:val="00E52AFD"/>
    <w:rsid w:val="00E5568C"/>
    <w:rsid w:val="00E571FB"/>
    <w:rsid w:val="00E70CE2"/>
    <w:rsid w:val="00E75D53"/>
    <w:rsid w:val="00EA549C"/>
    <w:rsid w:val="00EC03AE"/>
    <w:rsid w:val="00EC0B6D"/>
    <w:rsid w:val="00EC4397"/>
    <w:rsid w:val="00EC4ED5"/>
    <w:rsid w:val="00EC5460"/>
    <w:rsid w:val="00ED4846"/>
    <w:rsid w:val="00ED55D3"/>
    <w:rsid w:val="00EE643B"/>
    <w:rsid w:val="00EE6BD1"/>
    <w:rsid w:val="00EF7EC4"/>
    <w:rsid w:val="00F00FAE"/>
    <w:rsid w:val="00F1557A"/>
    <w:rsid w:val="00F2735E"/>
    <w:rsid w:val="00F32891"/>
    <w:rsid w:val="00F342F5"/>
    <w:rsid w:val="00F356C3"/>
    <w:rsid w:val="00F37063"/>
    <w:rsid w:val="00F428CA"/>
    <w:rsid w:val="00F42EFE"/>
    <w:rsid w:val="00F449FB"/>
    <w:rsid w:val="00F52D9B"/>
    <w:rsid w:val="00F536E6"/>
    <w:rsid w:val="00F61C22"/>
    <w:rsid w:val="00F6228E"/>
    <w:rsid w:val="00F6479B"/>
    <w:rsid w:val="00F706CC"/>
    <w:rsid w:val="00F708B4"/>
    <w:rsid w:val="00F71CB5"/>
    <w:rsid w:val="00F8365B"/>
    <w:rsid w:val="00F9748C"/>
    <w:rsid w:val="00FA6390"/>
    <w:rsid w:val="00FB09EA"/>
    <w:rsid w:val="00FD06F2"/>
    <w:rsid w:val="00FE046E"/>
    <w:rsid w:val="00FE2B00"/>
    <w:rsid w:val="00FE74FB"/>
    <w:rsid w:val="00FF1670"/>
    <w:rsid w:val="00FF19D8"/>
    <w:rsid w:val="00FF39A5"/>
    <w:rsid w:val="00FF5460"/>
    <w:rsid w:val="00FF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8E202"/>
  <w15:chartTrackingRefBased/>
  <w15:docId w15:val="{B62FB74A-0B6F-466C-842E-7751E787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952475"/>
    <w:pPr>
      <w:keepNext/>
      <w:spacing w:after="0" w:line="240" w:lineRule="auto"/>
      <w:jc w:val="center"/>
      <w:outlineLvl w:val="0"/>
    </w:pPr>
    <w:rPr>
      <w:rFonts w:ascii="Cambria" w:eastAsia="Times New Roman" w:hAnsi="Cambria" w:cs="Cambria"/>
      <w:b/>
      <w:bCs/>
      <w:kern w:val="32"/>
      <w:sz w:val="32"/>
      <w:szCs w:val="32"/>
    </w:rPr>
  </w:style>
  <w:style w:type="paragraph" w:styleId="Heading3">
    <w:name w:val="heading 3"/>
    <w:basedOn w:val="Normal"/>
    <w:next w:val="Normal"/>
    <w:link w:val="Heading3Char"/>
    <w:uiPriority w:val="9"/>
    <w:semiHidden/>
    <w:unhideWhenUsed/>
    <w:qFormat/>
    <w:rsid w:val="001235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657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516"/>
    <w:pPr>
      <w:spacing w:after="0" w:line="276" w:lineRule="auto"/>
      <w:ind w:left="720"/>
      <w:contextualSpacing/>
    </w:pPr>
  </w:style>
  <w:style w:type="table" w:styleId="TableGrid">
    <w:name w:val="Table Grid"/>
    <w:basedOn w:val="TableNormal"/>
    <w:uiPriority w:val="39"/>
    <w:rsid w:val="00C96516"/>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9"/>
    <w:rsid w:val="00952475"/>
    <w:rPr>
      <w:rFonts w:ascii="Cambria" w:eastAsia="Times New Roman" w:hAnsi="Cambria" w:cs="Cambria"/>
      <w:b/>
      <w:bCs/>
      <w:kern w:val="32"/>
      <w:sz w:val="32"/>
      <w:szCs w:val="32"/>
    </w:rPr>
  </w:style>
  <w:style w:type="paragraph" w:styleId="Header">
    <w:name w:val="header"/>
    <w:basedOn w:val="Normal"/>
    <w:link w:val="HeaderChar"/>
    <w:uiPriority w:val="99"/>
    <w:unhideWhenUsed/>
    <w:rsid w:val="00952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475"/>
  </w:style>
  <w:style w:type="paragraph" w:styleId="FootnoteText">
    <w:name w:val="footnote text"/>
    <w:basedOn w:val="Normal"/>
    <w:link w:val="FootnoteTextChar"/>
    <w:semiHidden/>
    <w:unhideWhenUsed/>
    <w:rsid w:val="008D5429"/>
    <w:pPr>
      <w:spacing w:after="0" w:line="240" w:lineRule="auto"/>
    </w:pPr>
    <w:rPr>
      <w:sz w:val="20"/>
      <w:szCs w:val="20"/>
    </w:rPr>
  </w:style>
  <w:style w:type="character" w:customStyle="1" w:styleId="FootnoteTextChar">
    <w:name w:val="Footnote Text Char"/>
    <w:basedOn w:val="DefaultParagraphFont"/>
    <w:link w:val="FootnoteText"/>
    <w:semiHidden/>
    <w:rsid w:val="008D5429"/>
    <w:rPr>
      <w:sz w:val="20"/>
      <w:szCs w:val="20"/>
    </w:rPr>
  </w:style>
  <w:style w:type="character" w:styleId="FootnoteReference">
    <w:name w:val="footnote reference"/>
    <w:basedOn w:val="DefaultParagraphFont"/>
    <w:uiPriority w:val="99"/>
    <w:semiHidden/>
    <w:unhideWhenUsed/>
    <w:rsid w:val="008D5429"/>
    <w:rPr>
      <w:vertAlign w:val="superscript"/>
    </w:rPr>
  </w:style>
  <w:style w:type="paragraph" w:styleId="BalloonText">
    <w:name w:val="Balloon Text"/>
    <w:basedOn w:val="Normal"/>
    <w:link w:val="BalloonTextChar"/>
    <w:uiPriority w:val="99"/>
    <w:semiHidden/>
    <w:unhideWhenUsed/>
    <w:rsid w:val="00435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2DA"/>
    <w:rPr>
      <w:rFonts w:ascii="Segoe UI" w:hAnsi="Segoe UI" w:cs="Segoe UI"/>
      <w:sz w:val="18"/>
      <w:szCs w:val="18"/>
    </w:rPr>
  </w:style>
  <w:style w:type="paragraph" w:styleId="Footer">
    <w:name w:val="footer"/>
    <w:basedOn w:val="Normal"/>
    <w:link w:val="FooterChar"/>
    <w:uiPriority w:val="99"/>
    <w:unhideWhenUsed/>
    <w:rsid w:val="00337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6B5"/>
  </w:style>
  <w:style w:type="character" w:styleId="PlaceholderText">
    <w:name w:val="Placeholder Text"/>
    <w:basedOn w:val="DefaultParagraphFont"/>
    <w:uiPriority w:val="99"/>
    <w:semiHidden/>
    <w:rsid w:val="004A5816"/>
    <w:rPr>
      <w:color w:val="808080"/>
    </w:rPr>
  </w:style>
  <w:style w:type="table" w:customStyle="1" w:styleId="TableGrid1">
    <w:name w:val="Table Grid1"/>
    <w:basedOn w:val="TableNormal"/>
    <w:next w:val="TableGrid"/>
    <w:uiPriority w:val="39"/>
    <w:rsid w:val="00F37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57C8"/>
    <w:rPr>
      <w:color w:val="0563C1" w:themeColor="hyperlink"/>
      <w:u w:val="single"/>
    </w:rPr>
  </w:style>
  <w:style w:type="character" w:styleId="UnresolvedMention">
    <w:name w:val="Unresolved Mention"/>
    <w:basedOn w:val="DefaultParagraphFont"/>
    <w:uiPriority w:val="99"/>
    <w:semiHidden/>
    <w:unhideWhenUsed/>
    <w:rsid w:val="00C657C8"/>
    <w:rPr>
      <w:color w:val="605E5C"/>
      <w:shd w:val="clear" w:color="auto" w:fill="E1DFDD"/>
    </w:rPr>
  </w:style>
  <w:style w:type="character" w:customStyle="1" w:styleId="Heading4Char">
    <w:name w:val="Heading 4 Char"/>
    <w:basedOn w:val="DefaultParagraphFont"/>
    <w:link w:val="Heading4"/>
    <w:uiPriority w:val="9"/>
    <w:semiHidden/>
    <w:rsid w:val="00C657C8"/>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1235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3540"/>
    <w:rPr>
      <w:b/>
      <w:bCs/>
    </w:rPr>
  </w:style>
  <w:style w:type="character" w:customStyle="1" w:styleId="Heading3Char">
    <w:name w:val="Heading 3 Char"/>
    <w:basedOn w:val="DefaultParagraphFont"/>
    <w:link w:val="Heading3"/>
    <w:uiPriority w:val="9"/>
    <w:semiHidden/>
    <w:rsid w:val="0012354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26328">
      <w:bodyDiv w:val="1"/>
      <w:marLeft w:val="0"/>
      <w:marRight w:val="0"/>
      <w:marTop w:val="0"/>
      <w:marBottom w:val="0"/>
      <w:divBdr>
        <w:top w:val="none" w:sz="0" w:space="0" w:color="auto"/>
        <w:left w:val="none" w:sz="0" w:space="0" w:color="auto"/>
        <w:bottom w:val="none" w:sz="0" w:space="0" w:color="auto"/>
        <w:right w:val="none" w:sz="0" w:space="0" w:color="auto"/>
      </w:divBdr>
    </w:div>
    <w:div w:id="164058207">
      <w:bodyDiv w:val="1"/>
      <w:marLeft w:val="0"/>
      <w:marRight w:val="0"/>
      <w:marTop w:val="0"/>
      <w:marBottom w:val="0"/>
      <w:divBdr>
        <w:top w:val="none" w:sz="0" w:space="0" w:color="auto"/>
        <w:left w:val="none" w:sz="0" w:space="0" w:color="auto"/>
        <w:bottom w:val="none" w:sz="0" w:space="0" w:color="auto"/>
        <w:right w:val="none" w:sz="0" w:space="0" w:color="auto"/>
      </w:divBdr>
    </w:div>
    <w:div w:id="200015903">
      <w:bodyDiv w:val="1"/>
      <w:marLeft w:val="0"/>
      <w:marRight w:val="0"/>
      <w:marTop w:val="0"/>
      <w:marBottom w:val="0"/>
      <w:divBdr>
        <w:top w:val="none" w:sz="0" w:space="0" w:color="auto"/>
        <w:left w:val="none" w:sz="0" w:space="0" w:color="auto"/>
        <w:bottom w:val="none" w:sz="0" w:space="0" w:color="auto"/>
        <w:right w:val="none" w:sz="0" w:space="0" w:color="auto"/>
      </w:divBdr>
    </w:div>
    <w:div w:id="235896479">
      <w:bodyDiv w:val="1"/>
      <w:marLeft w:val="0"/>
      <w:marRight w:val="0"/>
      <w:marTop w:val="0"/>
      <w:marBottom w:val="0"/>
      <w:divBdr>
        <w:top w:val="none" w:sz="0" w:space="0" w:color="auto"/>
        <w:left w:val="none" w:sz="0" w:space="0" w:color="auto"/>
        <w:bottom w:val="none" w:sz="0" w:space="0" w:color="auto"/>
        <w:right w:val="none" w:sz="0" w:space="0" w:color="auto"/>
      </w:divBdr>
    </w:div>
    <w:div w:id="347295215">
      <w:bodyDiv w:val="1"/>
      <w:marLeft w:val="0"/>
      <w:marRight w:val="0"/>
      <w:marTop w:val="0"/>
      <w:marBottom w:val="0"/>
      <w:divBdr>
        <w:top w:val="none" w:sz="0" w:space="0" w:color="auto"/>
        <w:left w:val="none" w:sz="0" w:space="0" w:color="auto"/>
        <w:bottom w:val="none" w:sz="0" w:space="0" w:color="auto"/>
        <w:right w:val="none" w:sz="0" w:space="0" w:color="auto"/>
      </w:divBdr>
    </w:div>
    <w:div w:id="479033455">
      <w:bodyDiv w:val="1"/>
      <w:marLeft w:val="0"/>
      <w:marRight w:val="0"/>
      <w:marTop w:val="0"/>
      <w:marBottom w:val="0"/>
      <w:divBdr>
        <w:top w:val="none" w:sz="0" w:space="0" w:color="auto"/>
        <w:left w:val="none" w:sz="0" w:space="0" w:color="auto"/>
        <w:bottom w:val="none" w:sz="0" w:space="0" w:color="auto"/>
        <w:right w:val="none" w:sz="0" w:space="0" w:color="auto"/>
      </w:divBdr>
    </w:div>
    <w:div w:id="595360260">
      <w:bodyDiv w:val="1"/>
      <w:marLeft w:val="0"/>
      <w:marRight w:val="0"/>
      <w:marTop w:val="0"/>
      <w:marBottom w:val="0"/>
      <w:divBdr>
        <w:top w:val="none" w:sz="0" w:space="0" w:color="auto"/>
        <w:left w:val="none" w:sz="0" w:space="0" w:color="auto"/>
        <w:bottom w:val="none" w:sz="0" w:space="0" w:color="auto"/>
        <w:right w:val="none" w:sz="0" w:space="0" w:color="auto"/>
      </w:divBdr>
    </w:div>
    <w:div w:id="625311395">
      <w:bodyDiv w:val="1"/>
      <w:marLeft w:val="0"/>
      <w:marRight w:val="0"/>
      <w:marTop w:val="0"/>
      <w:marBottom w:val="0"/>
      <w:divBdr>
        <w:top w:val="none" w:sz="0" w:space="0" w:color="auto"/>
        <w:left w:val="none" w:sz="0" w:space="0" w:color="auto"/>
        <w:bottom w:val="none" w:sz="0" w:space="0" w:color="auto"/>
        <w:right w:val="none" w:sz="0" w:space="0" w:color="auto"/>
      </w:divBdr>
    </w:div>
    <w:div w:id="633760006">
      <w:bodyDiv w:val="1"/>
      <w:marLeft w:val="0"/>
      <w:marRight w:val="0"/>
      <w:marTop w:val="0"/>
      <w:marBottom w:val="0"/>
      <w:divBdr>
        <w:top w:val="none" w:sz="0" w:space="0" w:color="auto"/>
        <w:left w:val="none" w:sz="0" w:space="0" w:color="auto"/>
        <w:bottom w:val="none" w:sz="0" w:space="0" w:color="auto"/>
        <w:right w:val="none" w:sz="0" w:space="0" w:color="auto"/>
      </w:divBdr>
    </w:div>
    <w:div w:id="634916710">
      <w:bodyDiv w:val="1"/>
      <w:marLeft w:val="0"/>
      <w:marRight w:val="0"/>
      <w:marTop w:val="0"/>
      <w:marBottom w:val="0"/>
      <w:divBdr>
        <w:top w:val="none" w:sz="0" w:space="0" w:color="auto"/>
        <w:left w:val="none" w:sz="0" w:space="0" w:color="auto"/>
        <w:bottom w:val="none" w:sz="0" w:space="0" w:color="auto"/>
        <w:right w:val="none" w:sz="0" w:space="0" w:color="auto"/>
      </w:divBdr>
    </w:div>
    <w:div w:id="788279841">
      <w:bodyDiv w:val="1"/>
      <w:marLeft w:val="0"/>
      <w:marRight w:val="0"/>
      <w:marTop w:val="0"/>
      <w:marBottom w:val="0"/>
      <w:divBdr>
        <w:top w:val="none" w:sz="0" w:space="0" w:color="auto"/>
        <w:left w:val="none" w:sz="0" w:space="0" w:color="auto"/>
        <w:bottom w:val="none" w:sz="0" w:space="0" w:color="auto"/>
        <w:right w:val="none" w:sz="0" w:space="0" w:color="auto"/>
      </w:divBdr>
    </w:div>
    <w:div w:id="937057689">
      <w:bodyDiv w:val="1"/>
      <w:marLeft w:val="0"/>
      <w:marRight w:val="0"/>
      <w:marTop w:val="0"/>
      <w:marBottom w:val="0"/>
      <w:divBdr>
        <w:top w:val="none" w:sz="0" w:space="0" w:color="auto"/>
        <w:left w:val="none" w:sz="0" w:space="0" w:color="auto"/>
        <w:bottom w:val="none" w:sz="0" w:space="0" w:color="auto"/>
        <w:right w:val="none" w:sz="0" w:space="0" w:color="auto"/>
      </w:divBdr>
    </w:div>
    <w:div w:id="1189101432">
      <w:bodyDiv w:val="1"/>
      <w:marLeft w:val="0"/>
      <w:marRight w:val="0"/>
      <w:marTop w:val="0"/>
      <w:marBottom w:val="0"/>
      <w:divBdr>
        <w:top w:val="none" w:sz="0" w:space="0" w:color="auto"/>
        <w:left w:val="none" w:sz="0" w:space="0" w:color="auto"/>
        <w:bottom w:val="none" w:sz="0" w:space="0" w:color="auto"/>
        <w:right w:val="none" w:sz="0" w:space="0" w:color="auto"/>
      </w:divBdr>
    </w:div>
    <w:div w:id="1239629399">
      <w:bodyDiv w:val="1"/>
      <w:marLeft w:val="0"/>
      <w:marRight w:val="0"/>
      <w:marTop w:val="0"/>
      <w:marBottom w:val="0"/>
      <w:divBdr>
        <w:top w:val="none" w:sz="0" w:space="0" w:color="auto"/>
        <w:left w:val="none" w:sz="0" w:space="0" w:color="auto"/>
        <w:bottom w:val="none" w:sz="0" w:space="0" w:color="auto"/>
        <w:right w:val="none" w:sz="0" w:space="0" w:color="auto"/>
      </w:divBdr>
    </w:div>
    <w:div w:id="1308631466">
      <w:bodyDiv w:val="1"/>
      <w:marLeft w:val="0"/>
      <w:marRight w:val="0"/>
      <w:marTop w:val="0"/>
      <w:marBottom w:val="0"/>
      <w:divBdr>
        <w:top w:val="none" w:sz="0" w:space="0" w:color="auto"/>
        <w:left w:val="none" w:sz="0" w:space="0" w:color="auto"/>
        <w:bottom w:val="none" w:sz="0" w:space="0" w:color="auto"/>
        <w:right w:val="none" w:sz="0" w:space="0" w:color="auto"/>
      </w:divBdr>
    </w:div>
    <w:div w:id="1508980849">
      <w:bodyDiv w:val="1"/>
      <w:marLeft w:val="0"/>
      <w:marRight w:val="0"/>
      <w:marTop w:val="0"/>
      <w:marBottom w:val="0"/>
      <w:divBdr>
        <w:top w:val="none" w:sz="0" w:space="0" w:color="auto"/>
        <w:left w:val="none" w:sz="0" w:space="0" w:color="auto"/>
        <w:bottom w:val="none" w:sz="0" w:space="0" w:color="auto"/>
        <w:right w:val="none" w:sz="0" w:space="0" w:color="auto"/>
      </w:divBdr>
    </w:div>
    <w:div w:id="1579364153">
      <w:bodyDiv w:val="1"/>
      <w:marLeft w:val="0"/>
      <w:marRight w:val="0"/>
      <w:marTop w:val="0"/>
      <w:marBottom w:val="0"/>
      <w:divBdr>
        <w:top w:val="none" w:sz="0" w:space="0" w:color="auto"/>
        <w:left w:val="none" w:sz="0" w:space="0" w:color="auto"/>
        <w:bottom w:val="none" w:sz="0" w:space="0" w:color="auto"/>
        <w:right w:val="none" w:sz="0" w:space="0" w:color="auto"/>
      </w:divBdr>
    </w:div>
    <w:div w:id="1665621856">
      <w:bodyDiv w:val="1"/>
      <w:marLeft w:val="0"/>
      <w:marRight w:val="0"/>
      <w:marTop w:val="0"/>
      <w:marBottom w:val="0"/>
      <w:divBdr>
        <w:top w:val="none" w:sz="0" w:space="0" w:color="auto"/>
        <w:left w:val="none" w:sz="0" w:space="0" w:color="auto"/>
        <w:bottom w:val="none" w:sz="0" w:space="0" w:color="auto"/>
        <w:right w:val="none" w:sz="0" w:space="0" w:color="auto"/>
      </w:divBdr>
    </w:div>
    <w:div w:id="1882741847">
      <w:bodyDiv w:val="1"/>
      <w:marLeft w:val="0"/>
      <w:marRight w:val="0"/>
      <w:marTop w:val="0"/>
      <w:marBottom w:val="0"/>
      <w:divBdr>
        <w:top w:val="none" w:sz="0" w:space="0" w:color="auto"/>
        <w:left w:val="none" w:sz="0" w:space="0" w:color="auto"/>
        <w:bottom w:val="none" w:sz="0" w:space="0" w:color="auto"/>
        <w:right w:val="none" w:sz="0" w:space="0" w:color="auto"/>
      </w:divBdr>
    </w:div>
    <w:div w:id="1914581078">
      <w:bodyDiv w:val="1"/>
      <w:marLeft w:val="0"/>
      <w:marRight w:val="0"/>
      <w:marTop w:val="0"/>
      <w:marBottom w:val="0"/>
      <w:divBdr>
        <w:top w:val="none" w:sz="0" w:space="0" w:color="auto"/>
        <w:left w:val="none" w:sz="0" w:space="0" w:color="auto"/>
        <w:bottom w:val="none" w:sz="0" w:space="0" w:color="auto"/>
        <w:right w:val="none" w:sz="0" w:space="0" w:color="auto"/>
      </w:divBdr>
    </w:div>
    <w:div w:id="208930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h.meek@bakersfieldcolleg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EA34D-3F38-447B-9A14-3EEF5F03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12</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West Hills Community College District</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Cowden, Joy</dc:creator>
  <cp:keywords/>
  <dc:description/>
  <cp:lastModifiedBy>Marah Meek</cp:lastModifiedBy>
  <cp:revision>38</cp:revision>
  <cp:lastPrinted>2016-01-19T23:39:00Z</cp:lastPrinted>
  <dcterms:created xsi:type="dcterms:W3CDTF">2016-02-01T19:44:00Z</dcterms:created>
  <dcterms:modified xsi:type="dcterms:W3CDTF">2025-10-20T16:35:00Z</dcterms:modified>
</cp:coreProperties>
</file>