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84FC84D" w14:textId="77777777" w:rsidR="00E15557" w:rsidRPr="00EF7141" w:rsidRDefault="00000000">
      <w:pPr>
        <w:pStyle w:val="Title"/>
        <w:jc w:val="center"/>
        <w:rPr>
          <w:color w:val="000000" w:themeColor="text1"/>
        </w:rPr>
      </w:pPr>
      <w:r w:rsidRPr="00EF7141">
        <w:rPr>
          <w:color w:val="000000" w:themeColor="text1"/>
        </w:rPr>
        <w:t>Cerritos College</w:t>
      </w:r>
    </w:p>
    <w:p w14:paraId="17C3EE71" w14:textId="77777777" w:rsidR="00E15557" w:rsidRPr="00EF7141" w:rsidRDefault="00000000">
      <w:pPr>
        <w:jc w:val="center"/>
        <w:rPr>
          <w:color w:val="000000" w:themeColor="text1"/>
        </w:rPr>
      </w:pPr>
      <w:r w:rsidRPr="00EF7141">
        <w:rPr>
          <w:b/>
          <w:color w:val="000000" w:themeColor="text1"/>
        </w:rPr>
        <w:t>Education Department</w:t>
      </w:r>
      <w:r w:rsidRPr="00EF7141">
        <w:rPr>
          <w:b/>
          <w:color w:val="000000" w:themeColor="text1"/>
        </w:rPr>
        <w:br/>
      </w:r>
      <w:r w:rsidRPr="00EF7141">
        <w:rPr>
          <w:color w:val="000000" w:themeColor="text1"/>
        </w:rPr>
        <w:t>Advisory Committee Meeting Minutes</w:t>
      </w:r>
      <w:r w:rsidRPr="00EF7141">
        <w:rPr>
          <w:color w:val="000000" w:themeColor="text1"/>
        </w:rPr>
        <w:br/>
        <w:t>Special Education Associate in Arts Degree</w:t>
      </w:r>
      <w:r w:rsidRPr="00EF7141">
        <w:rPr>
          <w:color w:val="000000" w:themeColor="text1"/>
        </w:rPr>
        <w:br/>
        <w:t>&amp;</w:t>
      </w:r>
      <w:r w:rsidRPr="00EF7141">
        <w:rPr>
          <w:color w:val="000000" w:themeColor="text1"/>
        </w:rPr>
        <w:br/>
        <w:t>Autism and Neurodiversity Studies Certificate</w:t>
      </w:r>
    </w:p>
    <w:p w14:paraId="529F2EEE" w14:textId="77777777" w:rsidR="00E15557" w:rsidRPr="00EF7141" w:rsidRDefault="00000000">
      <w:pPr>
        <w:pStyle w:val="Heading1"/>
        <w:rPr>
          <w:color w:val="000000" w:themeColor="text1"/>
        </w:rPr>
      </w:pPr>
      <w:r w:rsidRPr="00EF7141">
        <w:rPr>
          <w:color w:val="000000" w:themeColor="text1"/>
        </w:rPr>
        <w:t>Meeting Information</w:t>
      </w:r>
    </w:p>
    <w:tbl>
      <w:tblPr>
        <w:tblStyle w:val="TableGrid"/>
        <w:tblW w:w="0" w:type="auto"/>
        <w:tblLook w:val="04A0" w:firstRow="1" w:lastRow="0" w:firstColumn="1" w:lastColumn="0" w:noHBand="0" w:noVBand="1"/>
      </w:tblPr>
      <w:tblGrid>
        <w:gridCol w:w="4320"/>
        <w:gridCol w:w="4320"/>
      </w:tblGrid>
      <w:tr w:rsidR="00E15557" w:rsidRPr="00EF7141" w14:paraId="23D8DADE" w14:textId="77777777">
        <w:tc>
          <w:tcPr>
            <w:tcW w:w="4320" w:type="dxa"/>
          </w:tcPr>
          <w:p w14:paraId="3FD83E0C" w14:textId="77777777" w:rsidR="00E15557" w:rsidRPr="00EF7141" w:rsidRDefault="00000000">
            <w:pPr>
              <w:rPr>
                <w:color w:val="000000" w:themeColor="text1"/>
              </w:rPr>
            </w:pPr>
            <w:r w:rsidRPr="00EF7141">
              <w:rPr>
                <w:color w:val="000000" w:themeColor="text1"/>
              </w:rPr>
              <w:t>Meeting Date</w:t>
            </w:r>
          </w:p>
        </w:tc>
        <w:tc>
          <w:tcPr>
            <w:tcW w:w="4320" w:type="dxa"/>
          </w:tcPr>
          <w:p w14:paraId="65D1272D" w14:textId="77777777" w:rsidR="00E15557" w:rsidRPr="00EF7141" w:rsidRDefault="00000000">
            <w:pPr>
              <w:rPr>
                <w:color w:val="000000" w:themeColor="text1"/>
              </w:rPr>
            </w:pPr>
            <w:r w:rsidRPr="00EF7141">
              <w:rPr>
                <w:color w:val="000000" w:themeColor="text1"/>
              </w:rPr>
              <w:t>May 11, 2026</w:t>
            </w:r>
          </w:p>
        </w:tc>
      </w:tr>
      <w:tr w:rsidR="00E15557" w:rsidRPr="00EF7141" w14:paraId="14A98B9D" w14:textId="77777777">
        <w:tc>
          <w:tcPr>
            <w:tcW w:w="4320" w:type="dxa"/>
          </w:tcPr>
          <w:p w14:paraId="5151313E" w14:textId="77777777" w:rsidR="00E15557" w:rsidRPr="00EF7141" w:rsidRDefault="00000000">
            <w:pPr>
              <w:rPr>
                <w:color w:val="000000" w:themeColor="text1"/>
              </w:rPr>
            </w:pPr>
            <w:r w:rsidRPr="00EF7141">
              <w:rPr>
                <w:color w:val="000000" w:themeColor="text1"/>
              </w:rPr>
              <w:t>Format</w:t>
            </w:r>
          </w:p>
        </w:tc>
        <w:tc>
          <w:tcPr>
            <w:tcW w:w="4320" w:type="dxa"/>
          </w:tcPr>
          <w:p w14:paraId="32DAF303" w14:textId="77777777" w:rsidR="00E15557" w:rsidRPr="00EF7141" w:rsidRDefault="00000000">
            <w:pPr>
              <w:rPr>
                <w:color w:val="000000" w:themeColor="text1"/>
              </w:rPr>
            </w:pPr>
            <w:r w:rsidRPr="00EF7141">
              <w:rPr>
                <w:color w:val="000000" w:themeColor="text1"/>
              </w:rPr>
              <w:t>Virtual (Zoom)</w:t>
            </w:r>
          </w:p>
        </w:tc>
      </w:tr>
      <w:tr w:rsidR="00E15557" w:rsidRPr="00EF7141" w14:paraId="602248BD" w14:textId="77777777">
        <w:tc>
          <w:tcPr>
            <w:tcW w:w="4320" w:type="dxa"/>
          </w:tcPr>
          <w:p w14:paraId="475DD17D" w14:textId="77777777" w:rsidR="00E15557" w:rsidRPr="00EF7141" w:rsidRDefault="00000000">
            <w:pPr>
              <w:rPr>
                <w:color w:val="000000" w:themeColor="text1"/>
              </w:rPr>
            </w:pPr>
            <w:r w:rsidRPr="00EF7141">
              <w:rPr>
                <w:color w:val="000000" w:themeColor="text1"/>
              </w:rPr>
              <w:t>Facilitator</w:t>
            </w:r>
          </w:p>
        </w:tc>
        <w:tc>
          <w:tcPr>
            <w:tcW w:w="4320" w:type="dxa"/>
          </w:tcPr>
          <w:p w14:paraId="753A7EE0" w14:textId="77777777" w:rsidR="00E15557" w:rsidRPr="00EF7141" w:rsidRDefault="00000000">
            <w:pPr>
              <w:rPr>
                <w:color w:val="000000" w:themeColor="text1"/>
              </w:rPr>
            </w:pPr>
            <w:r w:rsidRPr="00EF7141">
              <w:rPr>
                <w:color w:val="000000" w:themeColor="text1"/>
              </w:rPr>
              <w:t>Dr. Kimberly Rosenfeld, Department Chair, Education</w:t>
            </w:r>
          </w:p>
        </w:tc>
      </w:tr>
      <w:tr w:rsidR="00E15557" w:rsidRPr="00EF7141" w14:paraId="0B80F33D" w14:textId="77777777">
        <w:tc>
          <w:tcPr>
            <w:tcW w:w="4320" w:type="dxa"/>
          </w:tcPr>
          <w:p w14:paraId="1E4D741F" w14:textId="77777777" w:rsidR="00E15557" w:rsidRPr="00EF7141" w:rsidRDefault="00000000">
            <w:pPr>
              <w:rPr>
                <w:color w:val="000000" w:themeColor="text1"/>
              </w:rPr>
            </w:pPr>
            <w:r w:rsidRPr="00EF7141">
              <w:rPr>
                <w:color w:val="000000" w:themeColor="text1"/>
              </w:rPr>
              <w:t>Purpose</w:t>
            </w:r>
          </w:p>
        </w:tc>
        <w:tc>
          <w:tcPr>
            <w:tcW w:w="4320" w:type="dxa"/>
          </w:tcPr>
          <w:p w14:paraId="1C6C8D99" w14:textId="77777777" w:rsidR="00E15557" w:rsidRPr="00EF7141" w:rsidRDefault="00000000">
            <w:pPr>
              <w:rPr>
                <w:color w:val="000000" w:themeColor="text1"/>
              </w:rPr>
            </w:pPr>
            <w:r w:rsidRPr="00EF7141">
              <w:rPr>
                <w:color w:val="000000" w:themeColor="text1"/>
              </w:rPr>
              <w:t>To review the proposed Special Education Associate in Arts Degree and Autism and Neurodiversity Studies Certificate and obtain workforce recommendations regarding curriculum, transfer pathways, industry competencies, and regional workforce needs.</w:t>
            </w:r>
          </w:p>
        </w:tc>
      </w:tr>
    </w:tbl>
    <w:p w14:paraId="6D0017AA" w14:textId="77777777" w:rsidR="00E15557" w:rsidRPr="00EF7141" w:rsidRDefault="00000000">
      <w:pPr>
        <w:pStyle w:val="Heading1"/>
        <w:rPr>
          <w:color w:val="000000" w:themeColor="text1"/>
        </w:rPr>
      </w:pPr>
      <w:r w:rsidRPr="00EF7141">
        <w:rPr>
          <w:color w:val="000000" w:themeColor="text1"/>
        </w:rPr>
        <w:t>Attendance</w:t>
      </w:r>
    </w:p>
    <w:p w14:paraId="3798D0EA" w14:textId="77777777" w:rsidR="00E15557" w:rsidRPr="00EF7141" w:rsidRDefault="00000000">
      <w:pPr>
        <w:rPr>
          <w:color w:val="000000" w:themeColor="text1"/>
        </w:rPr>
      </w:pPr>
      <w:r w:rsidRPr="00EF7141">
        <w:rPr>
          <w:color w:val="000000" w:themeColor="text1"/>
        </w:rPr>
        <w:t>The advisory discussion included representatives from higher education, K–12 education, behavioral services, and community-based educational programs to ensure the proposed curriculum reflects current workforce needs and transfer expectations.</w:t>
      </w:r>
    </w:p>
    <w:tbl>
      <w:tblPr>
        <w:tblStyle w:val="TableGrid"/>
        <w:tblW w:w="0" w:type="auto"/>
        <w:tblLook w:val="04A0" w:firstRow="1" w:lastRow="0" w:firstColumn="1" w:lastColumn="0" w:noHBand="0" w:noVBand="1"/>
      </w:tblPr>
      <w:tblGrid>
        <w:gridCol w:w="2160"/>
        <w:gridCol w:w="2160"/>
        <w:gridCol w:w="2160"/>
        <w:gridCol w:w="2160"/>
      </w:tblGrid>
      <w:tr w:rsidR="00E15557" w:rsidRPr="00EF7141" w14:paraId="08807F2C" w14:textId="77777777">
        <w:tc>
          <w:tcPr>
            <w:tcW w:w="2160" w:type="dxa"/>
          </w:tcPr>
          <w:p w14:paraId="7C937A18" w14:textId="77777777" w:rsidR="00E15557" w:rsidRPr="00EF7141" w:rsidRDefault="00000000">
            <w:pPr>
              <w:rPr>
                <w:color w:val="000000" w:themeColor="text1"/>
              </w:rPr>
            </w:pPr>
            <w:r w:rsidRPr="00EF7141">
              <w:rPr>
                <w:color w:val="000000" w:themeColor="text1"/>
              </w:rPr>
              <w:t>Name</w:t>
            </w:r>
          </w:p>
        </w:tc>
        <w:tc>
          <w:tcPr>
            <w:tcW w:w="2160" w:type="dxa"/>
          </w:tcPr>
          <w:p w14:paraId="40BFE9CC" w14:textId="77777777" w:rsidR="00E15557" w:rsidRPr="00EF7141" w:rsidRDefault="00000000">
            <w:pPr>
              <w:rPr>
                <w:color w:val="000000" w:themeColor="text1"/>
              </w:rPr>
            </w:pPr>
            <w:r w:rsidRPr="00EF7141">
              <w:rPr>
                <w:color w:val="000000" w:themeColor="text1"/>
              </w:rPr>
              <w:t>Title</w:t>
            </w:r>
          </w:p>
        </w:tc>
        <w:tc>
          <w:tcPr>
            <w:tcW w:w="2160" w:type="dxa"/>
          </w:tcPr>
          <w:p w14:paraId="1D791359" w14:textId="77777777" w:rsidR="00E15557" w:rsidRPr="00EF7141" w:rsidRDefault="00000000">
            <w:pPr>
              <w:rPr>
                <w:color w:val="000000" w:themeColor="text1"/>
              </w:rPr>
            </w:pPr>
            <w:r w:rsidRPr="00EF7141">
              <w:rPr>
                <w:color w:val="000000" w:themeColor="text1"/>
              </w:rPr>
              <w:t>Organization</w:t>
            </w:r>
          </w:p>
        </w:tc>
        <w:tc>
          <w:tcPr>
            <w:tcW w:w="2160" w:type="dxa"/>
          </w:tcPr>
          <w:p w14:paraId="48E807CF" w14:textId="77777777" w:rsidR="00E15557" w:rsidRPr="00EF7141" w:rsidRDefault="00000000">
            <w:pPr>
              <w:rPr>
                <w:color w:val="000000" w:themeColor="text1"/>
              </w:rPr>
            </w:pPr>
            <w:r w:rsidRPr="00EF7141">
              <w:rPr>
                <w:color w:val="000000" w:themeColor="text1"/>
              </w:rPr>
              <w:t>Role</w:t>
            </w:r>
          </w:p>
        </w:tc>
      </w:tr>
      <w:tr w:rsidR="00E15557" w:rsidRPr="00EF7141" w14:paraId="678F2BE0" w14:textId="77777777">
        <w:tc>
          <w:tcPr>
            <w:tcW w:w="2160" w:type="dxa"/>
          </w:tcPr>
          <w:p w14:paraId="449B6ED6" w14:textId="77777777" w:rsidR="00E15557" w:rsidRPr="00EF7141" w:rsidRDefault="00000000">
            <w:pPr>
              <w:rPr>
                <w:color w:val="000000" w:themeColor="text1"/>
              </w:rPr>
            </w:pPr>
            <w:r w:rsidRPr="00EF7141">
              <w:rPr>
                <w:color w:val="000000" w:themeColor="text1"/>
              </w:rPr>
              <w:t>Dr. Kimberly Rosenfeld</w:t>
            </w:r>
          </w:p>
        </w:tc>
        <w:tc>
          <w:tcPr>
            <w:tcW w:w="2160" w:type="dxa"/>
          </w:tcPr>
          <w:p w14:paraId="19F7D5E5" w14:textId="77777777" w:rsidR="00E15557" w:rsidRPr="00EF7141" w:rsidRDefault="00000000">
            <w:pPr>
              <w:rPr>
                <w:color w:val="000000" w:themeColor="text1"/>
              </w:rPr>
            </w:pPr>
            <w:r w:rsidRPr="00EF7141">
              <w:rPr>
                <w:color w:val="000000" w:themeColor="text1"/>
              </w:rPr>
              <w:t>Department Chair, Education</w:t>
            </w:r>
          </w:p>
        </w:tc>
        <w:tc>
          <w:tcPr>
            <w:tcW w:w="2160" w:type="dxa"/>
          </w:tcPr>
          <w:p w14:paraId="53D576FA" w14:textId="77777777" w:rsidR="00E15557" w:rsidRPr="00EF7141" w:rsidRDefault="00000000">
            <w:pPr>
              <w:rPr>
                <w:color w:val="000000" w:themeColor="text1"/>
              </w:rPr>
            </w:pPr>
            <w:r w:rsidRPr="00EF7141">
              <w:rPr>
                <w:color w:val="000000" w:themeColor="text1"/>
              </w:rPr>
              <w:t>Cerritos College</w:t>
            </w:r>
          </w:p>
        </w:tc>
        <w:tc>
          <w:tcPr>
            <w:tcW w:w="2160" w:type="dxa"/>
          </w:tcPr>
          <w:p w14:paraId="3F4224EB" w14:textId="77777777" w:rsidR="00E15557" w:rsidRPr="00EF7141" w:rsidRDefault="00000000">
            <w:pPr>
              <w:rPr>
                <w:color w:val="000000" w:themeColor="text1"/>
              </w:rPr>
            </w:pPr>
            <w:r w:rsidRPr="00EF7141">
              <w:rPr>
                <w:color w:val="000000" w:themeColor="text1"/>
              </w:rPr>
              <w:t>Host / Facilitator</w:t>
            </w:r>
          </w:p>
        </w:tc>
      </w:tr>
      <w:tr w:rsidR="00E15557" w:rsidRPr="00EF7141" w14:paraId="0879328B" w14:textId="77777777">
        <w:tc>
          <w:tcPr>
            <w:tcW w:w="2160" w:type="dxa"/>
          </w:tcPr>
          <w:p w14:paraId="7A932EC7" w14:textId="77777777" w:rsidR="00E15557" w:rsidRPr="00EF7141" w:rsidRDefault="00000000">
            <w:pPr>
              <w:rPr>
                <w:color w:val="000000" w:themeColor="text1"/>
              </w:rPr>
            </w:pPr>
            <w:r w:rsidRPr="00EF7141">
              <w:rPr>
                <w:color w:val="000000" w:themeColor="text1"/>
              </w:rPr>
              <w:t>Shannon Merrell, BCBA</w:t>
            </w:r>
          </w:p>
        </w:tc>
        <w:tc>
          <w:tcPr>
            <w:tcW w:w="2160" w:type="dxa"/>
          </w:tcPr>
          <w:p w14:paraId="7B76728A" w14:textId="77777777" w:rsidR="00E15557" w:rsidRPr="00EF7141" w:rsidRDefault="00000000">
            <w:pPr>
              <w:rPr>
                <w:color w:val="000000" w:themeColor="text1"/>
              </w:rPr>
            </w:pPr>
            <w:r w:rsidRPr="00EF7141">
              <w:rPr>
                <w:color w:val="000000" w:themeColor="text1"/>
              </w:rPr>
              <w:t>Board Certified Behavior Analyst</w:t>
            </w:r>
          </w:p>
        </w:tc>
        <w:tc>
          <w:tcPr>
            <w:tcW w:w="2160" w:type="dxa"/>
          </w:tcPr>
          <w:p w14:paraId="0A1507B4" w14:textId="77777777" w:rsidR="00E15557" w:rsidRPr="00EF7141" w:rsidRDefault="00000000">
            <w:pPr>
              <w:rPr>
                <w:color w:val="000000" w:themeColor="text1"/>
              </w:rPr>
            </w:pPr>
            <w:r w:rsidRPr="00EF7141">
              <w:rPr>
                <w:color w:val="000000" w:themeColor="text1"/>
              </w:rPr>
              <w:t>Industry</w:t>
            </w:r>
          </w:p>
        </w:tc>
        <w:tc>
          <w:tcPr>
            <w:tcW w:w="2160" w:type="dxa"/>
          </w:tcPr>
          <w:p w14:paraId="63D549B3" w14:textId="77777777" w:rsidR="00E15557" w:rsidRPr="00EF7141" w:rsidRDefault="00000000">
            <w:pPr>
              <w:rPr>
                <w:color w:val="000000" w:themeColor="text1"/>
              </w:rPr>
            </w:pPr>
            <w:r w:rsidRPr="00EF7141">
              <w:rPr>
                <w:color w:val="000000" w:themeColor="text1"/>
              </w:rPr>
              <w:t>Behavioral Services Representative</w:t>
            </w:r>
          </w:p>
        </w:tc>
      </w:tr>
      <w:tr w:rsidR="00E15557" w:rsidRPr="00EF7141" w14:paraId="04AA81B1" w14:textId="77777777">
        <w:tc>
          <w:tcPr>
            <w:tcW w:w="2160" w:type="dxa"/>
          </w:tcPr>
          <w:p w14:paraId="2C94C228" w14:textId="77777777" w:rsidR="00E15557" w:rsidRPr="00EF7141" w:rsidRDefault="00000000">
            <w:pPr>
              <w:rPr>
                <w:color w:val="000000" w:themeColor="text1"/>
              </w:rPr>
            </w:pPr>
            <w:r w:rsidRPr="00EF7141">
              <w:rPr>
                <w:color w:val="000000" w:themeColor="text1"/>
              </w:rPr>
              <w:t>Brittney Parker-Goodin</w:t>
            </w:r>
          </w:p>
        </w:tc>
        <w:tc>
          <w:tcPr>
            <w:tcW w:w="2160" w:type="dxa"/>
          </w:tcPr>
          <w:p w14:paraId="61E95331" w14:textId="77777777" w:rsidR="00E15557" w:rsidRPr="00EF7141" w:rsidRDefault="00000000">
            <w:pPr>
              <w:rPr>
                <w:color w:val="000000" w:themeColor="text1"/>
              </w:rPr>
            </w:pPr>
            <w:r w:rsidRPr="00EF7141">
              <w:rPr>
                <w:color w:val="000000" w:themeColor="text1"/>
              </w:rPr>
              <w:t>Special Education Teacher</w:t>
            </w:r>
          </w:p>
        </w:tc>
        <w:tc>
          <w:tcPr>
            <w:tcW w:w="2160" w:type="dxa"/>
          </w:tcPr>
          <w:p w14:paraId="4F2976C3" w14:textId="77777777" w:rsidR="00E15557" w:rsidRPr="00EF7141" w:rsidRDefault="00000000">
            <w:pPr>
              <w:rPr>
                <w:color w:val="000000" w:themeColor="text1"/>
              </w:rPr>
            </w:pPr>
            <w:r w:rsidRPr="00EF7141">
              <w:rPr>
                <w:color w:val="000000" w:themeColor="text1"/>
              </w:rPr>
              <w:t>ABC Unified School District</w:t>
            </w:r>
          </w:p>
        </w:tc>
        <w:tc>
          <w:tcPr>
            <w:tcW w:w="2160" w:type="dxa"/>
          </w:tcPr>
          <w:p w14:paraId="04BDE944" w14:textId="77777777" w:rsidR="00E15557" w:rsidRPr="00EF7141" w:rsidRDefault="00000000">
            <w:pPr>
              <w:rPr>
                <w:color w:val="000000" w:themeColor="text1"/>
              </w:rPr>
            </w:pPr>
            <w:r w:rsidRPr="00EF7141">
              <w:rPr>
                <w:color w:val="000000" w:themeColor="text1"/>
              </w:rPr>
              <w:t>K–12 Representative</w:t>
            </w:r>
          </w:p>
        </w:tc>
      </w:tr>
      <w:tr w:rsidR="00E15557" w:rsidRPr="00EF7141" w14:paraId="0F4C99F3" w14:textId="77777777">
        <w:tc>
          <w:tcPr>
            <w:tcW w:w="2160" w:type="dxa"/>
          </w:tcPr>
          <w:p w14:paraId="1C3E0851" w14:textId="77777777" w:rsidR="00E15557" w:rsidRPr="00EF7141" w:rsidRDefault="00000000">
            <w:pPr>
              <w:rPr>
                <w:color w:val="000000" w:themeColor="text1"/>
              </w:rPr>
            </w:pPr>
            <w:r w:rsidRPr="00EF7141">
              <w:rPr>
                <w:color w:val="000000" w:themeColor="text1"/>
              </w:rPr>
              <w:t>Mercedes Cordero</w:t>
            </w:r>
          </w:p>
        </w:tc>
        <w:tc>
          <w:tcPr>
            <w:tcW w:w="2160" w:type="dxa"/>
          </w:tcPr>
          <w:p w14:paraId="12D1DAEE" w14:textId="77777777" w:rsidR="00E15557" w:rsidRPr="00EF7141" w:rsidRDefault="00000000">
            <w:pPr>
              <w:rPr>
                <w:color w:val="000000" w:themeColor="text1"/>
              </w:rPr>
            </w:pPr>
            <w:r w:rsidRPr="00EF7141">
              <w:rPr>
                <w:color w:val="000000" w:themeColor="text1"/>
              </w:rPr>
              <w:t>Expanded Learning Programs</w:t>
            </w:r>
          </w:p>
        </w:tc>
        <w:tc>
          <w:tcPr>
            <w:tcW w:w="2160" w:type="dxa"/>
          </w:tcPr>
          <w:p w14:paraId="17C8853A" w14:textId="77777777" w:rsidR="00E15557" w:rsidRPr="00EF7141" w:rsidRDefault="00000000">
            <w:pPr>
              <w:rPr>
                <w:color w:val="000000" w:themeColor="text1"/>
              </w:rPr>
            </w:pPr>
            <w:r w:rsidRPr="00EF7141">
              <w:rPr>
                <w:color w:val="000000" w:themeColor="text1"/>
              </w:rPr>
              <w:t>Centralia Elementary School District</w:t>
            </w:r>
          </w:p>
        </w:tc>
        <w:tc>
          <w:tcPr>
            <w:tcW w:w="2160" w:type="dxa"/>
          </w:tcPr>
          <w:p w14:paraId="02ABAE5B" w14:textId="77777777" w:rsidR="00E15557" w:rsidRPr="00EF7141" w:rsidRDefault="00000000">
            <w:pPr>
              <w:rPr>
                <w:color w:val="000000" w:themeColor="text1"/>
              </w:rPr>
            </w:pPr>
            <w:r w:rsidRPr="00EF7141">
              <w:rPr>
                <w:color w:val="000000" w:themeColor="text1"/>
              </w:rPr>
              <w:t>Community Education Representative</w:t>
            </w:r>
          </w:p>
        </w:tc>
      </w:tr>
    </w:tbl>
    <w:p w14:paraId="08BABE4C" w14:textId="77777777" w:rsidR="00E15557" w:rsidRPr="00EF7141" w:rsidRDefault="00000000">
      <w:pPr>
        <w:pStyle w:val="Heading1"/>
        <w:rPr>
          <w:color w:val="000000" w:themeColor="text1"/>
        </w:rPr>
      </w:pPr>
      <w:r w:rsidRPr="00EF7141">
        <w:rPr>
          <w:color w:val="000000" w:themeColor="text1"/>
        </w:rPr>
        <w:t>Advisory Board Members (Not in Attendance)</w:t>
      </w:r>
    </w:p>
    <w:p w14:paraId="7F232ADE" w14:textId="77777777" w:rsidR="00E15557" w:rsidRPr="00EF7141" w:rsidRDefault="00000000">
      <w:pPr>
        <w:rPr>
          <w:color w:val="000000" w:themeColor="text1"/>
        </w:rPr>
      </w:pPr>
      <w:r w:rsidRPr="00EF7141">
        <w:rPr>
          <w:color w:val="000000" w:themeColor="text1"/>
        </w:rPr>
        <w:t>• Dr. Narges Rakin, Dean, Humanities &amp; Social Sciences, Cerritos College</w:t>
      </w:r>
    </w:p>
    <w:p w14:paraId="03308EDF" w14:textId="77777777" w:rsidR="00E15557" w:rsidRPr="00EF7141" w:rsidRDefault="00000000">
      <w:pPr>
        <w:rPr>
          <w:color w:val="000000" w:themeColor="text1"/>
        </w:rPr>
      </w:pPr>
      <w:r w:rsidRPr="00EF7141">
        <w:rPr>
          <w:color w:val="000000" w:themeColor="text1"/>
        </w:rPr>
        <w:t>• Soco Verduzco, Director of Special Education, ABC Unified School District</w:t>
      </w:r>
    </w:p>
    <w:p w14:paraId="78E5BD07" w14:textId="77777777" w:rsidR="00E15557" w:rsidRPr="00EF7141" w:rsidRDefault="00000000">
      <w:pPr>
        <w:pStyle w:val="Heading1"/>
        <w:rPr>
          <w:color w:val="000000" w:themeColor="text1"/>
        </w:rPr>
      </w:pPr>
      <w:r w:rsidRPr="00EF7141">
        <w:rPr>
          <w:color w:val="000000" w:themeColor="text1"/>
        </w:rPr>
        <w:lastRenderedPageBreak/>
        <w:t>Discussion Summary</w:t>
      </w:r>
    </w:p>
    <w:p w14:paraId="2091A258" w14:textId="77777777" w:rsidR="00E15557" w:rsidRPr="00EF7141" w:rsidRDefault="00000000">
      <w:pPr>
        <w:rPr>
          <w:color w:val="000000" w:themeColor="text1"/>
        </w:rPr>
      </w:pPr>
      <w:r w:rsidRPr="00EF7141">
        <w:rPr>
          <w:color w:val="000000" w:themeColor="text1"/>
        </w:rPr>
        <w:t>Although much of the discussion centered on the Autism and Neurodiversity Studies Certificate, committee members also discussed the broader Special Education pathway, including the proposed Associate in Arts Degree, workforce preparation, transfer opportunities, and stackable credentials supporting continued educational advancement.</w:t>
      </w:r>
    </w:p>
    <w:p w14:paraId="0E0DCA7C" w14:textId="77777777" w:rsidR="00E15557" w:rsidRPr="00EF7141" w:rsidRDefault="00000000">
      <w:pPr>
        <w:pStyle w:val="ListBullet"/>
        <w:rPr>
          <w:color w:val="000000" w:themeColor="text1"/>
        </w:rPr>
      </w:pPr>
      <w:r w:rsidRPr="00EF7141">
        <w:rPr>
          <w:color w:val="000000" w:themeColor="text1"/>
        </w:rPr>
        <w:t>Committee members affirmed the continued regional demand for instructional aides, paraeducators, behavior technicians, expanded learning staff, and future Special Education teachers.</w:t>
      </w:r>
    </w:p>
    <w:p w14:paraId="421DB995" w14:textId="77777777" w:rsidR="00E15557" w:rsidRPr="00EF7141" w:rsidRDefault="00000000">
      <w:pPr>
        <w:pStyle w:val="ListBullet"/>
        <w:rPr>
          <w:color w:val="000000" w:themeColor="text1"/>
        </w:rPr>
      </w:pPr>
      <w:r w:rsidRPr="00EF7141">
        <w:rPr>
          <w:color w:val="000000" w:themeColor="text1"/>
        </w:rPr>
        <w:t>The committee reviewed the Associate Degree and Certificate as complementary pathways supporting both immediate workforce entry and transfer preparation.</w:t>
      </w:r>
    </w:p>
    <w:p w14:paraId="09656E5C" w14:textId="77777777" w:rsidR="00E15557" w:rsidRPr="00EF7141" w:rsidRDefault="00000000">
      <w:pPr>
        <w:pStyle w:val="ListBullet"/>
        <w:rPr>
          <w:color w:val="000000" w:themeColor="text1"/>
        </w:rPr>
      </w:pPr>
      <w:r w:rsidRPr="00EF7141">
        <w:rPr>
          <w:color w:val="000000" w:themeColor="text1"/>
        </w:rPr>
        <w:t>Committee members discussed articulation and transfer opportunities with California State University, Long Beach as part of the broader Special Education pathway.</w:t>
      </w:r>
    </w:p>
    <w:p w14:paraId="1347821C" w14:textId="77777777" w:rsidR="00E15557" w:rsidRPr="00EF7141" w:rsidRDefault="00000000">
      <w:pPr>
        <w:pStyle w:val="Heading1"/>
        <w:rPr>
          <w:color w:val="000000" w:themeColor="text1"/>
        </w:rPr>
      </w:pPr>
      <w:r w:rsidRPr="00EF7141">
        <w:rPr>
          <w:color w:val="000000" w:themeColor="text1"/>
        </w:rPr>
        <w:t>Curriculum Feedback</w:t>
      </w:r>
    </w:p>
    <w:p w14:paraId="395738F9" w14:textId="77777777" w:rsidR="00E15557" w:rsidRPr="00EF7141" w:rsidRDefault="00000000">
      <w:pPr>
        <w:pStyle w:val="ListBullet"/>
        <w:rPr>
          <w:color w:val="000000" w:themeColor="text1"/>
        </w:rPr>
      </w:pPr>
      <w:r w:rsidRPr="00EF7141">
        <w:rPr>
          <w:color w:val="000000" w:themeColor="text1"/>
        </w:rPr>
        <w:t>Embed foundational ABC data collection and prompting hierarchies within existing coursework.</w:t>
      </w:r>
    </w:p>
    <w:p w14:paraId="62318943" w14:textId="77777777" w:rsidR="00E15557" w:rsidRPr="00EF7141" w:rsidRDefault="00000000">
      <w:pPr>
        <w:pStyle w:val="ListBullet"/>
        <w:rPr>
          <w:color w:val="000000" w:themeColor="text1"/>
        </w:rPr>
      </w:pPr>
      <w:r w:rsidRPr="00EF7141">
        <w:rPr>
          <w:color w:val="000000" w:themeColor="text1"/>
        </w:rPr>
        <w:t>Introduce foundational Applied Behavior Analysis (ABA) concepts appropriate for entry-level preparation.</w:t>
      </w:r>
    </w:p>
    <w:p w14:paraId="216BC342" w14:textId="77777777" w:rsidR="00E15557" w:rsidRPr="00EF7141" w:rsidRDefault="00000000">
      <w:pPr>
        <w:pStyle w:val="ListBullet"/>
        <w:rPr>
          <w:color w:val="000000" w:themeColor="text1"/>
        </w:rPr>
      </w:pPr>
      <w:r w:rsidRPr="00EF7141">
        <w:rPr>
          <w:color w:val="000000" w:themeColor="text1"/>
        </w:rPr>
        <w:t>Maintain a neurodiversity-affirming instructional framework.</w:t>
      </w:r>
    </w:p>
    <w:p w14:paraId="3E2E6E61" w14:textId="77777777" w:rsidR="00E15557" w:rsidRPr="00EF7141" w:rsidRDefault="00000000">
      <w:pPr>
        <w:pStyle w:val="ListBullet"/>
        <w:rPr>
          <w:color w:val="000000" w:themeColor="text1"/>
        </w:rPr>
      </w:pPr>
      <w:r w:rsidRPr="00EF7141">
        <w:rPr>
          <w:color w:val="000000" w:themeColor="text1"/>
        </w:rPr>
        <w:t>Continue emphasizing practical, workforce-ready skills while preserving transfer rigor.</w:t>
      </w:r>
    </w:p>
    <w:p w14:paraId="164D49F2" w14:textId="77777777" w:rsidR="00E15557" w:rsidRPr="00EF7141" w:rsidRDefault="00000000">
      <w:pPr>
        <w:pStyle w:val="Heading1"/>
        <w:rPr>
          <w:color w:val="000000" w:themeColor="text1"/>
        </w:rPr>
      </w:pPr>
      <w:r w:rsidRPr="00EF7141">
        <w:rPr>
          <w:color w:val="000000" w:themeColor="text1"/>
        </w:rPr>
        <w:t>Committee Recommendations</w:t>
      </w:r>
    </w:p>
    <w:p w14:paraId="2E1A8010" w14:textId="77777777" w:rsidR="00E15557" w:rsidRPr="00EF7141" w:rsidRDefault="00000000">
      <w:pPr>
        <w:pStyle w:val="ListBullet"/>
        <w:rPr>
          <w:color w:val="000000" w:themeColor="text1"/>
        </w:rPr>
      </w:pPr>
      <w:r w:rsidRPr="00EF7141">
        <w:rPr>
          <w:color w:val="000000" w:themeColor="text1"/>
        </w:rPr>
        <w:t>Support the continued development of the Special Education Associate in Arts Degree.</w:t>
      </w:r>
    </w:p>
    <w:p w14:paraId="49AFB3AA" w14:textId="77777777" w:rsidR="00E15557" w:rsidRPr="00EF7141" w:rsidRDefault="00000000">
      <w:pPr>
        <w:pStyle w:val="ListBullet"/>
        <w:rPr>
          <w:color w:val="000000" w:themeColor="text1"/>
        </w:rPr>
      </w:pPr>
      <w:r w:rsidRPr="00EF7141">
        <w:rPr>
          <w:color w:val="000000" w:themeColor="text1"/>
        </w:rPr>
        <w:t>Support implementation of the Autism and Neurodiversity Studies Certificate.</w:t>
      </w:r>
    </w:p>
    <w:p w14:paraId="748C5007" w14:textId="77777777" w:rsidR="00E15557" w:rsidRPr="00EF7141" w:rsidRDefault="00000000">
      <w:pPr>
        <w:pStyle w:val="ListBullet"/>
        <w:rPr>
          <w:color w:val="000000" w:themeColor="text1"/>
        </w:rPr>
      </w:pPr>
      <w:r w:rsidRPr="00EF7141">
        <w:rPr>
          <w:color w:val="000000" w:themeColor="text1"/>
        </w:rPr>
        <w:t>Continue collaboration with school districts, workforce agencies, community organizations, and university partners.</w:t>
      </w:r>
    </w:p>
    <w:p w14:paraId="45E7237D" w14:textId="77777777" w:rsidR="00E15557" w:rsidRPr="00EF7141" w:rsidRDefault="00000000">
      <w:pPr>
        <w:pStyle w:val="ListBullet"/>
        <w:rPr>
          <w:color w:val="000000" w:themeColor="text1"/>
        </w:rPr>
      </w:pPr>
      <w:r w:rsidRPr="00EF7141">
        <w:rPr>
          <w:color w:val="000000" w:themeColor="text1"/>
        </w:rPr>
        <w:t>Continue convening the advisory committee each semester to review workforce trends and curriculum relevance.</w:t>
      </w:r>
    </w:p>
    <w:p w14:paraId="4F49517E" w14:textId="77777777" w:rsidR="00E15557" w:rsidRPr="00EF7141" w:rsidRDefault="00000000">
      <w:pPr>
        <w:pStyle w:val="Heading1"/>
        <w:rPr>
          <w:color w:val="000000" w:themeColor="text1"/>
        </w:rPr>
      </w:pPr>
      <w:r w:rsidRPr="00EF7141">
        <w:rPr>
          <w:color w:val="000000" w:themeColor="text1"/>
        </w:rPr>
        <w:t>College Response</w:t>
      </w:r>
    </w:p>
    <w:tbl>
      <w:tblPr>
        <w:tblStyle w:val="TableGrid"/>
        <w:tblW w:w="0" w:type="auto"/>
        <w:tblLook w:val="04A0" w:firstRow="1" w:lastRow="0" w:firstColumn="1" w:lastColumn="0" w:noHBand="0" w:noVBand="1"/>
      </w:tblPr>
      <w:tblGrid>
        <w:gridCol w:w="4320"/>
        <w:gridCol w:w="4320"/>
      </w:tblGrid>
      <w:tr w:rsidR="00E15557" w:rsidRPr="00EF7141" w14:paraId="65CBA70B" w14:textId="77777777">
        <w:tc>
          <w:tcPr>
            <w:tcW w:w="4320" w:type="dxa"/>
          </w:tcPr>
          <w:p w14:paraId="4AC83BDE" w14:textId="77777777" w:rsidR="00E15557" w:rsidRPr="00EF7141" w:rsidRDefault="00000000">
            <w:pPr>
              <w:rPr>
                <w:color w:val="000000" w:themeColor="text1"/>
              </w:rPr>
            </w:pPr>
            <w:r w:rsidRPr="00EF7141">
              <w:rPr>
                <w:color w:val="000000" w:themeColor="text1"/>
              </w:rPr>
              <w:t>Recommendation</w:t>
            </w:r>
          </w:p>
        </w:tc>
        <w:tc>
          <w:tcPr>
            <w:tcW w:w="4320" w:type="dxa"/>
          </w:tcPr>
          <w:p w14:paraId="7EAD9F77" w14:textId="77777777" w:rsidR="00E15557" w:rsidRPr="00EF7141" w:rsidRDefault="00000000">
            <w:pPr>
              <w:rPr>
                <w:color w:val="000000" w:themeColor="text1"/>
              </w:rPr>
            </w:pPr>
            <w:r w:rsidRPr="00EF7141">
              <w:rPr>
                <w:color w:val="000000" w:themeColor="text1"/>
              </w:rPr>
              <w:t>College Response</w:t>
            </w:r>
          </w:p>
        </w:tc>
      </w:tr>
      <w:tr w:rsidR="00E15557" w:rsidRPr="00EF7141" w14:paraId="3CDC054F" w14:textId="77777777">
        <w:tc>
          <w:tcPr>
            <w:tcW w:w="4320" w:type="dxa"/>
          </w:tcPr>
          <w:p w14:paraId="50D432C7" w14:textId="77777777" w:rsidR="00E15557" w:rsidRPr="00EF7141" w:rsidRDefault="00000000">
            <w:pPr>
              <w:rPr>
                <w:color w:val="000000" w:themeColor="text1"/>
              </w:rPr>
            </w:pPr>
            <w:r w:rsidRPr="00EF7141">
              <w:rPr>
                <w:color w:val="000000" w:themeColor="text1"/>
              </w:rPr>
              <w:t>Embed foundational behavioral data collection.</w:t>
            </w:r>
          </w:p>
        </w:tc>
        <w:tc>
          <w:tcPr>
            <w:tcW w:w="4320" w:type="dxa"/>
          </w:tcPr>
          <w:p w14:paraId="77ACD7B4" w14:textId="77777777" w:rsidR="00E15557" w:rsidRPr="00EF7141" w:rsidRDefault="00000000">
            <w:pPr>
              <w:rPr>
                <w:color w:val="000000" w:themeColor="text1"/>
              </w:rPr>
            </w:pPr>
            <w:r w:rsidRPr="00EF7141">
              <w:rPr>
                <w:color w:val="000000" w:themeColor="text1"/>
              </w:rPr>
              <w:t>Faculty will review integration into EDEL 225 and EDEL 235.</w:t>
            </w:r>
          </w:p>
        </w:tc>
      </w:tr>
      <w:tr w:rsidR="00E15557" w:rsidRPr="00EF7141" w14:paraId="5D4EE318" w14:textId="77777777">
        <w:tc>
          <w:tcPr>
            <w:tcW w:w="4320" w:type="dxa"/>
          </w:tcPr>
          <w:p w14:paraId="5FC47759" w14:textId="77777777" w:rsidR="00E15557" w:rsidRPr="00EF7141" w:rsidRDefault="00000000">
            <w:pPr>
              <w:rPr>
                <w:color w:val="000000" w:themeColor="text1"/>
              </w:rPr>
            </w:pPr>
            <w:r w:rsidRPr="00EF7141">
              <w:rPr>
                <w:color w:val="000000" w:themeColor="text1"/>
              </w:rPr>
              <w:t>Strengthen workforce partnerships.</w:t>
            </w:r>
          </w:p>
        </w:tc>
        <w:tc>
          <w:tcPr>
            <w:tcW w:w="4320" w:type="dxa"/>
          </w:tcPr>
          <w:p w14:paraId="0F236E65" w14:textId="77777777" w:rsidR="00E15557" w:rsidRPr="00EF7141" w:rsidRDefault="00000000">
            <w:pPr>
              <w:rPr>
                <w:color w:val="000000" w:themeColor="text1"/>
              </w:rPr>
            </w:pPr>
            <w:r w:rsidRPr="00EF7141">
              <w:rPr>
                <w:color w:val="000000" w:themeColor="text1"/>
              </w:rPr>
              <w:t>Continue outreach with school districts, workforce agencies, and community organizations.</w:t>
            </w:r>
          </w:p>
        </w:tc>
      </w:tr>
      <w:tr w:rsidR="00E15557" w:rsidRPr="00EF7141" w14:paraId="74E1AE7C" w14:textId="77777777">
        <w:tc>
          <w:tcPr>
            <w:tcW w:w="4320" w:type="dxa"/>
          </w:tcPr>
          <w:p w14:paraId="366AF7B8" w14:textId="77777777" w:rsidR="00E15557" w:rsidRPr="00EF7141" w:rsidRDefault="00000000">
            <w:pPr>
              <w:rPr>
                <w:color w:val="000000" w:themeColor="text1"/>
              </w:rPr>
            </w:pPr>
            <w:r w:rsidRPr="00EF7141">
              <w:rPr>
                <w:color w:val="000000" w:themeColor="text1"/>
              </w:rPr>
              <w:t>Maintain stackable pathways.</w:t>
            </w:r>
          </w:p>
        </w:tc>
        <w:tc>
          <w:tcPr>
            <w:tcW w:w="4320" w:type="dxa"/>
          </w:tcPr>
          <w:p w14:paraId="40AE2C2E" w14:textId="77777777" w:rsidR="00E15557" w:rsidRPr="00EF7141" w:rsidRDefault="00000000">
            <w:pPr>
              <w:rPr>
                <w:color w:val="000000" w:themeColor="text1"/>
              </w:rPr>
            </w:pPr>
            <w:r w:rsidRPr="00EF7141">
              <w:rPr>
                <w:color w:val="000000" w:themeColor="text1"/>
              </w:rPr>
              <w:t>Continue development of the Associate Degree alongside implementation of the Certificate.</w:t>
            </w:r>
          </w:p>
        </w:tc>
      </w:tr>
      <w:tr w:rsidR="00E15557" w:rsidRPr="00EF7141" w14:paraId="438F7794" w14:textId="77777777">
        <w:tc>
          <w:tcPr>
            <w:tcW w:w="4320" w:type="dxa"/>
          </w:tcPr>
          <w:p w14:paraId="10EFB9B8" w14:textId="77777777" w:rsidR="00E15557" w:rsidRPr="00EF7141" w:rsidRDefault="00000000">
            <w:pPr>
              <w:rPr>
                <w:color w:val="000000" w:themeColor="text1"/>
              </w:rPr>
            </w:pPr>
            <w:r w:rsidRPr="00EF7141">
              <w:rPr>
                <w:color w:val="000000" w:themeColor="text1"/>
              </w:rPr>
              <w:lastRenderedPageBreak/>
              <w:t>Continue advisory engagement.</w:t>
            </w:r>
          </w:p>
        </w:tc>
        <w:tc>
          <w:tcPr>
            <w:tcW w:w="4320" w:type="dxa"/>
          </w:tcPr>
          <w:p w14:paraId="57B48642" w14:textId="77777777" w:rsidR="00E15557" w:rsidRPr="00EF7141" w:rsidRDefault="00000000">
            <w:pPr>
              <w:rPr>
                <w:color w:val="000000" w:themeColor="text1"/>
              </w:rPr>
            </w:pPr>
            <w:r w:rsidRPr="00EF7141">
              <w:rPr>
                <w:color w:val="000000" w:themeColor="text1"/>
              </w:rPr>
              <w:t>The Education Department will convene the advisory committee each semester.</w:t>
            </w:r>
          </w:p>
        </w:tc>
      </w:tr>
    </w:tbl>
    <w:p w14:paraId="71EB4E4A" w14:textId="77777777" w:rsidR="00E15557" w:rsidRPr="00EF7141" w:rsidRDefault="00000000">
      <w:pPr>
        <w:pStyle w:val="Heading1"/>
        <w:rPr>
          <w:color w:val="000000" w:themeColor="text1"/>
        </w:rPr>
      </w:pPr>
      <w:r w:rsidRPr="00EF7141">
        <w:rPr>
          <w:color w:val="000000" w:themeColor="text1"/>
        </w:rPr>
        <w:t>Committee Consensus</w:t>
      </w:r>
    </w:p>
    <w:p w14:paraId="6B2771CE" w14:textId="77777777" w:rsidR="00E15557" w:rsidRPr="00EF7141" w:rsidRDefault="00000000">
      <w:pPr>
        <w:rPr>
          <w:color w:val="000000" w:themeColor="text1"/>
        </w:rPr>
      </w:pPr>
      <w:r w:rsidRPr="00EF7141">
        <w:rPr>
          <w:color w:val="000000" w:themeColor="text1"/>
        </w:rPr>
        <w:t>Committee members expressed support for the continued development of the Special Education Associate in Arts Degree and implementation of the Autism and Neurodiversity Studies Certificate. Members agreed the programs respond to regional workforce needs, strengthen transfer opportunities, and provide meaningful preparation for employment supporting individuals with disabilities and neurodivergent learners.</w:t>
      </w:r>
    </w:p>
    <w:p w14:paraId="6345CE84" w14:textId="77777777" w:rsidR="00E15557" w:rsidRPr="00EF7141" w:rsidRDefault="00000000">
      <w:pPr>
        <w:pStyle w:val="Heading1"/>
        <w:rPr>
          <w:color w:val="000000" w:themeColor="text1"/>
        </w:rPr>
      </w:pPr>
      <w:r w:rsidRPr="00EF7141">
        <w:rPr>
          <w:color w:val="000000" w:themeColor="text1"/>
        </w:rPr>
        <w:t>Closing Statement</w:t>
      </w:r>
    </w:p>
    <w:p w14:paraId="08108056" w14:textId="77777777" w:rsidR="00E15557" w:rsidRDefault="00000000">
      <w:r w:rsidRPr="00EF7141">
        <w:rPr>
          <w:color w:val="000000" w:themeColor="text1"/>
        </w:rPr>
        <w:t>These minutes summarize the advisory committee discussion and recommendations regarding the proposed Special Education Associate in Arts Degree and Autism and Neurodiversity Studies Certificate. The meeting also served as an opportunity to review workforce needs, transfer pathways, curriculum alignment, and fut</w:t>
      </w:r>
      <w:r>
        <w:t>ure regional partnerships.</w:t>
      </w:r>
    </w:p>
    <w:sectPr w:rsidR="00E1555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97851967">
    <w:abstractNumId w:val="8"/>
  </w:num>
  <w:num w:numId="2" w16cid:durableId="689838382">
    <w:abstractNumId w:val="6"/>
  </w:num>
  <w:num w:numId="3" w16cid:durableId="202452150">
    <w:abstractNumId w:val="5"/>
  </w:num>
  <w:num w:numId="4" w16cid:durableId="640159714">
    <w:abstractNumId w:val="4"/>
  </w:num>
  <w:num w:numId="5" w16cid:durableId="1480921668">
    <w:abstractNumId w:val="7"/>
  </w:num>
  <w:num w:numId="6" w16cid:durableId="1410151018">
    <w:abstractNumId w:val="3"/>
  </w:num>
  <w:num w:numId="7" w16cid:durableId="790175951">
    <w:abstractNumId w:val="2"/>
  </w:num>
  <w:num w:numId="8" w16cid:durableId="1246846071">
    <w:abstractNumId w:val="1"/>
  </w:num>
  <w:num w:numId="9" w16cid:durableId="104910792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9471BD"/>
    <w:rsid w:val="00AA1D8D"/>
    <w:rsid w:val="00B47730"/>
    <w:rsid w:val="00CB0664"/>
    <w:rsid w:val="00E15557"/>
    <w:rsid w:val="00EF714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7B905E"/>
  <w14:defaultImageDpi w14:val="300"/>
  <w15:docId w15:val="{481501B2-DD89-CD4B-ADD8-66A065BD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521</Words>
  <Characters>3845</Characters>
  <Application>Microsoft Office Word</Application>
  <DocSecurity>0</DocSecurity>
  <Lines>116</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Rosenfeld, Kimberly</cp:lastModifiedBy>
  <cp:revision>2</cp:revision>
  <dcterms:created xsi:type="dcterms:W3CDTF">2013-12-23T23:15:00Z</dcterms:created>
  <dcterms:modified xsi:type="dcterms:W3CDTF">2026-06-30T19:55:00Z</dcterms:modified>
  <cp:category/>
</cp:coreProperties>
</file>