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6.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theme/themeOverride8.xml" ContentType="application/vnd.openxmlformats-officedocument.themeOverride+xml"/>
  <Override PartName="/word/charts/chart27.xml" ContentType="application/vnd.openxmlformats-officedocument.drawingml.chart+xml"/>
  <Override PartName="/word/theme/themeOverride9.xml" ContentType="application/vnd.openxmlformats-officedocument.themeOverride+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82410" w14:textId="77777777" w:rsidR="00F85B5C" w:rsidRPr="00722D6D" w:rsidRDefault="00F85B5C" w:rsidP="00F85B5C">
      <w:pPr>
        <w:rPr>
          <w:rFonts w:ascii="Tw Cen MT" w:hAnsi="Tw Cen MT"/>
          <w:b/>
          <w:sz w:val="28"/>
          <w:szCs w:val="28"/>
        </w:rPr>
      </w:pPr>
    </w:p>
    <w:p w14:paraId="159C47E5" w14:textId="414135F1" w:rsidR="00F85B5C" w:rsidRPr="00F83CDE" w:rsidRDefault="006838DD" w:rsidP="00F83CDE">
      <w:pPr>
        <w:jc w:val="right"/>
        <w:rPr>
          <w:rFonts w:ascii="Tw Cen MT Condensed" w:hAnsi="Tw Cen MT Condensed"/>
          <w:sz w:val="56"/>
          <w:szCs w:val="56"/>
        </w:rPr>
      </w:pPr>
      <w:r>
        <w:rPr>
          <w:rFonts w:ascii="Tw Cen MT Condensed" w:hAnsi="Tw Cen MT Condensed"/>
          <w:sz w:val="56"/>
          <w:szCs w:val="56"/>
        </w:rPr>
        <w:t>April</w:t>
      </w:r>
      <w:r w:rsidR="00F85B5C" w:rsidRPr="00F83CDE">
        <w:rPr>
          <w:rFonts w:ascii="Tw Cen MT Condensed" w:hAnsi="Tw Cen MT Condensed"/>
          <w:sz w:val="56"/>
          <w:szCs w:val="56"/>
        </w:rPr>
        <w:t xml:space="preserve"> 2018</w:t>
      </w:r>
    </w:p>
    <w:p w14:paraId="277ECAA6" w14:textId="508E39A5" w:rsidR="00F85B5C" w:rsidRPr="00722D6D" w:rsidRDefault="00687C45" w:rsidP="00F83CDE">
      <w:pPr>
        <w:jc w:val="right"/>
        <w:rPr>
          <w:rFonts w:ascii="Tw Cen MT" w:hAnsi="Tw Cen MT"/>
        </w:rPr>
      </w:pPr>
      <w:r w:rsidRPr="00722D6D">
        <w:rPr>
          <w:rFonts w:ascii="Tw Cen MT" w:hAnsi="Tw Cen MT"/>
          <w:noProof/>
        </w:rPr>
        <mc:AlternateContent>
          <mc:Choice Requires="wps">
            <w:drawing>
              <wp:anchor distT="0" distB="0" distL="114300" distR="114300" simplePos="0" relativeHeight="251658242" behindDoc="0" locked="0" layoutInCell="0" allowOverlap="1" wp14:anchorId="1AA25BFD" wp14:editId="5618C854">
                <wp:simplePos x="0" y="0"/>
                <wp:positionH relativeFrom="page">
                  <wp:posOffset>-438150</wp:posOffset>
                </wp:positionH>
                <wp:positionV relativeFrom="page">
                  <wp:posOffset>2238375</wp:posOffset>
                </wp:positionV>
                <wp:extent cx="8576945" cy="1028700"/>
                <wp:effectExtent l="0" t="0" r="1460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945" cy="1028700"/>
                        </a:xfrm>
                        <a:prstGeom prst="rect">
                          <a:avLst/>
                        </a:prstGeom>
                        <a:solidFill>
                          <a:srgbClr val="0070C0"/>
                        </a:solidFill>
                        <a:ln w="19050">
                          <a:solidFill>
                            <a:schemeClr val="bg1"/>
                          </a:solidFill>
                          <a:miter lim="800000"/>
                          <a:headEnd/>
                          <a:tailEnd/>
                        </a:ln>
                      </wps:spPr>
                      <wps:txbx>
                        <w:txbxContent>
                          <w:sdt>
                            <w:sdtPr>
                              <w:rPr>
                                <w:rFonts w:eastAsia="Questrial" w:cs="Questrial"/>
                                <w:color w:val="FFFFFF" w:themeColor="background1"/>
                                <w:sz w:val="48"/>
                                <w:szCs w:val="48"/>
                              </w:rPr>
                              <w:alias w:val="Title"/>
                              <w:id w:val="-305404357"/>
                              <w:dataBinding w:prefixMappings="xmlns:ns0='http://schemas.openxmlformats.org/package/2006/metadata/core-properties' xmlns:ns1='http://purl.org/dc/elements/1.1/'" w:xpath="/ns0:coreProperties[1]/ns1:title[1]" w:storeItemID="{6C3C8BC8-F283-45AE-878A-BAB7291924A1}"/>
                              <w:text/>
                            </w:sdtPr>
                            <w:sdtContent>
                              <w:p w14:paraId="091B9AC4" w14:textId="122BB323" w:rsidR="00941060" w:rsidRPr="00F83CDE" w:rsidRDefault="00941060">
                                <w:pPr>
                                  <w:pStyle w:val="NoSpacing"/>
                                  <w:shd w:val="clear" w:color="auto" w:fill="0070C0"/>
                                  <w:ind w:left="1440"/>
                                  <w:rPr>
                                    <w:caps/>
                                    <w:color w:val="FFFFFF" w:themeColor="background1"/>
                                    <w:sz w:val="48"/>
                                    <w:szCs w:val="48"/>
                                  </w:rPr>
                                </w:pPr>
                                <w:r w:rsidRPr="00F83CDE">
                                  <w:rPr>
                                    <w:rFonts w:eastAsia="Questrial" w:cs="Questrial"/>
                                    <w:color w:val="FFFFFF" w:themeColor="background1"/>
                                    <w:sz w:val="48"/>
                                    <w:szCs w:val="48"/>
                                  </w:rPr>
                                  <w:t>Trends and Emerging Technology in Sacramento’s Transportation Cluster</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A25BFD" id="Rectangle 16" o:spid="_x0000_s1026" style="position:absolute;left:0;text-align:left;margin-left:-34.5pt;margin-top:176.25pt;width:675.35pt;height:8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" o:allowincell="f" fillcolor="#0070c0" strokecolor="white [3212]" strokeweight="1.5pt">
                <v:textbox inset="14.4pt,,14.4pt">
                  <w:txbxContent>
                    <w:sdt>
                      <w:sdtPr>
                        <w:rPr>
                          <w:rFonts w:eastAsia="Questrial" w:cs="Questrial"/>
                          <w:color w:val="FFFFFF" w:themeColor="background1"/>
                          <w:sz w:val="48"/>
                          <w:szCs w:val="48"/>
                        </w:rPr>
                        <w:alias w:val="Title"/>
                        <w:id w:val="-305404357"/>
                        <w:dataBinding w:prefixMappings="xmlns:ns0='http://schemas.openxmlformats.org/package/2006/metadata/core-properties' xmlns:ns1='http://purl.org/dc/elements/1.1/'" w:xpath="/ns0:coreProperties[1]/ns1:title[1]" w:storeItemID="{6C3C8BC8-F283-45AE-878A-BAB7291924A1}"/>
                        <w:text/>
                      </w:sdtPr>
                      <w:sdtContent>
                        <w:p w14:paraId="091B9AC4" w14:textId="122BB323" w:rsidR="00941060" w:rsidRPr="00F83CDE" w:rsidRDefault="00941060">
                          <w:pPr>
                            <w:pStyle w:val="NoSpacing"/>
                            <w:shd w:val="clear" w:color="auto" w:fill="0070C0"/>
                            <w:ind w:left="1440"/>
                            <w:rPr>
                              <w:caps/>
                              <w:color w:val="FFFFFF" w:themeColor="background1"/>
                              <w:sz w:val="48"/>
                              <w:szCs w:val="48"/>
                            </w:rPr>
                          </w:pPr>
                          <w:r w:rsidRPr="00F83CDE">
                            <w:rPr>
                              <w:rFonts w:eastAsia="Questrial" w:cs="Questrial"/>
                              <w:color w:val="FFFFFF" w:themeColor="background1"/>
                              <w:sz w:val="48"/>
                              <w:szCs w:val="48"/>
                            </w:rPr>
                            <w:t>Trends and Emerging Technology in Sacramento’s Transportation Cluster</w:t>
                          </w:r>
                        </w:p>
                      </w:sdtContent>
                    </w:sdt>
                  </w:txbxContent>
                </v:textbox>
                <w10:wrap anchorx="page" anchory="page"/>
              </v:rect>
            </w:pict>
          </mc:Fallback>
        </mc:AlternateContent>
      </w:r>
      <w:r w:rsidR="00F85B5C">
        <w:rPr>
          <w:rFonts w:ascii="Tw Cen MT" w:hAnsi="Tw Cen MT"/>
          <w:noProof/>
        </w:rPr>
        <w:drawing>
          <wp:anchor distT="0" distB="0" distL="114300" distR="114300" simplePos="0" relativeHeight="251658244" behindDoc="0" locked="0" layoutInCell="1" allowOverlap="1" wp14:anchorId="34FFBFC9" wp14:editId="29728E0D">
            <wp:simplePos x="0" y="0"/>
            <wp:positionH relativeFrom="column">
              <wp:posOffset>-1143000</wp:posOffset>
            </wp:positionH>
            <wp:positionV relativeFrom="paragraph">
              <wp:posOffset>1377224</wp:posOffset>
            </wp:positionV>
            <wp:extent cx="7999730" cy="26162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rcRect l="12502" t="22306"/>
                    <a:stretch/>
                  </pic:blipFill>
                  <pic:spPr bwMode="auto">
                    <a:xfrm>
                      <a:off x="0" y="0"/>
                      <a:ext cx="7999730" cy="261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B5C" w:rsidRPr="00722D6D">
        <w:rPr>
          <w:rFonts w:ascii="Tw Cen MT" w:hAnsi="Tw Cen MT"/>
          <w:noProof/>
        </w:rPr>
        <w:drawing>
          <wp:anchor distT="0" distB="0" distL="114300" distR="114300" simplePos="0" relativeHeight="251658241" behindDoc="0" locked="0" layoutInCell="1" allowOverlap="1" wp14:anchorId="7EDCE45A" wp14:editId="316CA1AB">
            <wp:simplePos x="0" y="0"/>
            <wp:positionH relativeFrom="margin">
              <wp:posOffset>2325069</wp:posOffset>
            </wp:positionH>
            <wp:positionV relativeFrom="margin">
              <wp:posOffset>6528803</wp:posOffset>
            </wp:positionV>
            <wp:extent cx="1409700" cy="12668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266825"/>
                    </a:xfrm>
                    <a:prstGeom prst="rect">
                      <a:avLst/>
                    </a:prstGeom>
                    <a:noFill/>
                    <a:ln>
                      <a:noFill/>
                    </a:ln>
                  </pic:spPr>
                </pic:pic>
              </a:graphicData>
            </a:graphic>
          </wp:anchor>
        </w:drawing>
      </w:r>
      <w:r w:rsidR="00F85B5C" w:rsidRPr="00722D6D">
        <w:rPr>
          <w:rFonts w:ascii="Tw Cen MT" w:hAnsi="Tw Cen MT"/>
          <w:noProof/>
        </w:rPr>
        <mc:AlternateContent>
          <mc:Choice Requires="wps">
            <w:drawing>
              <wp:anchor distT="0" distB="0" distL="114300" distR="114300" simplePos="0" relativeHeight="251658243" behindDoc="0" locked="0" layoutInCell="1" allowOverlap="1" wp14:anchorId="2CBA4795" wp14:editId="2F82DF5C">
                <wp:simplePos x="0" y="0"/>
                <wp:positionH relativeFrom="margin">
                  <wp:posOffset>-710866</wp:posOffset>
                </wp:positionH>
                <wp:positionV relativeFrom="margin">
                  <wp:posOffset>6517172</wp:posOffset>
                </wp:positionV>
                <wp:extent cx="2677160" cy="102425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160" cy="1024255"/>
                        </a:xfrm>
                        <a:prstGeom prst="rect">
                          <a:avLst/>
                        </a:prstGeom>
                        <a:solidFill>
                          <a:schemeClr val="bg1"/>
                        </a:solidFill>
                        <a:ln w="6350">
                          <a:noFill/>
                        </a:ln>
                      </wps:spPr>
                      <wps:txbx>
                        <w:txbxContent>
                          <w:p w14:paraId="0F3B4B3C" w14:textId="77777777" w:rsidR="00941060" w:rsidRPr="00AC742B" w:rsidRDefault="00941060" w:rsidP="00F85B5C">
                            <w:pPr>
                              <w:pStyle w:val="NoSpacing"/>
                              <w:rPr>
                                <w:color w:val="FFFFFF" w:themeColor="background1"/>
                                <w:sz w:val="32"/>
                                <w:szCs w:val="32"/>
                              </w:rPr>
                            </w:pPr>
                          </w:p>
                          <w:p w14:paraId="3653723E" w14:textId="50B2FE06" w:rsidR="00941060" w:rsidRDefault="00941060" w:rsidP="00F83CDE">
                            <w:pPr>
                              <w:pStyle w:val="NoSpacing"/>
                              <w:jc w:val="right"/>
                            </w:pPr>
                            <w:r w:rsidRPr="00F85B5C">
                              <w:rPr>
                                <w:sz w:val="28"/>
                                <w:szCs w:val="28"/>
                              </w:rPr>
                              <w:t xml:space="preserve">Prepared by the </w:t>
                            </w:r>
                            <w:r w:rsidRPr="00F83CDE">
                              <w:rPr>
                                <w:sz w:val="28"/>
                                <w:szCs w:val="28"/>
                              </w:rPr>
                              <w:t>North</w:t>
                            </w:r>
                            <w:r w:rsidRPr="00F83CDE">
                              <w:rPr>
                                <w:rFonts w:eastAsia="Questrial" w:cs="Questrial"/>
                                <w:sz w:val="28"/>
                                <w:szCs w:val="28"/>
                              </w:rPr>
                              <w:t xml:space="preserve">/Far North </w:t>
                            </w:r>
                            <w:r w:rsidRPr="00F85B5C">
                              <w:rPr>
                                <w:rFonts w:eastAsia="Questrial" w:cs="Questrial"/>
                                <w:sz w:val="28"/>
                                <w:szCs w:val="28"/>
                              </w:rPr>
                              <w:br/>
                            </w:r>
                            <w:r w:rsidRPr="00F83CDE">
                              <w:rPr>
                                <w:rFonts w:eastAsia="Questrial" w:cs="Questrial"/>
                                <w:sz w:val="28"/>
                                <w:szCs w:val="28"/>
                              </w:rPr>
                              <w:t>Center of</w:t>
                            </w:r>
                            <w:r w:rsidRPr="00F83CDE">
                              <w:rPr>
                                <w:rFonts w:eastAsia="Questrial" w:cs="Questrial"/>
                                <w:b/>
                                <w:sz w:val="28"/>
                                <w:szCs w:val="28"/>
                              </w:rPr>
                              <w:t xml:space="preserve"> </w:t>
                            </w:r>
                            <w:r w:rsidRPr="00F83CDE">
                              <w:rPr>
                                <w:rFonts w:eastAsia="Questrial" w:cs="Questrial"/>
                                <w:sz w:val="28"/>
                                <w:szCs w:val="28"/>
                              </w:rPr>
                              <w:t>Excellence</w:t>
                            </w:r>
                            <w:r w:rsidRPr="00F85B5C" w:rsidDel="00F85B5C">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A4795" id="_x0000_t202" coordsize="21600,21600" o:spt="202" path="m,l,21600r21600,l21600,xe">
                <v:stroke joinstyle="miter"/>
                <v:path gradientshapeok="t" o:connecttype="rect"/>
              </v:shapetype>
              <v:shape id="Text Box 15" o:spid="_x0000_s1027" type="#_x0000_t202" style="position:absolute;left:0;text-align:left;margin-left:-55.95pt;margin-top:513.15pt;width:210.8pt;height:80.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" fillcolor="white [3212]" stroked="f" strokeweight=".5pt">
                <v:path arrowok="t"/>
                <v:textbox>
                  <w:txbxContent>
                    <w:p w14:paraId="0F3B4B3C" w14:textId="77777777" w:rsidR="00941060" w:rsidRPr="00AC742B" w:rsidRDefault="00941060" w:rsidP="00F85B5C">
                      <w:pPr>
                        <w:pStyle w:val="NoSpacing"/>
                        <w:rPr>
                          <w:color w:val="FFFFFF" w:themeColor="background1"/>
                          <w:sz w:val="32"/>
                          <w:szCs w:val="32"/>
                        </w:rPr>
                      </w:pPr>
                    </w:p>
                    <w:p w14:paraId="3653723E" w14:textId="50B2FE06" w:rsidR="00941060" w:rsidRDefault="00941060" w:rsidP="00F83CDE">
                      <w:pPr>
                        <w:pStyle w:val="NoSpacing"/>
                        <w:jc w:val="right"/>
                      </w:pPr>
                      <w:r w:rsidRPr="00F85B5C">
                        <w:rPr>
                          <w:sz w:val="28"/>
                          <w:szCs w:val="28"/>
                        </w:rPr>
                        <w:t xml:space="preserve">Prepared by the </w:t>
                      </w:r>
                      <w:r w:rsidRPr="00F83CDE">
                        <w:rPr>
                          <w:sz w:val="28"/>
                          <w:szCs w:val="28"/>
                        </w:rPr>
                        <w:t>North</w:t>
                      </w:r>
                      <w:r w:rsidRPr="00F83CDE">
                        <w:rPr>
                          <w:rFonts w:eastAsia="Questrial" w:cs="Questrial"/>
                          <w:sz w:val="28"/>
                          <w:szCs w:val="28"/>
                        </w:rPr>
                        <w:t xml:space="preserve">/Far North </w:t>
                      </w:r>
                      <w:r w:rsidRPr="00F85B5C">
                        <w:rPr>
                          <w:rFonts w:eastAsia="Questrial" w:cs="Questrial"/>
                          <w:sz w:val="28"/>
                          <w:szCs w:val="28"/>
                        </w:rPr>
                        <w:br/>
                      </w:r>
                      <w:r w:rsidRPr="00F83CDE">
                        <w:rPr>
                          <w:rFonts w:eastAsia="Questrial" w:cs="Questrial"/>
                          <w:sz w:val="28"/>
                          <w:szCs w:val="28"/>
                        </w:rPr>
                        <w:t>Center of</w:t>
                      </w:r>
                      <w:r w:rsidRPr="00F83CDE">
                        <w:rPr>
                          <w:rFonts w:eastAsia="Questrial" w:cs="Questrial"/>
                          <w:b/>
                          <w:sz w:val="28"/>
                          <w:szCs w:val="28"/>
                        </w:rPr>
                        <w:t xml:space="preserve"> </w:t>
                      </w:r>
                      <w:r w:rsidRPr="00F83CDE">
                        <w:rPr>
                          <w:rFonts w:eastAsia="Questrial" w:cs="Questrial"/>
                          <w:sz w:val="28"/>
                          <w:szCs w:val="28"/>
                        </w:rPr>
                        <w:t>Excellence</w:t>
                      </w:r>
                      <w:r w:rsidRPr="00F85B5C" w:rsidDel="00F85B5C">
                        <w:rPr>
                          <w:sz w:val="28"/>
                          <w:szCs w:val="28"/>
                        </w:rPr>
                        <w:t xml:space="preserve"> </w:t>
                      </w:r>
                    </w:p>
                  </w:txbxContent>
                </v:textbox>
                <w10:wrap type="square" anchorx="margin" anchory="margin"/>
              </v:shape>
            </w:pict>
          </mc:Fallback>
        </mc:AlternateContent>
      </w:r>
      <w:r w:rsidR="00F85B5C" w:rsidRPr="00722D6D">
        <w:rPr>
          <w:rFonts w:ascii="Tw Cen MT" w:hAnsi="Tw Cen MT"/>
          <w:noProof/>
        </w:rPr>
        <w:drawing>
          <wp:anchor distT="0" distB="0" distL="114300" distR="114300" simplePos="0" relativeHeight="251658240" behindDoc="0" locked="0" layoutInCell="1" allowOverlap="1" wp14:anchorId="22B61AFD" wp14:editId="6086217C">
            <wp:simplePos x="0" y="0"/>
            <wp:positionH relativeFrom="margin">
              <wp:posOffset>4147458</wp:posOffset>
            </wp:positionH>
            <wp:positionV relativeFrom="margin">
              <wp:posOffset>6533969</wp:posOffset>
            </wp:positionV>
            <wp:extent cx="1946275" cy="1196975"/>
            <wp:effectExtent l="0" t="0" r="0" b="3175"/>
            <wp:wrapSquare wrapText="bothSides"/>
            <wp:docPr id="17" name="Picture 17" descr="http://doingwhatmatters.cccco.edu/portals/6/images/logos/DWM_Vertical-01.jpg"/>
            <wp:cNvGraphicFramePr/>
            <a:graphic xmlns:a="http://schemas.openxmlformats.org/drawingml/2006/main">
              <a:graphicData uri="http://schemas.openxmlformats.org/drawingml/2006/picture">
                <pic:pic xmlns:pic="http://schemas.openxmlformats.org/drawingml/2006/picture">
                  <pic:nvPicPr>
                    <pic:cNvPr id="4" name="Picture 4" descr="http://doingwhatmatters.cccco.edu/portals/6/images/logos/DWM_Vertical-0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6275" cy="1196975"/>
                    </a:xfrm>
                    <a:prstGeom prst="rect">
                      <a:avLst/>
                    </a:prstGeom>
                  </pic:spPr>
                </pic:pic>
              </a:graphicData>
            </a:graphic>
            <wp14:sizeRelH relativeFrom="margin">
              <wp14:pctWidth>0</wp14:pctWidth>
            </wp14:sizeRelH>
            <wp14:sizeRelV relativeFrom="margin">
              <wp14:pctHeight>0</wp14:pctHeight>
            </wp14:sizeRelV>
          </wp:anchor>
        </w:drawing>
      </w:r>
      <w:r w:rsidR="00F85B5C" w:rsidRPr="00722D6D">
        <w:rPr>
          <w:rFonts w:ascii="Tw Cen MT" w:hAnsi="Tw Cen MT"/>
        </w:rPr>
        <w:br w:type="page"/>
      </w:r>
    </w:p>
    <w:sdt>
      <w:sdtPr>
        <w:rPr>
          <w:rFonts w:ascii="Calibri" w:eastAsia="Calibri" w:hAnsi="Calibri" w:cs="Calibri"/>
          <w:bCs/>
          <w:noProof/>
        </w:rPr>
        <w:id w:val="-801925190"/>
        <w:docPartObj>
          <w:docPartGallery w:val="Table of Contents"/>
          <w:docPartUnique/>
        </w:docPartObj>
      </w:sdtPr>
      <w:sdtEndPr>
        <w:rPr>
          <w:bCs w:val="0"/>
          <w:color w:val="E36C0A" w:themeColor="accent6" w:themeShade="BF"/>
        </w:rPr>
      </w:sdtEndPr>
      <w:sdtContent>
        <w:p w14:paraId="5DD986F2" w14:textId="77777777" w:rsidR="00CC4650" w:rsidRPr="00F83CDE" w:rsidRDefault="00CC4650" w:rsidP="00F83CDE">
          <w:pPr>
            <w:pStyle w:val="NoSpacing"/>
          </w:pPr>
          <w:r w:rsidRPr="00F83CDE">
            <w:t>Table of Contents</w:t>
          </w:r>
        </w:p>
        <w:p w14:paraId="7864001A" w14:textId="558D209D" w:rsidR="00941060" w:rsidRPr="00F83CDE" w:rsidRDefault="00CC4650">
          <w:pPr>
            <w:pStyle w:val="TOC1"/>
            <w:rPr>
              <w:rFonts w:ascii="Tw Cen MT" w:eastAsiaTheme="minorEastAsia" w:hAnsi="Tw Cen MT" w:cstheme="minorBidi"/>
              <w:color w:val="auto"/>
            </w:rPr>
          </w:pPr>
          <w:r w:rsidRPr="00F83CDE">
            <w:rPr>
              <w:rFonts w:ascii="Tw Cen MT" w:hAnsi="Tw Cen MT"/>
              <w:color w:val="auto"/>
            </w:rPr>
            <w:fldChar w:fldCharType="begin"/>
          </w:r>
          <w:r w:rsidRPr="00F83CDE">
            <w:rPr>
              <w:rFonts w:ascii="Tw Cen MT" w:hAnsi="Tw Cen MT"/>
              <w:color w:val="auto"/>
            </w:rPr>
            <w:instrText xml:space="preserve"> TOC \o "1-3" \h \z \u </w:instrText>
          </w:r>
          <w:r w:rsidRPr="00F83CDE">
            <w:rPr>
              <w:rFonts w:ascii="Tw Cen MT" w:hAnsi="Tw Cen MT"/>
              <w:color w:val="auto"/>
            </w:rPr>
            <w:fldChar w:fldCharType="separate"/>
          </w:r>
          <w:hyperlink w:anchor="_Toc511825447" w:history="1">
            <w:r w:rsidR="00941060" w:rsidRPr="00F83CDE">
              <w:rPr>
                <w:rStyle w:val="Hyperlink"/>
                <w:rFonts w:ascii="Tw Cen MT" w:hAnsi="Tw Cen MT"/>
              </w:rPr>
              <w:t>Introduction</w:t>
            </w:r>
            <w:r w:rsidR="00941060" w:rsidRPr="00F83CDE">
              <w:rPr>
                <w:rFonts w:ascii="Tw Cen MT" w:hAnsi="Tw Cen MT"/>
                <w:webHidden/>
              </w:rPr>
              <w:tab/>
            </w:r>
            <w:r w:rsidR="00941060" w:rsidRPr="00F83CDE">
              <w:rPr>
                <w:rFonts w:ascii="Tw Cen MT" w:hAnsi="Tw Cen MT"/>
                <w:webHidden/>
              </w:rPr>
              <w:fldChar w:fldCharType="begin"/>
            </w:r>
            <w:r w:rsidR="00941060" w:rsidRPr="00F83CDE">
              <w:rPr>
                <w:rFonts w:ascii="Tw Cen MT" w:hAnsi="Tw Cen MT"/>
                <w:webHidden/>
              </w:rPr>
              <w:instrText xml:space="preserve"> PAGEREF _Toc511825447 \h </w:instrText>
            </w:r>
            <w:r w:rsidR="00941060" w:rsidRPr="00F83CDE">
              <w:rPr>
                <w:rFonts w:ascii="Tw Cen MT" w:hAnsi="Tw Cen MT"/>
                <w:webHidden/>
              </w:rPr>
            </w:r>
            <w:r w:rsidR="00941060" w:rsidRPr="00F83CDE">
              <w:rPr>
                <w:rFonts w:ascii="Tw Cen MT" w:hAnsi="Tw Cen MT"/>
                <w:webHidden/>
              </w:rPr>
              <w:fldChar w:fldCharType="separate"/>
            </w:r>
            <w:r w:rsidR="00941060" w:rsidRPr="00F83CDE">
              <w:rPr>
                <w:rFonts w:ascii="Tw Cen MT" w:hAnsi="Tw Cen MT"/>
                <w:webHidden/>
              </w:rPr>
              <w:t>4</w:t>
            </w:r>
            <w:r w:rsidR="00941060" w:rsidRPr="00F83CDE">
              <w:rPr>
                <w:rFonts w:ascii="Tw Cen MT" w:hAnsi="Tw Cen MT"/>
                <w:webHidden/>
              </w:rPr>
              <w:fldChar w:fldCharType="end"/>
            </w:r>
          </w:hyperlink>
        </w:p>
        <w:p w14:paraId="2F64D564" w14:textId="6214A431" w:rsidR="00941060" w:rsidRPr="00F83CDE" w:rsidRDefault="00941060">
          <w:pPr>
            <w:pStyle w:val="TOC1"/>
            <w:rPr>
              <w:rFonts w:ascii="Tw Cen MT" w:eastAsiaTheme="minorEastAsia" w:hAnsi="Tw Cen MT" w:cstheme="minorBidi"/>
              <w:color w:val="auto"/>
            </w:rPr>
          </w:pPr>
          <w:hyperlink w:anchor="_Toc511825448" w:history="1">
            <w:r w:rsidRPr="00F83CDE">
              <w:rPr>
                <w:rStyle w:val="Hyperlink"/>
                <w:rFonts w:ascii="Tw Cen MT" w:hAnsi="Tw Cen MT"/>
              </w:rPr>
              <w:t>Methodology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_Toc511825448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4</w:t>
            </w:r>
            <w:r w:rsidRPr="00F83CDE">
              <w:rPr>
                <w:rFonts w:ascii="Tw Cen MT" w:hAnsi="Tw Cen MT"/>
                <w:webHidden/>
              </w:rPr>
              <w:fldChar w:fldCharType="end"/>
            </w:r>
          </w:hyperlink>
          <w:bookmarkStart w:id="0" w:name="_GoBack"/>
          <w:bookmarkEnd w:id="0"/>
        </w:p>
        <w:p w14:paraId="4A5B1F31" w14:textId="2AAB2572" w:rsidR="00941060" w:rsidRPr="00F83CDE" w:rsidRDefault="00941060">
          <w:pPr>
            <w:pStyle w:val="TOC1"/>
            <w:rPr>
              <w:rFonts w:ascii="Tw Cen MT" w:eastAsiaTheme="minorEastAsia" w:hAnsi="Tw Cen MT" w:cstheme="minorBidi"/>
              <w:color w:val="auto"/>
            </w:rPr>
          </w:pPr>
          <w:hyperlink w:anchor="_Toc511825449" w:history="1">
            <w:r w:rsidRPr="00F83CDE">
              <w:rPr>
                <w:rStyle w:val="Hyperlink"/>
                <w:rFonts w:ascii="Tw Cen MT" w:hAnsi="Tw Cen MT"/>
              </w:rPr>
              <w:t>SECTION I: Sacramento Regional Transportation Cluster</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_Toc511825449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w:t>
            </w:r>
            <w:r w:rsidRPr="00F83CDE">
              <w:rPr>
                <w:rFonts w:ascii="Tw Cen MT" w:hAnsi="Tw Cen MT"/>
                <w:webHidden/>
              </w:rPr>
              <w:fldChar w:fldCharType="end"/>
            </w:r>
          </w:hyperlink>
        </w:p>
        <w:p w14:paraId="24C867AE" w14:textId="7EECAB32" w:rsidR="00941060" w:rsidRPr="00F83CDE" w:rsidRDefault="00941060">
          <w:pPr>
            <w:pStyle w:val="TOC1"/>
            <w:rPr>
              <w:rFonts w:ascii="Tw Cen MT" w:eastAsiaTheme="minorEastAsia" w:hAnsi="Tw Cen MT" w:cstheme="minorBidi"/>
              <w:color w:val="auto"/>
            </w:rPr>
          </w:pPr>
          <w:hyperlink w:anchor="_Toc511825450" w:history="1">
            <w:r w:rsidRPr="00F83CDE">
              <w:rPr>
                <w:rStyle w:val="Hyperlink"/>
                <w:rFonts w:ascii="Tw Cen MT" w:hAnsi="Tw Cen MT"/>
              </w:rPr>
              <w:t>Transportation Overview</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_Toc511825450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w:t>
            </w:r>
            <w:r w:rsidRPr="00F83CDE">
              <w:rPr>
                <w:rFonts w:ascii="Tw Cen MT" w:hAnsi="Tw Cen MT"/>
                <w:webHidden/>
              </w:rPr>
              <w:fldChar w:fldCharType="end"/>
            </w:r>
          </w:hyperlink>
        </w:p>
        <w:p w14:paraId="373E3FA0" w14:textId="261D4B9B" w:rsidR="00941060" w:rsidRPr="00F83CDE" w:rsidRDefault="00941060">
          <w:pPr>
            <w:pStyle w:val="TOC1"/>
            <w:rPr>
              <w:rFonts w:ascii="Tw Cen MT" w:eastAsiaTheme="minorEastAsia" w:hAnsi="Tw Cen MT" w:cstheme="minorBidi"/>
              <w:color w:val="auto"/>
            </w:rPr>
          </w:pPr>
          <w:hyperlink w:anchor="_Toc511825451" w:history="1">
            <w:r w:rsidRPr="00F83CDE">
              <w:rPr>
                <w:rStyle w:val="Hyperlink"/>
                <w:rFonts w:ascii="Tw Cen MT" w:hAnsi="Tw Cen MT"/>
              </w:rPr>
              <w:t>Transportation Cluster Employment</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_Toc511825451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w:t>
            </w:r>
            <w:r w:rsidRPr="00F83CDE">
              <w:rPr>
                <w:rFonts w:ascii="Tw Cen MT" w:hAnsi="Tw Cen MT"/>
                <w:webHidden/>
              </w:rPr>
              <w:fldChar w:fldCharType="end"/>
            </w:r>
          </w:hyperlink>
        </w:p>
        <w:p w14:paraId="6A1BA68D" w14:textId="7E295C93" w:rsidR="00941060" w:rsidRPr="00F83CDE" w:rsidRDefault="00941060">
          <w:pPr>
            <w:pStyle w:val="TOC1"/>
            <w:rPr>
              <w:rFonts w:ascii="Tw Cen MT" w:eastAsiaTheme="minorEastAsia" w:hAnsi="Tw Cen MT" w:cstheme="minorBidi"/>
              <w:color w:val="auto"/>
            </w:rPr>
          </w:pPr>
          <w:hyperlink w:anchor="_Toc511825452" w:history="1">
            <w:r w:rsidRPr="00F83CDE">
              <w:rPr>
                <w:rStyle w:val="Hyperlink"/>
                <w:rFonts w:ascii="Tw Cen MT" w:hAnsi="Tw Cen MT"/>
              </w:rPr>
              <w:t>High-performing Subclusters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_Toc511825452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10</w:t>
            </w:r>
            <w:r w:rsidRPr="00F83CDE">
              <w:rPr>
                <w:rFonts w:ascii="Tw Cen MT" w:hAnsi="Tw Cen MT"/>
                <w:webHidden/>
              </w:rPr>
              <w:fldChar w:fldCharType="end"/>
            </w:r>
          </w:hyperlink>
        </w:p>
        <w:p w14:paraId="41D16FBA" w14:textId="7868D7E6" w:rsidR="00941060" w:rsidRPr="00F83CDE" w:rsidRDefault="00941060">
          <w:pPr>
            <w:pStyle w:val="TOC1"/>
            <w:rPr>
              <w:rFonts w:ascii="Tw Cen MT" w:eastAsiaTheme="minorEastAsia" w:hAnsi="Tw Cen MT" w:cstheme="minorBidi"/>
              <w:color w:val="auto"/>
            </w:rPr>
          </w:pPr>
          <w:hyperlink w:anchor="_Toc511825453" w:history="1">
            <w:r w:rsidRPr="00F83CDE">
              <w:rPr>
                <w:rStyle w:val="Hyperlink"/>
                <w:rFonts w:ascii="Tw Cen MT" w:hAnsi="Tw Cen MT"/>
              </w:rPr>
              <w:t>Transportation Cluster Summary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_Toc511825453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12</w:t>
            </w:r>
            <w:r w:rsidRPr="00F83CDE">
              <w:rPr>
                <w:rFonts w:ascii="Tw Cen MT" w:hAnsi="Tw Cen MT"/>
                <w:webHidden/>
              </w:rPr>
              <w:fldChar w:fldCharType="end"/>
            </w:r>
          </w:hyperlink>
        </w:p>
        <w:p w14:paraId="1AB7F9C1" w14:textId="10C37D49" w:rsidR="00941060" w:rsidRPr="00F83CDE" w:rsidRDefault="00941060">
          <w:pPr>
            <w:pStyle w:val="TOC1"/>
            <w:rPr>
              <w:rFonts w:ascii="Tw Cen MT" w:eastAsiaTheme="minorEastAsia" w:hAnsi="Tw Cen MT" w:cstheme="minorBidi"/>
              <w:color w:val="auto"/>
            </w:rPr>
          </w:pPr>
          <w:hyperlink w:anchor="_Toc511825454" w:history="1">
            <w:r w:rsidRPr="00F83CDE">
              <w:rPr>
                <w:rStyle w:val="Hyperlink"/>
                <w:rFonts w:ascii="Tw Cen MT" w:hAnsi="Tw Cen MT"/>
              </w:rPr>
              <w:t>SECTION II: Aeronautics Subcluster Analysis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_Toc511825454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14</w:t>
            </w:r>
            <w:r w:rsidRPr="00F83CDE">
              <w:rPr>
                <w:rFonts w:ascii="Tw Cen MT" w:hAnsi="Tw Cen MT"/>
                <w:webHidden/>
              </w:rPr>
              <w:fldChar w:fldCharType="end"/>
            </w:r>
          </w:hyperlink>
        </w:p>
        <w:p w14:paraId="1EF52A05" w14:textId="73AF1333" w:rsidR="00941060" w:rsidRPr="00F83CDE" w:rsidRDefault="00941060">
          <w:pPr>
            <w:pStyle w:val="TOC1"/>
            <w:rPr>
              <w:rFonts w:ascii="Tw Cen MT" w:eastAsiaTheme="minorEastAsia" w:hAnsi="Tw Cen MT" w:cstheme="minorBidi"/>
              <w:color w:val="auto"/>
            </w:rPr>
          </w:pPr>
          <w:hyperlink w:anchor="_Toc511825455" w:history="1">
            <w:r w:rsidRPr="00F83CDE">
              <w:rPr>
                <w:rStyle w:val="Hyperlink"/>
                <w:rFonts w:ascii="Tw Cen MT" w:hAnsi="Tw Cen MT"/>
              </w:rPr>
              <w:t>Aeronautics Overview</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_Toc511825455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14</w:t>
            </w:r>
            <w:r w:rsidRPr="00F83CDE">
              <w:rPr>
                <w:rFonts w:ascii="Tw Cen MT" w:hAnsi="Tw Cen MT"/>
                <w:webHidden/>
              </w:rPr>
              <w:fldChar w:fldCharType="end"/>
            </w:r>
          </w:hyperlink>
        </w:p>
        <w:p w14:paraId="3E59D18A" w14:textId="2B135AB6" w:rsidR="00941060" w:rsidRPr="00F83CDE" w:rsidRDefault="00941060">
          <w:pPr>
            <w:pStyle w:val="TOC1"/>
            <w:rPr>
              <w:rFonts w:ascii="Tw Cen MT" w:eastAsiaTheme="minorEastAsia" w:hAnsi="Tw Cen MT" w:cstheme="minorBidi"/>
              <w:color w:val="auto"/>
            </w:rPr>
          </w:pPr>
          <w:hyperlink w:anchor="_Toc511825456" w:history="1">
            <w:r w:rsidRPr="00F83CDE">
              <w:rPr>
                <w:rStyle w:val="Hyperlink"/>
                <w:rFonts w:ascii="Tw Cen MT" w:hAnsi="Tw Cen MT"/>
              </w:rPr>
              <w:t>Aeronautics Employment</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_Toc511825456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15</w:t>
            </w:r>
            <w:r w:rsidRPr="00F83CDE">
              <w:rPr>
                <w:rFonts w:ascii="Tw Cen MT" w:hAnsi="Tw Cen MT"/>
                <w:webHidden/>
              </w:rPr>
              <w:fldChar w:fldCharType="end"/>
            </w:r>
          </w:hyperlink>
        </w:p>
        <w:p w14:paraId="16C87F2A" w14:textId="194DDF8D" w:rsidR="00941060" w:rsidRPr="00F83CDE" w:rsidRDefault="00941060">
          <w:pPr>
            <w:pStyle w:val="TOC1"/>
            <w:rPr>
              <w:rFonts w:ascii="Tw Cen MT" w:eastAsiaTheme="minorEastAsia" w:hAnsi="Tw Cen MT" w:cstheme="minorBidi"/>
              <w:color w:val="auto"/>
            </w:rPr>
          </w:pPr>
          <w:hyperlink w:anchor="_Toc511825457" w:history="1">
            <w:r w:rsidRPr="00F83CDE">
              <w:rPr>
                <w:rStyle w:val="Hyperlink"/>
                <w:rFonts w:ascii="Tw Cen MT" w:hAnsi="Tw Cen MT"/>
              </w:rPr>
              <w:t>Aeronautices Middle-skill Jobs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_Toc511825457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18</w:t>
            </w:r>
            <w:r w:rsidRPr="00F83CDE">
              <w:rPr>
                <w:rFonts w:ascii="Tw Cen MT" w:hAnsi="Tw Cen MT"/>
                <w:webHidden/>
              </w:rPr>
              <w:fldChar w:fldCharType="end"/>
            </w:r>
          </w:hyperlink>
        </w:p>
        <w:p w14:paraId="24C3348B" w14:textId="483268D8" w:rsidR="00941060" w:rsidRPr="00F83CDE" w:rsidRDefault="00941060">
          <w:pPr>
            <w:pStyle w:val="TOC1"/>
            <w:rPr>
              <w:rFonts w:ascii="Tw Cen MT" w:eastAsiaTheme="minorEastAsia" w:hAnsi="Tw Cen MT" w:cstheme="minorBidi"/>
              <w:color w:val="auto"/>
            </w:rPr>
          </w:pPr>
          <w:hyperlink w:anchor="_Toc511825458" w:history="1">
            <w:r w:rsidRPr="00F83CDE">
              <w:rPr>
                <w:rStyle w:val="Hyperlink"/>
                <w:rFonts w:ascii="Tw Cen MT" w:hAnsi="Tw Cen MT"/>
              </w:rPr>
              <w:t>Aeronautics Demand &amp; Supply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_Toc511825458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21</w:t>
            </w:r>
            <w:r w:rsidRPr="00F83CDE">
              <w:rPr>
                <w:rFonts w:ascii="Tw Cen MT" w:hAnsi="Tw Cen MT"/>
                <w:webHidden/>
              </w:rPr>
              <w:fldChar w:fldCharType="end"/>
            </w:r>
          </w:hyperlink>
        </w:p>
        <w:p w14:paraId="6FC37A81" w14:textId="65CC1C1C" w:rsidR="00941060" w:rsidRPr="00F83CDE" w:rsidRDefault="00941060">
          <w:pPr>
            <w:pStyle w:val="TOC1"/>
            <w:rPr>
              <w:rFonts w:ascii="Tw Cen MT" w:eastAsiaTheme="minorEastAsia" w:hAnsi="Tw Cen MT" w:cstheme="minorBidi"/>
              <w:color w:val="auto"/>
            </w:rPr>
          </w:pPr>
          <w:hyperlink w:anchor="_Toc511825459" w:history="1">
            <w:r w:rsidRPr="00F83CDE">
              <w:rPr>
                <w:rStyle w:val="Hyperlink"/>
                <w:rFonts w:ascii="Tw Cen MT" w:hAnsi="Tw Cen MT"/>
              </w:rPr>
              <w:t>Aeronautics Subcluster Summary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_Toc511825459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28</w:t>
            </w:r>
            <w:r w:rsidRPr="00F83CDE">
              <w:rPr>
                <w:rFonts w:ascii="Tw Cen MT" w:hAnsi="Tw Cen MT"/>
                <w:webHidden/>
              </w:rPr>
              <w:fldChar w:fldCharType="end"/>
            </w:r>
          </w:hyperlink>
        </w:p>
        <w:p w14:paraId="393FA80A" w14:textId="584C7488" w:rsidR="00941060" w:rsidRPr="00F83CDE" w:rsidRDefault="00941060">
          <w:pPr>
            <w:pStyle w:val="TOC1"/>
            <w:rPr>
              <w:rFonts w:ascii="Tw Cen MT" w:eastAsiaTheme="minorEastAsia" w:hAnsi="Tw Cen MT" w:cstheme="minorBidi"/>
              <w:color w:val="auto"/>
            </w:rPr>
          </w:pPr>
          <w:hyperlink w:anchor="_Toc511825460" w:history="1">
            <w:r w:rsidRPr="00F83CDE">
              <w:rPr>
                <w:rStyle w:val="Hyperlink"/>
                <w:rFonts w:ascii="Tw Cen MT" w:hAnsi="Tw Cen MT"/>
              </w:rPr>
              <w:t>SECTION III: Rail Transportation and Manufacturing Subclusters Analysis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_Toc511825460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29</w:t>
            </w:r>
            <w:r w:rsidRPr="00F83CDE">
              <w:rPr>
                <w:rFonts w:ascii="Tw Cen MT" w:hAnsi="Tw Cen MT"/>
                <w:webHidden/>
              </w:rPr>
              <w:fldChar w:fldCharType="end"/>
            </w:r>
          </w:hyperlink>
        </w:p>
        <w:p w14:paraId="5A1E672A" w14:textId="026BB410" w:rsidR="00941060" w:rsidRPr="00F83CDE" w:rsidRDefault="00941060">
          <w:pPr>
            <w:pStyle w:val="TOC1"/>
            <w:rPr>
              <w:rFonts w:ascii="Tw Cen MT" w:eastAsiaTheme="minorEastAsia" w:hAnsi="Tw Cen MT" w:cstheme="minorBidi"/>
              <w:color w:val="auto"/>
            </w:rPr>
          </w:pPr>
          <w:hyperlink w:anchor="_Toc511825461" w:history="1">
            <w:r w:rsidRPr="00F83CDE">
              <w:rPr>
                <w:rStyle w:val="Hyperlink"/>
                <w:rFonts w:ascii="Tw Cen MT" w:hAnsi="Tw Cen MT"/>
              </w:rPr>
              <w:t>Rail Overview</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_Toc511825461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29</w:t>
            </w:r>
            <w:r w:rsidRPr="00F83CDE">
              <w:rPr>
                <w:rFonts w:ascii="Tw Cen MT" w:hAnsi="Tw Cen MT"/>
                <w:webHidden/>
              </w:rPr>
              <w:fldChar w:fldCharType="end"/>
            </w:r>
          </w:hyperlink>
        </w:p>
        <w:p w14:paraId="5B68A6CC" w14:textId="544725D9" w:rsidR="00941060" w:rsidRPr="00F83CDE" w:rsidRDefault="00941060">
          <w:pPr>
            <w:pStyle w:val="TOC1"/>
            <w:rPr>
              <w:rFonts w:ascii="Tw Cen MT" w:eastAsiaTheme="minorEastAsia" w:hAnsi="Tw Cen MT" w:cstheme="minorBidi"/>
              <w:color w:val="auto"/>
            </w:rPr>
          </w:pPr>
          <w:hyperlink w:anchor="_Toc511825462" w:history="1">
            <w:r w:rsidRPr="00F83CDE">
              <w:rPr>
                <w:rStyle w:val="Hyperlink"/>
                <w:rFonts w:ascii="Tw Cen MT" w:hAnsi="Tw Cen MT"/>
              </w:rPr>
              <w:t>Rail Employment</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_Toc511825462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29</w:t>
            </w:r>
            <w:r w:rsidRPr="00F83CDE">
              <w:rPr>
                <w:rFonts w:ascii="Tw Cen MT" w:hAnsi="Tw Cen MT"/>
                <w:webHidden/>
              </w:rPr>
              <w:fldChar w:fldCharType="end"/>
            </w:r>
          </w:hyperlink>
        </w:p>
        <w:p w14:paraId="58D3D991" w14:textId="5E8658A3" w:rsidR="00941060" w:rsidRPr="00F83CDE" w:rsidRDefault="00941060">
          <w:pPr>
            <w:pStyle w:val="TOC1"/>
            <w:rPr>
              <w:rFonts w:ascii="Tw Cen MT" w:eastAsiaTheme="minorEastAsia" w:hAnsi="Tw Cen MT" w:cstheme="minorBidi"/>
              <w:color w:val="auto"/>
            </w:rPr>
          </w:pPr>
          <w:hyperlink w:anchor="_Toc511825463" w:history="1">
            <w:r w:rsidRPr="00F83CDE">
              <w:rPr>
                <w:rStyle w:val="Hyperlink"/>
                <w:rFonts w:ascii="Tw Cen MT" w:hAnsi="Tw Cen MT"/>
              </w:rPr>
              <w:t>Rail Middle-skill Jobs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_Toc511825463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30</w:t>
            </w:r>
            <w:r w:rsidRPr="00F83CDE">
              <w:rPr>
                <w:rFonts w:ascii="Tw Cen MT" w:hAnsi="Tw Cen MT"/>
                <w:webHidden/>
              </w:rPr>
              <w:fldChar w:fldCharType="end"/>
            </w:r>
          </w:hyperlink>
        </w:p>
        <w:p w14:paraId="524E7A5F" w14:textId="0ACBE545" w:rsidR="00941060" w:rsidRPr="00F83CDE" w:rsidRDefault="00941060">
          <w:pPr>
            <w:pStyle w:val="TOC1"/>
            <w:rPr>
              <w:rFonts w:ascii="Tw Cen MT" w:eastAsiaTheme="minorEastAsia" w:hAnsi="Tw Cen MT" w:cstheme="minorBidi"/>
              <w:color w:val="auto"/>
            </w:rPr>
          </w:pPr>
          <w:hyperlink w:anchor="_Toc511825464" w:history="1">
            <w:r w:rsidRPr="00F83CDE">
              <w:rPr>
                <w:rStyle w:val="Hyperlink"/>
                <w:rFonts w:ascii="Tw Cen MT" w:hAnsi="Tw Cen MT"/>
              </w:rPr>
              <w:t>Rail Demand &amp; Supply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_Toc511825464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34</w:t>
            </w:r>
            <w:r w:rsidRPr="00F83CDE">
              <w:rPr>
                <w:rFonts w:ascii="Tw Cen MT" w:hAnsi="Tw Cen MT"/>
                <w:webHidden/>
              </w:rPr>
              <w:fldChar w:fldCharType="end"/>
            </w:r>
          </w:hyperlink>
        </w:p>
        <w:p w14:paraId="27B98187" w14:textId="79C25B08" w:rsidR="00941060" w:rsidRPr="00F83CDE" w:rsidRDefault="00941060">
          <w:pPr>
            <w:pStyle w:val="TOC1"/>
            <w:rPr>
              <w:rFonts w:ascii="Tw Cen MT" w:eastAsiaTheme="minorEastAsia" w:hAnsi="Tw Cen MT" w:cstheme="minorBidi"/>
              <w:color w:val="auto"/>
            </w:rPr>
          </w:pPr>
          <w:hyperlink w:anchor="_Toc511825465" w:history="1">
            <w:r w:rsidRPr="00F83CDE">
              <w:rPr>
                <w:rStyle w:val="Hyperlink"/>
                <w:rFonts w:ascii="Tw Cen MT" w:hAnsi="Tw Cen MT"/>
              </w:rPr>
              <w:t>Rail Subcluster Summary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_Toc511825465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36</w:t>
            </w:r>
            <w:r w:rsidRPr="00F83CDE">
              <w:rPr>
                <w:rFonts w:ascii="Tw Cen MT" w:hAnsi="Tw Cen MT"/>
                <w:webHidden/>
              </w:rPr>
              <w:fldChar w:fldCharType="end"/>
            </w:r>
          </w:hyperlink>
        </w:p>
        <w:p w14:paraId="12AAEAEB" w14:textId="674FC80F" w:rsidR="00941060" w:rsidRPr="00F83CDE" w:rsidRDefault="00941060">
          <w:pPr>
            <w:pStyle w:val="TOC1"/>
            <w:rPr>
              <w:rFonts w:ascii="Tw Cen MT" w:eastAsiaTheme="minorEastAsia" w:hAnsi="Tw Cen MT" w:cstheme="minorBidi"/>
              <w:color w:val="auto"/>
            </w:rPr>
          </w:pPr>
          <w:hyperlink w:anchor="_Toc511825466" w:history="1">
            <w:r w:rsidRPr="00F83CDE">
              <w:rPr>
                <w:rStyle w:val="Hyperlink"/>
                <w:rFonts w:ascii="Tw Cen MT" w:hAnsi="Tw Cen MT"/>
              </w:rPr>
              <w:t>SECTION IV: Alternative Fuel Vehicle Technicians Workforce Analysis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_Toc511825466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37</w:t>
            </w:r>
            <w:r w:rsidRPr="00F83CDE">
              <w:rPr>
                <w:rFonts w:ascii="Tw Cen MT" w:hAnsi="Tw Cen MT"/>
                <w:webHidden/>
              </w:rPr>
              <w:fldChar w:fldCharType="end"/>
            </w:r>
          </w:hyperlink>
        </w:p>
        <w:p w14:paraId="4202E8CD" w14:textId="44BA3535" w:rsidR="00941060" w:rsidRPr="00F83CDE" w:rsidRDefault="00941060">
          <w:pPr>
            <w:pStyle w:val="TOC1"/>
            <w:rPr>
              <w:rFonts w:ascii="Tw Cen MT" w:eastAsiaTheme="minorEastAsia" w:hAnsi="Tw Cen MT" w:cstheme="minorBidi"/>
              <w:color w:val="auto"/>
            </w:rPr>
          </w:pPr>
          <w:hyperlink w:anchor="_Toc511825467" w:history="1">
            <w:r w:rsidRPr="00F83CDE">
              <w:rPr>
                <w:rStyle w:val="Hyperlink"/>
                <w:rFonts w:ascii="Tw Cen MT" w:hAnsi="Tw Cen MT"/>
              </w:rPr>
              <w:t>Alternative Fuel Overview</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_Toc511825467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37</w:t>
            </w:r>
            <w:r w:rsidRPr="00F83CDE">
              <w:rPr>
                <w:rFonts w:ascii="Tw Cen MT" w:hAnsi="Tw Cen MT"/>
                <w:webHidden/>
              </w:rPr>
              <w:fldChar w:fldCharType="end"/>
            </w:r>
          </w:hyperlink>
        </w:p>
        <w:p w14:paraId="04A9D97E" w14:textId="0E5E1A23" w:rsidR="00941060" w:rsidRPr="00F83CDE" w:rsidRDefault="00941060">
          <w:pPr>
            <w:pStyle w:val="TOC1"/>
            <w:rPr>
              <w:rFonts w:ascii="Tw Cen MT" w:eastAsiaTheme="minorEastAsia" w:hAnsi="Tw Cen MT" w:cstheme="minorBidi"/>
              <w:color w:val="auto"/>
            </w:rPr>
          </w:pPr>
          <w:hyperlink w:anchor="_Toc511825468" w:history="1">
            <w:r w:rsidRPr="00F83CDE">
              <w:rPr>
                <w:rStyle w:val="Hyperlink"/>
                <w:rFonts w:ascii="Tw Cen MT" w:hAnsi="Tw Cen MT"/>
              </w:rPr>
              <w:t>Market and Policy Analysis of AFVs and Fueling Stations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_Toc511825468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38</w:t>
            </w:r>
            <w:r w:rsidRPr="00F83CDE">
              <w:rPr>
                <w:rFonts w:ascii="Tw Cen MT" w:hAnsi="Tw Cen MT"/>
                <w:webHidden/>
              </w:rPr>
              <w:fldChar w:fldCharType="end"/>
            </w:r>
          </w:hyperlink>
        </w:p>
        <w:p w14:paraId="03096229" w14:textId="63A10B07" w:rsidR="00941060" w:rsidRPr="00F83CDE" w:rsidRDefault="00941060">
          <w:pPr>
            <w:pStyle w:val="TOC1"/>
            <w:rPr>
              <w:rFonts w:ascii="Tw Cen MT" w:eastAsiaTheme="minorEastAsia" w:hAnsi="Tw Cen MT" w:cstheme="minorBidi"/>
              <w:color w:val="auto"/>
            </w:rPr>
          </w:pPr>
          <w:hyperlink w:anchor="_Toc511825469" w:history="1">
            <w:r w:rsidRPr="00F83CDE">
              <w:rPr>
                <w:rStyle w:val="Hyperlink"/>
                <w:rFonts w:ascii="Tw Cen MT" w:hAnsi="Tw Cen MT"/>
              </w:rPr>
              <w:t>Auto Repair and Car Dealer Employment</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_Toc511825469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39</w:t>
            </w:r>
            <w:r w:rsidRPr="00F83CDE">
              <w:rPr>
                <w:rFonts w:ascii="Tw Cen MT" w:hAnsi="Tw Cen MT"/>
                <w:webHidden/>
              </w:rPr>
              <w:fldChar w:fldCharType="end"/>
            </w:r>
          </w:hyperlink>
        </w:p>
        <w:p w14:paraId="1A0778E4" w14:textId="5AF9CDD9" w:rsidR="00941060" w:rsidRPr="00F83CDE" w:rsidRDefault="00941060">
          <w:pPr>
            <w:pStyle w:val="TOC1"/>
            <w:rPr>
              <w:rFonts w:ascii="Tw Cen MT" w:eastAsiaTheme="minorEastAsia" w:hAnsi="Tw Cen MT" w:cstheme="minorBidi"/>
              <w:color w:val="auto"/>
            </w:rPr>
          </w:pPr>
          <w:hyperlink w:anchor="_Toc511825470" w:history="1">
            <w:r w:rsidRPr="00F83CDE">
              <w:rPr>
                <w:rStyle w:val="Hyperlink"/>
                <w:rFonts w:ascii="Tw Cen MT" w:hAnsi="Tw Cen MT"/>
              </w:rPr>
              <w:t>Alternative Fuel Job Postings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_Toc511825470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44</w:t>
            </w:r>
            <w:r w:rsidRPr="00F83CDE">
              <w:rPr>
                <w:rFonts w:ascii="Tw Cen MT" w:hAnsi="Tw Cen MT"/>
                <w:webHidden/>
              </w:rPr>
              <w:fldChar w:fldCharType="end"/>
            </w:r>
          </w:hyperlink>
        </w:p>
        <w:p w14:paraId="2BB58CF0" w14:textId="01F8CEF5" w:rsidR="00941060" w:rsidRPr="00F83CDE" w:rsidRDefault="00941060">
          <w:pPr>
            <w:pStyle w:val="TOC1"/>
            <w:rPr>
              <w:rFonts w:ascii="Tw Cen MT" w:eastAsiaTheme="minorEastAsia" w:hAnsi="Tw Cen MT" w:cstheme="minorBidi"/>
              <w:color w:val="auto"/>
            </w:rPr>
          </w:pPr>
          <w:hyperlink w:anchor="_Toc511825471" w:history="1">
            <w:r w:rsidRPr="00F83CDE">
              <w:rPr>
                <w:rStyle w:val="Hyperlink"/>
                <w:rFonts w:ascii="Tw Cen MT" w:hAnsi="Tw Cen MT"/>
              </w:rPr>
              <w:t>Educational Supply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_Toc511825471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45</w:t>
            </w:r>
            <w:r w:rsidRPr="00F83CDE">
              <w:rPr>
                <w:rFonts w:ascii="Tw Cen MT" w:hAnsi="Tw Cen MT"/>
                <w:webHidden/>
              </w:rPr>
              <w:fldChar w:fldCharType="end"/>
            </w:r>
          </w:hyperlink>
        </w:p>
        <w:p w14:paraId="6EEC8FF4" w14:textId="30579170" w:rsidR="00941060" w:rsidRPr="00F83CDE" w:rsidRDefault="00941060">
          <w:pPr>
            <w:pStyle w:val="TOC1"/>
            <w:rPr>
              <w:rFonts w:ascii="Tw Cen MT" w:eastAsiaTheme="minorEastAsia" w:hAnsi="Tw Cen MT" w:cstheme="minorBidi"/>
              <w:color w:val="auto"/>
            </w:rPr>
          </w:pPr>
          <w:hyperlink w:anchor="_Toc511825472" w:history="1">
            <w:r w:rsidRPr="00F83CDE">
              <w:rPr>
                <w:rStyle w:val="Hyperlink"/>
                <w:rFonts w:ascii="Tw Cen MT" w:hAnsi="Tw Cen MT"/>
              </w:rPr>
              <w:t>Alternative Fuel Subcluster Summary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_Toc511825472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47</w:t>
            </w:r>
            <w:r w:rsidRPr="00F83CDE">
              <w:rPr>
                <w:rFonts w:ascii="Tw Cen MT" w:hAnsi="Tw Cen MT"/>
                <w:webHidden/>
              </w:rPr>
              <w:fldChar w:fldCharType="end"/>
            </w:r>
          </w:hyperlink>
        </w:p>
        <w:p w14:paraId="045B6966" w14:textId="45EFEAA3" w:rsidR="00941060" w:rsidRPr="00F83CDE" w:rsidRDefault="00941060">
          <w:pPr>
            <w:pStyle w:val="TOC1"/>
            <w:rPr>
              <w:rFonts w:ascii="Tw Cen MT" w:eastAsiaTheme="minorEastAsia" w:hAnsi="Tw Cen MT" w:cstheme="minorBidi"/>
              <w:color w:val="auto"/>
            </w:rPr>
          </w:pPr>
          <w:hyperlink w:anchor="_Toc511825473" w:history="1">
            <w:r w:rsidRPr="00F83CDE">
              <w:rPr>
                <w:rStyle w:val="Hyperlink"/>
                <w:rFonts w:ascii="Tw Cen MT" w:hAnsi="Tw Cen MT"/>
              </w:rPr>
              <w:t>SECTION V: Emerging Technology &amp; Special Topics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_Toc511825473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51</w:t>
            </w:r>
            <w:r w:rsidRPr="00F83CDE">
              <w:rPr>
                <w:rFonts w:ascii="Tw Cen MT" w:hAnsi="Tw Cen MT"/>
                <w:webHidden/>
              </w:rPr>
              <w:fldChar w:fldCharType="end"/>
            </w:r>
          </w:hyperlink>
        </w:p>
        <w:p w14:paraId="41E714F1" w14:textId="6E79842F" w:rsidR="00941060" w:rsidRPr="00F83CDE" w:rsidRDefault="00941060">
          <w:pPr>
            <w:pStyle w:val="TOC1"/>
            <w:rPr>
              <w:rFonts w:ascii="Tw Cen MT" w:eastAsiaTheme="minorEastAsia" w:hAnsi="Tw Cen MT" w:cstheme="minorBidi"/>
              <w:color w:val="auto"/>
            </w:rPr>
          </w:pPr>
          <w:hyperlink w:anchor="_Toc511825474" w:history="1">
            <w:r w:rsidRPr="00F83CDE">
              <w:rPr>
                <w:rStyle w:val="Hyperlink"/>
                <w:rFonts w:ascii="Tw Cen MT" w:hAnsi="Tw Cen MT"/>
              </w:rPr>
              <w:t>Autonomous Vehicles &amp; Advanced Driver Assistance Systems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_Toc511825474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51</w:t>
            </w:r>
            <w:r w:rsidRPr="00F83CDE">
              <w:rPr>
                <w:rFonts w:ascii="Tw Cen MT" w:hAnsi="Tw Cen MT"/>
                <w:webHidden/>
              </w:rPr>
              <w:fldChar w:fldCharType="end"/>
            </w:r>
          </w:hyperlink>
        </w:p>
        <w:p w14:paraId="591B45CE" w14:textId="419D5D3F" w:rsidR="00941060" w:rsidRPr="00F83CDE" w:rsidRDefault="00941060">
          <w:pPr>
            <w:pStyle w:val="TOC1"/>
            <w:rPr>
              <w:rFonts w:ascii="Tw Cen MT" w:eastAsiaTheme="minorEastAsia" w:hAnsi="Tw Cen MT" w:cstheme="minorBidi"/>
              <w:color w:val="auto"/>
            </w:rPr>
          </w:pPr>
          <w:hyperlink w:anchor="_Toc511825475" w:history="1">
            <w:r w:rsidRPr="00F83CDE">
              <w:rPr>
                <w:rStyle w:val="Hyperlink"/>
                <w:rFonts w:ascii="Tw Cen MT" w:hAnsi="Tw Cen MT"/>
              </w:rPr>
              <w:t>Drones &amp; Unmanned Aircraft Systems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_Toc511825475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52</w:t>
            </w:r>
            <w:r w:rsidRPr="00F83CDE">
              <w:rPr>
                <w:rFonts w:ascii="Tw Cen MT" w:hAnsi="Tw Cen MT"/>
                <w:webHidden/>
              </w:rPr>
              <w:fldChar w:fldCharType="end"/>
            </w:r>
          </w:hyperlink>
        </w:p>
        <w:p w14:paraId="0651CB07" w14:textId="31BFBE2C" w:rsidR="00941060" w:rsidRPr="00F83CDE" w:rsidRDefault="00941060">
          <w:pPr>
            <w:pStyle w:val="TOC1"/>
            <w:rPr>
              <w:rFonts w:ascii="Tw Cen MT" w:eastAsiaTheme="minorEastAsia" w:hAnsi="Tw Cen MT" w:cstheme="minorBidi"/>
              <w:color w:val="auto"/>
            </w:rPr>
          </w:pPr>
          <w:hyperlink w:anchor="_Toc511825476" w:history="1">
            <w:r w:rsidRPr="00F83CDE">
              <w:rPr>
                <w:rStyle w:val="Hyperlink"/>
                <w:rFonts w:ascii="Tw Cen MT" w:hAnsi="Tw Cen MT"/>
              </w:rPr>
              <w:t>Nondestructive Testing Overview</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_Toc511825476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54</w:t>
            </w:r>
            <w:r w:rsidRPr="00F83CDE">
              <w:rPr>
                <w:rFonts w:ascii="Tw Cen MT" w:hAnsi="Tw Cen MT"/>
                <w:webHidden/>
              </w:rPr>
              <w:fldChar w:fldCharType="end"/>
            </w:r>
          </w:hyperlink>
        </w:p>
        <w:p w14:paraId="0AE68132" w14:textId="3511CA0A" w:rsidR="00941060" w:rsidRPr="00F83CDE" w:rsidRDefault="00941060">
          <w:pPr>
            <w:pStyle w:val="TOC1"/>
            <w:rPr>
              <w:rFonts w:ascii="Tw Cen MT" w:eastAsiaTheme="minorEastAsia" w:hAnsi="Tw Cen MT" w:cstheme="minorBidi"/>
              <w:color w:val="auto"/>
            </w:rPr>
          </w:pPr>
          <w:hyperlink w:anchor="_Toc511825477" w:history="1">
            <w:r w:rsidRPr="00F83CDE">
              <w:rPr>
                <w:rStyle w:val="Hyperlink"/>
                <w:rFonts w:ascii="Tw Cen MT" w:hAnsi="Tw Cen MT"/>
              </w:rPr>
              <w:t>Nondestructive Testing Job Postings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_Toc511825477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55</w:t>
            </w:r>
            <w:r w:rsidRPr="00F83CDE">
              <w:rPr>
                <w:rFonts w:ascii="Tw Cen MT" w:hAnsi="Tw Cen MT"/>
                <w:webHidden/>
              </w:rPr>
              <w:fldChar w:fldCharType="end"/>
            </w:r>
          </w:hyperlink>
        </w:p>
        <w:p w14:paraId="47F710BD" w14:textId="458CAE41" w:rsidR="00941060" w:rsidRPr="00F83CDE" w:rsidRDefault="00941060">
          <w:pPr>
            <w:pStyle w:val="TOC1"/>
            <w:rPr>
              <w:rFonts w:ascii="Tw Cen MT" w:eastAsiaTheme="minorEastAsia" w:hAnsi="Tw Cen MT" w:cstheme="minorBidi"/>
              <w:color w:val="auto"/>
            </w:rPr>
          </w:pPr>
          <w:hyperlink w:anchor="_Toc511825478" w:history="1">
            <w:r w:rsidRPr="00F83CDE">
              <w:rPr>
                <w:rStyle w:val="Hyperlink"/>
                <w:rFonts w:ascii="Tw Cen MT" w:hAnsi="Tw Cen MT"/>
              </w:rPr>
              <w:t>Nondestructive Testing Summary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_Toc511825478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61</w:t>
            </w:r>
            <w:r w:rsidRPr="00F83CDE">
              <w:rPr>
                <w:rFonts w:ascii="Tw Cen MT" w:hAnsi="Tw Cen MT"/>
                <w:webHidden/>
              </w:rPr>
              <w:fldChar w:fldCharType="end"/>
            </w:r>
          </w:hyperlink>
        </w:p>
        <w:p w14:paraId="6C49F7A0" w14:textId="3526858C" w:rsidR="00941060" w:rsidRPr="00F83CDE" w:rsidRDefault="00941060">
          <w:pPr>
            <w:pStyle w:val="TOC1"/>
            <w:rPr>
              <w:rFonts w:ascii="Tw Cen MT" w:eastAsiaTheme="minorEastAsia" w:hAnsi="Tw Cen MT" w:cstheme="minorBidi"/>
              <w:color w:val="auto"/>
            </w:rPr>
          </w:pPr>
          <w:hyperlink w:anchor="_Toc511825479" w:history="1">
            <w:r w:rsidRPr="00F83CDE">
              <w:rPr>
                <w:rStyle w:val="Hyperlink"/>
                <w:rFonts w:ascii="Tw Cen MT" w:hAnsi="Tw Cen MT"/>
              </w:rPr>
              <w:t>Appendix A: Transportation Cluster NAICS Codes by Subcluster Definition</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_Toc511825479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62</w:t>
            </w:r>
            <w:r w:rsidRPr="00F83CDE">
              <w:rPr>
                <w:rFonts w:ascii="Tw Cen MT" w:hAnsi="Tw Cen MT"/>
                <w:webHidden/>
              </w:rPr>
              <w:fldChar w:fldCharType="end"/>
            </w:r>
          </w:hyperlink>
        </w:p>
        <w:p w14:paraId="6CADB493" w14:textId="42515AE8" w:rsidR="00941060" w:rsidRPr="00F83CDE" w:rsidRDefault="00941060">
          <w:pPr>
            <w:pStyle w:val="TOC1"/>
            <w:rPr>
              <w:rFonts w:ascii="Tw Cen MT" w:eastAsiaTheme="minorEastAsia" w:hAnsi="Tw Cen MT" w:cstheme="minorBidi"/>
              <w:color w:val="auto"/>
            </w:rPr>
          </w:pPr>
          <w:hyperlink w:anchor="_Toc511825480" w:history="1">
            <w:r w:rsidRPr="00F83CDE">
              <w:rPr>
                <w:rStyle w:val="Hyperlink"/>
                <w:rFonts w:ascii="Tw Cen MT" w:hAnsi="Tw Cen MT"/>
              </w:rPr>
              <w:t>Appendix B: NAICS Codes for Auto Shops and Car Dealers, and Fleets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_Toc511825480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66</w:t>
            </w:r>
            <w:r w:rsidRPr="00F83CDE">
              <w:rPr>
                <w:rFonts w:ascii="Tw Cen MT" w:hAnsi="Tw Cen MT"/>
                <w:webHidden/>
              </w:rPr>
              <w:fldChar w:fldCharType="end"/>
            </w:r>
          </w:hyperlink>
        </w:p>
        <w:p w14:paraId="5EF56A8E" w14:textId="1BFE8682" w:rsidR="00941060" w:rsidRPr="00F83CDE" w:rsidRDefault="00941060">
          <w:pPr>
            <w:pStyle w:val="TOC1"/>
            <w:rPr>
              <w:rFonts w:ascii="Tw Cen MT" w:eastAsiaTheme="minorEastAsia" w:hAnsi="Tw Cen MT" w:cstheme="minorBidi"/>
              <w:color w:val="auto"/>
            </w:rPr>
          </w:pPr>
          <w:hyperlink w:anchor="_Toc511825481" w:history="1">
            <w:r w:rsidRPr="00F83CDE">
              <w:rPr>
                <w:rStyle w:val="Hyperlink"/>
                <w:rFonts w:ascii="Tw Cen MT" w:hAnsi="Tw Cen MT"/>
              </w:rPr>
              <w:t>Appendix C: Autoshops and Car Dealers Industry Sector Staffing Patterns (Top 20 Occ.)</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_Toc511825481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67</w:t>
            </w:r>
            <w:r w:rsidRPr="00F83CDE">
              <w:rPr>
                <w:rFonts w:ascii="Tw Cen MT" w:hAnsi="Tw Cen MT"/>
                <w:webHidden/>
              </w:rPr>
              <w:fldChar w:fldCharType="end"/>
            </w:r>
          </w:hyperlink>
        </w:p>
        <w:p w14:paraId="0805ACDF" w14:textId="41B167C8" w:rsidR="00941060" w:rsidRPr="00F83CDE" w:rsidRDefault="00941060">
          <w:pPr>
            <w:pStyle w:val="TOC1"/>
            <w:rPr>
              <w:rFonts w:ascii="Tw Cen MT" w:eastAsiaTheme="minorEastAsia" w:hAnsi="Tw Cen MT" w:cstheme="minorBidi"/>
              <w:color w:val="auto"/>
            </w:rPr>
          </w:pPr>
          <w:hyperlink w:anchor="_Toc511825482" w:history="1">
            <w:r w:rsidRPr="00F83CDE">
              <w:rPr>
                <w:rStyle w:val="Hyperlink"/>
                <w:rFonts w:ascii="Tw Cen MT" w:hAnsi="Tw Cen MT"/>
              </w:rPr>
              <w:t>Appendix D: Fleets Industry Sector Staffing Patterns (Top 35 Occ.)</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_Toc511825482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68</w:t>
            </w:r>
            <w:r w:rsidRPr="00F83CDE">
              <w:rPr>
                <w:rFonts w:ascii="Tw Cen MT" w:hAnsi="Tw Cen MT"/>
                <w:webHidden/>
              </w:rPr>
              <w:fldChar w:fldCharType="end"/>
            </w:r>
          </w:hyperlink>
        </w:p>
        <w:p w14:paraId="5CC58DF9" w14:textId="0816B810" w:rsidR="00941060" w:rsidRPr="00F83CDE" w:rsidRDefault="00941060">
          <w:pPr>
            <w:pStyle w:val="TOC1"/>
            <w:rPr>
              <w:rFonts w:ascii="Tw Cen MT" w:eastAsiaTheme="minorEastAsia" w:hAnsi="Tw Cen MT" w:cstheme="minorBidi"/>
              <w:color w:val="auto"/>
            </w:rPr>
          </w:pPr>
          <w:hyperlink w:anchor="_Toc511825483" w:history="1">
            <w:r w:rsidRPr="00F83CDE">
              <w:rPr>
                <w:rStyle w:val="Hyperlink"/>
                <w:rFonts w:ascii="Tw Cen MT" w:hAnsi="Tw Cen MT"/>
              </w:rPr>
              <w:t>Appendix E: Findings from the Alternative Fuels Data Center, U.S. Department of Energy</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_Toc511825483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70</w:t>
            </w:r>
            <w:r w:rsidRPr="00F83CDE">
              <w:rPr>
                <w:rFonts w:ascii="Tw Cen MT" w:hAnsi="Tw Cen MT"/>
                <w:webHidden/>
              </w:rPr>
              <w:fldChar w:fldCharType="end"/>
            </w:r>
          </w:hyperlink>
        </w:p>
        <w:p w14:paraId="21E474AE" w14:textId="1AF73682" w:rsidR="00941060" w:rsidRPr="00F83CDE" w:rsidRDefault="00941060">
          <w:pPr>
            <w:pStyle w:val="TOC1"/>
            <w:rPr>
              <w:rFonts w:ascii="Tw Cen MT" w:eastAsiaTheme="minorEastAsia" w:hAnsi="Tw Cen MT" w:cstheme="minorBidi"/>
              <w:color w:val="auto"/>
            </w:rPr>
          </w:pPr>
          <w:hyperlink w:anchor="_Toc511825484" w:history="1">
            <w:r w:rsidRPr="00F83CDE">
              <w:rPr>
                <w:rStyle w:val="Hyperlink"/>
                <w:rFonts w:ascii="Tw Cen MT" w:hAnsi="Tw Cen MT"/>
              </w:rPr>
              <w:t>Appendix F: Data Sources</w:t>
            </w:r>
            <w:r w:rsidRPr="00F83CDE">
              <w:rPr>
                <w:rFonts w:ascii="Tw Cen MT" w:hAnsi="Tw Cen MT"/>
                <w:webHidden/>
              </w:rPr>
              <w:tab/>
            </w:r>
            <w:r w:rsidRPr="00F83CDE">
              <w:rPr>
                <w:rFonts w:ascii="Tw Cen MT" w:hAnsi="Tw Cen MT"/>
                <w:webHidden/>
              </w:rPr>
              <w:fldChar w:fldCharType="begin"/>
            </w:r>
            <w:r w:rsidRPr="00F83CDE">
              <w:rPr>
                <w:rFonts w:ascii="Tw Cen MT" w:hAnsi="Tw Cen MT"/>
                <w:webHidden/>
              </w:rPr>
              <w:instrText xml:space="preserve"> PAGEREF _Toc511825484 \h </w:instrText>
            </w:r>
            <w:r w:rsidRPr="00F83CDE">
              <w:rPr>
                <w:rFonts w:ascii="Tw Cen MT" w:hAnsi="Tw Cen MT"/>
                <w:webHidden/>
              </w:rPr>
            </w:r>
            <w:r w:rsidRPr="00F83CDE">
              <w:rPr>
                <w:rFonts w:ascii="Tw Cen MT" w:hAnsi="Tw Cen MT"/>
                <w:webHidden/>
              </w:rPr>
              <w:fldChar w:fldCharType="separate"/>
            </w:r>
            <w:r w:rsidRPr="00F83CDE">
              <w:rPr>
                <w:rFonts w:ascii="Tw Cen MT" w:hAnsi="Tw Cen MT"/>
                <w:webHidden/>
              </w:rPr>
              <w:t>75</w:t>
            </w:r>
            <w:r w:rsidRPr="00F83CDE">
              <w:rPr>
                <w:rFonts w:ascii="Tw Cen MT" w:hAnsi="Tw Cen MT"/>
                <w:webHidden/>
              </w:rPr>
              <w:fldChar w:fldCharType="end"/>
            </w:r>
          </w:hyperlink>
        </w:p>
        <w:p w14:paraId="677DA069" w14:textId="3AF6EA56" w:rsidR="00CC4650" w:rsidRDefault="00CC4650" w:rsidP="00F83CDE">
          <w:pPr>
            <w:pStyle w:val="TOC1"/>
            <w:rPr>
              <w:color w:val="E36C0A" w:themeColor="accent6" w:themeShade="BF"/>
            </w:rPr>
          </w:pPr>
          <w:r w:rsidRPr="00F83CDE">
            <w:rPr>
              <w:rFonts w:ascii="Tw Cen MT" w:hAnsi="Tw Cen MT"/>
              <w:b/>
              <w:bCs/>
              <w:color w:val="auto"/>
            </w:rPr>
            <w:fldChar w:fldCharType="end"/>
          </w:r>
        </w:p>
      </w:sdtContent>
    </w:sdt>
    <w:p w14:paraId="515A8FA4" w14:textId="77777777" w:rsidR="008335B8" w:rsidRDefault="008335B8" w:rsidP="00CC4650">
      <w:pPr>
        <w:pStyle w:val="Style1"/>
        <w:spacing w:after="0" w:line="240" w:lineRule="auto"/>
        <w:rPr>
          <w:color w:val="E36C0A" w:themeColor="accent6" w:themeShade="BF"/>
        </w:rPr>
      </w:pPr>
    </w:p>
    <w:p w14:paraId="59FD6FCD" w14:textId="19F08010" w:rsidR="00546C0A" w:rsidRDefault="00546C0A">
      <w:pPr>
        <w:rPr>
          <w:rFonts w:ascii="Tw Cen MT" w:hAnsi="Tw Cen MT"/>
          <w:b/>
          <w:bCs/>
          <w:noProof/>
          <w:color w:val="E36C0A" w:themeColor="accent6" w:themeShade="BF"/>
          <w:sz w:val="28"/>
          <w:szCs w:val="48"/>
        </w:rPr>
      </w:pPr>
      <w:r>
        <w:rPr>
          <w:color w:val="E36C0A" w:themeColor="accent6" w:themeShade="BF"/>
        </w:rPr>
        <w:br w:type="page"/>
      </w:r>
    </w:p>
    <w:p w14:paraId="597FC63E" w14:textId="307029B9" w:rsidR="00CC4650" w:rsidRPr="008E4070" w:rsidRDefault="000F479A" w:rsidP="00CC4650">
      <w:pPr>
        <w:pStyle w:val="Style1"/>
        <w:spacing w:after="0" w:line="240" w:lineRule="auto"/>
        <w:rPr>
          <w:color w:val="E36C0A" w:themeColor="accent6" w:themeShade="BF"/>
        </w:rPr>
      </w:pPr>
      <w:bookmarkStart w:id="1" w:name="_Toc511825447"/>
      <w:r>
        <w:rPr>
          <w:color w:val="E36C0A" w:themeColor="accent6" w:themeShade="BF"/>
        </w:rPr>
        <w:lastRenderedPageBreak/>
        <w:t>I</w:t>
      </w:r>
      <w:r w:rsidR="00CC4650" w:rsidRPr="008E4070">
        <w:rPr>
          <w:color w:val="E36C0A" w:themeColor="accent6" w:themeShade="BF"/>
        </w:rPr>
        <w:t>ntroduction</w:t>
      </w:r>
      <w:bookmarkEnd w:id="1"/>
    </w:p>
    <w:p w14:paraId="6CE79036" w14:textId="77777777" w:rsidR="00CC4650" w:rsidRDefault="00CC4650" w:rsidP="00CC4650">
      <w:pPr>
        <w:rPr>
          <w:rFonts w:ascii="Tw Cen MT" w:eastAsia="Questrial" w:hAnsi="Tw Cen MT" w:cs="Questrial"/>
        </w:rPr>
      </w:pPr>
      <w:r>
        <w:rPr>
          <w:rFonts w:ascii="Tw Cen MT" w:eastAsia="Questrial" w:hAnsi="Tw Cen MT" w:cs="Questrial"/>
        </w:rPr>
        <w:t xml:space="preserve">The Los Rios Community College District asked the Center of Excellence (COE) to conduct research into traditional industries and emerging technology in the transportation cluster. </w:t>
      </w:r>
    </w:p>
    <w:p w14:paraId="549C803A" w14:textId="77777777" w:rsidR="00CC4650" w:rsidRDefault="00CC4650" w:rsidP="00CC4650">
      <w:pPr>
        <w:rPr>
          <w:rFonts w:ascii="Tw Cen MT" w:eastAsia="Questrial" w:hAnsi="Tw Cen MT" w:cs="Questrial"/>
        </w:rPr>
      </w:pPr>
      <w:r>
        <w:rPr>
          <w:rFonts w:ascii="Tw Cen MT" w:eastAsia="Questrial" w:hAnsi="Tw Cen MT" w:cs="Questrial"/>
        </w:rPr>
        <w:t xml:space="preserve">Several existing career education (CE) programs in automotive technology, railroad operations, aeronautics, manufacturing technology and electronics provide a touchstone for the research. </w:t>
      </w:r>
    </w:p>
    <w:p w14:paraId="15E51A28" w14:textId="22BD5617" w:rsidR="00CC4650" w:rsidRDefault="00CC4650" w:rsidP="00CC4650">
      <w:pPr>
        <w:rPr>
          <w:rFonts w:ascii="Tw Cen MT" w:eastAsia="Questrial" w:hAnsi="Tw Cen MT" w:cs="Questrial"/>
        </w:rPr>
      </w:pPr>
      <w:r>
        <w:rPr>
          <w:rFonts w:ascii="Tw Cen MT" w:eastAsia="Questrial" w:hAnsi="Tw Cen MT" w:cs="Questrial"/>
        </w:rPr>
        <w:t>The goal of the research is to help guide Strong Workforce Program investments in existing programs and to weigh opportunities for investing in new and emerging industry areas.</w:t>
      </w:r>
    </w:p>
    <w:p w14:paraId="7DD527B6" w14:textId="71076F39" w:rsidR="00DF3388" w:rsidRDefault="00CC4650" w:rsidP="00CC4650">
      <w:pPr>
        <w:rPr>
          <w:rFonts w:ascii="Tw Cen MT" w:eastAsia="Questrial" w:hAnsi="Tw Cen MT" w:cs="Questrial"/>
        </w:rPr>
      </w:pPr>
      <w:r>
        <w:rPr>
          <w:rFonts w:ascii="Tw Cen MT" w:eastAsia="Questrial" w:hAnsi="Tw Cen MT" w:cs="Questrial"/>
        </w:rPr>
        <w:t>Th</w:t>
      </w:r>
      <w:r w:rsidR="004D4EB9">
        <w:rPr>
          <w:rFonts w:ascii="Tw Cen MT" w:eastAsia="Questrial" w:hAnsi="Tw Cen MT" w:cs="Questrial"/>
        </w:rPr>
        <w:t>is</w:t>
      </w:r>
      <w:r>
        <w:rPr>
          <w:rFonts w:ascii="Tw Cen MT" w:eastAsia="Questrial" w:hAnsi="Tw Cen MT" w:cs="Questrial"/>
        </w:rPr>
        <w:t xml:space="preserve"> report is broken into </w:t>
      </w:r>
      <w:r w:rsidR="000F479A">
        <w:rPr>
          <w:rFonts w:ascii="Tw Cen MT" w:eastAsia="Questrial" w:hAnsi="Tw Cen MT" w:cs="Questrial"/>
        </w:rPr>
        <w:t>f</w:t>
      </w:r>
      <w:r w:rsidR="00C65856">
        <w:rPr>
          <w:rFonts w:ascii="Tw Cen MT" w:eastAsia="Questrial" w:hAnsi="Tw Cen MT" w:cs="Questrial"/>
        </w:rPr>
        <w:t>ive</w:t>
      </w:r>
      <w:r>
        <w:rPr>
          <w:rFonts w:ascii="Tw Cen MT" w:eastAsia="Questrial" w:hAnsi="Tw Cen MT" w:cs="Questrial"/>
        </w:rPr>
        <w:t xml:space="preserve"> sections. The first section provides an overview of the transportation cluster in the Sacramento region. </w:t>
      </w:r>
      <w:r w:rsidR="000F479A">
        <w:rPr>
          <w:rFonts w:ascii="Tw Cen MT" w:eastAsia="Questrial" w:hAnsi="Tw Cen MT" w:cs="Questrial"/>
        </w:rPr>
        <w:t>The second section focuses on</w:t>
      </w:r>
      <w:r>
        <w:rPr>
          <w:rFonts w:ascii="Tw Cen MT" w:eastAsia="Questrial" w:hAnsi="Tw Cen MT" w:cs="Questrial"/>
        </w:rPr>
        <w:t xml:space="preserve"> aeronautics</w:t>
      </w:r>
      <w:r w:rsidR="00DF3388">
        <w:rPr>
          <w:rFonts w:ascii="Tw Cen MT" w:eastAsia="Questrial" w:hAnsi="Tw Cen MT" w:cs="Questrial"/>
        </w:rPr>
        <w:t xml:space="preserve"> and</w:t>
      </w:r>
      <w:r>
        <w:rPr>
          <w:rFonts w:ascii="Tw Cen MT" w:eastAsia="Questrial" w:hAnsi="Tw Cen MT" w:cs="Questrial"/>
        </w:rPr>
        <w:t xml:space="preserve"> </w:t>
      </w:r>
      <w:r w:rsidR="000F479A">
        <w:rPr>
          <w:rFonts w:ascii="Tw Cen MT" w:eastAsia="Questrial" w:hAnsi="Tw Cen MT" w:cs="Questrial"/>
        </w:rPr>
        <w:t xml:space="preserve">the third on </w:t>
      </w:r>
      <w:r>
        <w:rPr>
          <w:rFonts w:ascii="Tw Cen MT" w:eastAsia="Questrial" w:hAnsi="Tw Cen MT" w:cs="Questrial"/>
        </w:rPr>
        <w:t>railroads</w:t>
      </w:r>
      <w:r w:rsidR="00DF3388">
        <w:rPr>
          <w:rFonts w:ascii="Tw Cen MT" w:eastAsia="Questrial" w:hAnsi="Tw Cen MT" w:cs="Questrial"/>
        </w:rPr>
        <w:t xml:space="preserve">. </w:t>
      </w:r>
      <w:r w:rsidR="00DF3388">
        <w:rPr>
          <w:rFonts w:ascii="Tw Cen MT" w:eastAsia="Questrial" w:hAnsi="Tw Cen MT" w:cs="Questrial"/>
        </w:rPr>
        <w:t>For aeronautics and railroads, the cluster research focuses on transportation operations and manufacturing industries.</w:t>
      </w:r>
    </w:p>
    <w:p w14:paraId="28266BCF" w14:textId="579A3470" w:rsidR="00DF3388" w:rsidRDefault="00DF3388" w:rsidP="00CC4650">
      <w:pPr>
        <w:rPr>
          <w:rFonts w:ascii="Tw Cen MT" w:eastAsia="Questrial" w:hAnsi="Tw Cen MT" w:cs="Questrial"/>
        </w:rPr>
      </w:pPr>
      <w:r>
        <w:rPr>
          <w:rFonts w:ascii="Tw Cen MT" w:eastAsia="Questrial" w:hAnsi="Tw Cen MT" w:cs="Questrial"/>
        </w:rPr>
        <w:t>The</w:t>
      </w:r>
      <w:r w:rsidR="000F479A">
        <w:rPr>
          <w:rFonts w:ascii="Tw Cen MT" w:eastAsia="Questrial" w:hAnsi="Tw Cen MT" w:cs="Questrial"/>
        </w:rPr>
        <w:t xml:space="preserve"> fourth </w:t>
      </w:r>
      <w:r>
        <w:rPr>
          <w:rFonts w:ascii="Tw Cen MT" w:eastAsia="Questrial" w:hAnsi="Tw Cen MT" w:cs="Questrial"/>
        </w:rPr>
        <w:t xml:space="preserve">section of the report shows findings from market and policy scans, and </w:t>
      </w:r>
      <w:r w:rsidR="00FC66D5">
        <w:rPr>
          <w:rFonts w:ascii="Tw Cen MT" w:eastAsia="Questrial" w:hAnsi="Tw Cen MT" w:cs="Questrial"/>
        </w:rPr>
        <w:t xml:space="preserve">provides </w:t>
      </w:r>
      <w:r>
        <w:rPr>
          <w:rFonts w:ascii="Tw Cen MT" w:eastAsia="Questrial" w:hAnsi="Tw Cen MT" w:cs="Questrial"/>
        </w:rPr>
        <w:t xml:space="preserve">estimates from several sources for the alternative fuel vehicle labor market. </w:t>
      </w:r>
    </w:p>
    <w:p w14:paraId="5A14F317" w14:textId="0F6B9094" w:rsidR="00DF3388" w:rsidRDefault="00CC4650" w:rsidP="00CC4650">
      <w:pPr>
        <w:rPr>
          <w:rFonts w:ascii="Tw Cen MT" w:eastAsia="Questrial" w:hAnsi="Tw Cen MT" w:cs="Questrial"/>
        </w:rPr>
      </w:pPr>
      <w:r>
        <w:rPr>
          <w:rFonts w:ascii="Tw Cen MT" w:eastAsia="Questrial" w:hAnsi="Tw Cen MT" w:cs="Questrial"/>
        </w:rPr>
        <w:t xml:space="preserve">In the </w:t>
      </w:r>
      <w:r w:rsidR="00DF3388">
        <w:rPr>
          <w:rFonts w:ascii="Tw Cen MT" w:eastAsia="Questrial" w:hAnsi="Tw Cen MT" w:cs="Questrial"/>
        </w:rPr>
        <w:t>fifth</w:t>
      </w:r>
      <w:r>
        <w:rPr>
          <w:rFonts w:ascii="Tw Cen MT" w:eastAsia="Questrial" w:hAnsi="Tw Cen MT" w:cs="Questrial"/>
        </w:rPr>
        <w:t xml:space="preserve"> section, the COE researched specialized areas in emerging </w:t>
      </w:r>
      <w:r w:rsidR="00DF3388">
        <w:rPr>
          <w:rFonts w:ascii="Tw Cen MT" w:eastAsia="Questrial" w:hAnsi="Tw Cen MT" w:cs="Questrial"/>
        </w:rPr>
        <w:t xml:space="preserve">transportation-related </w:t>
      </w:r>
      <w:r>
        <w:rPr>
          <w:rFonts w:ascii="Tw Cen MT" w:eastAsia="Questrial" w:hAnsi="Tw Cen MT" w:cs="Questrial"/>
        </w:rPr>
        <w:t xml:space="preserve">technology including </w:t>
      </w:r>
      <w:r w:rsidR="00DF3388">
        <w:rPr>
          <w:rFonts w:ascii="Tw Cen MT" w:eastAsia="Questrial" w:hAnsi="Tw Cen MT" w:cs="Questrial"/>
        </w:rPr>
        <w:t xml:space="preserve">drones, </w:t>
      </w:r>
      <w:r w:rsidR="00C918C1">
        <w:rPr>
          <w:rFonts w:ascii="Tw Cen MT" w:eastAsia="Questrial" w:hAnsi="Tw Cen MT" w:cs="Questrial"/>
        </w:rPr>
        <w:t>autonomous vehicles and non</w:t>
      </w:r>
      <w:r>
        <w:rPr>
          <w:rFonts w:ascii="Tw Cen MT" w:eastAsia="Questrial" w:hAnsi="Tw Cen MT" w:cs="Questrial"/>
        </w:rPr>
        <w:t xml:space="preserve">destructive testing. </w:t>
      </w:r>
    </w:p>
    <w:p w14:paraId="478B9866" w14:textId="72C00EEA" w:rsidR="00E31938" w:rsidRDefault="00E31938" w:rsidP="00CC4650">
      <w:pPr>
        <w:rPr>
          <w:rFonts w:ascii="Tw Cen MT" w:eastAsia="Questrial" w:hAnsi="Tw Cen MT" w:cs="Questrial"/>
        </w:rPr>
      </w:pPr>
    </w:p>
    <w:p w14:paraId="4D5AA608" w14:textId="1C37CC96" w:rsidR="00565836" w:rsidRDefault="00565836" w:rsidP="00F83CDE">
      <w:pPr>
        <w:pStyle w:val="Style1"/>
      </w:pPr>
      <w:bookmarkStart w:id="2" w:name="_Toc511825448"/>
      <w:r>
        <w:t>Methodology</w:t>
      </w:r>
      <w:bookmarkEnd w:id="2"/>
    </w:p>
    <w:p w14:paraId="0A15194C" w14:textId="09ABD847" w:rsidR="002D6BE3" w:rsidRDefault="002D6BE3" w:rsidP="00EC7313">
      <w:pPr>
        <w:rPr>
          <w:rFonts w:ascii="Tw Cen MT" w:eastAsia="Questrial" w:hAnsi="Tw Cen MT" w:cs="Questrial"/>
        </w:rPr>
      </w:pPr>
      <w:r>
        <w:rPr>
          <w:rFonts w:ascii="Tw Cen MT" w:eastAsia="Questrial" w:hAnsi="Tw Cen MT" w:cs="Questrial"/>
        </w:rPr>
        <w:t>A cluster is a group of industries that share suppliers, workforce resources and other assets. Economists have analyzed clusters to compare regions, showing what specializations give a competitive edge, and generate wealth</w:t>
      </w:r>
      <w:r w:rsidR="00F535DE">
        <w:rPr>
          <w:rFonts w:ascii="Tw Cen MT" w:eastAsia="Questrial" w:hAnsi="Tw Cen MT" w:cs="Questrial"/>
        </w:rPr>
        <w:t xml:space="preserve"> in </w:t>
      </w:r>
      <w:r w:rsidR="00C918C1">
        <w:rPr>
          <w:rFonts w:ascii="Tw Cen MT" w:eastAsia="Questrial" w:hAnsi="Tw Cen MT" w:cs="Questrial"/>
        </w:rPr>
        <w:t>specific</w:t>
      </w:r>
      <w:r w:rsidR="00F535DE">
        <w:rPr>
          <w:rFonts w:ascii="Tw Cen MT" w:eastAsia="Questrial" w:hAnsi="Tw Cen MT" w:cs="Questrial"/>
        </w:rPr>
        <w:t xml:space="preserve"> geographies</w:t>
      </w:r>
      <w:r>
        <w:rPr>
          <w:rFonts w:ascii="Tw Cen MT" w:eastAsia="Questrial" w:hAnsi="Tw Cen MT" w:cs="Questrial"/>
        </w:rPr>
        <w:t xml:space="preserve">. From a workforce development standpoint, clusters represent targets for analysis and partnership since the industries likely share similar types of workers (knowledge, skills and abilities). Here, the term “subcluster” is a subunit of analysis that represents similar features to the cluster (industry relationships and other assets), but at a more </w:t>
      </w:r>
      <w:r w:rsidR="00342A95">
        <w:rPr>
          <w:rFonts w:ascii="Tw Cen MT" w:eastAsia="Questrial" w:hAnsi="Tw Cen MT" w:cs="Questrial"/>
        </w:rPr>
        <w:t>specific</w:t>
      </w:r>
      <w:r>
        <w:rPr>
          <w:rFonts w:ascii="Tw Cen MT" w:eastAsia="Questrial" w:hAnsi="Tw Cen MT" w:cs="Questrial"/>
        </w:rPr>
        <w:t xml:space="preserve"> level. </w:t>
      </w:r>
    </w:p>
    <w:p w14:paraId="58315442" w14:textId="61EC80FA" w:rsidR="00F535DE" w:rsidRDefault="00F535DE" w:rsidP="00EC7313">
      <w:pPr>
        <w:rPr>
          <w:rFonts w:ascii="Tw Cen MT" w:eastAsia="Questrial" w:hAnsi="Tw Cen MT" w:cs="Questrial"/>
        </w:rPr>
      </w:pPr>
      <w:r>
        <w:rPr>
          <w:rFonts w:ascii="Tw Cen MT" w:eastAsia="Questrial" w:hAnsi="Tw Cen MT" w:cs="Questrial"/>
        </w:rPr>
        <w:t xml:space="preserve">Within </w:t>
      </w:r>
      <w:r w:rsidR="00342A95">
        <w:rPr>
          <w:rFonts w:ascii="Tw Cen MT" w:eastAsia="Questrial" w:hAnsi="Tw Cen MT" w:cs="Questrial"/>
        </w:rPr>
        <w:t>each</w:t>
      </w:r>
      <w:r>
        <w:rPr>
          <w:rFonts w:ascii="Tw Cen MT" w:eastAsia="Questrial" w:hAnsi="Tw Cen MT" w:cs="Questrial"/>
        </w:rPr>
        <w:t xml:space="preserve"> cluster, the report </w:t>
      </w:r>
      <w:r w:rsidR="00342A95">
        <w:rPr>
          <w:rFonts w:ascii="Tw Cen MT" w:eastAsia="Questrial" w:hAnsi="Tw Cen MT" w:cs="Questrial"/>
        </w:rPr>
        <w:t>refers to</w:t>
      </w:r>
      <w:r>
        <w:rPr>
          <w:rFonts w:ascii="Tw Cen MT" w:eastAsia="Questrial" w:hAnsi="Tw Cen MT" w:cs="Questrial"/>
        </w:rPr>
        <w:t xml:space="preserve"> “traded” and “local” subclusters. Traded subclusters or industries refer to industries that sell products and services outside the region, generally having high rates of productivity and output, which translates into higher earnings. Local clusters primarily serve the region and tend to have lower productivity, output and earnings. </w:t>
      </w:r>
    </w:p>
    <w:p w14:paraId="086B90A5" w14:textId="35E0BF3B" w:rsidR="00D97738" w:rsidRDefault="00D97738" w:rsidP="00EC7313">
      <w:pPr>
        <w:rPr>
          <w:rFonts w:ascii="Tw Cen MT" w:eastAsia="Questrial" w:hAnsi="Tw Cen MT" w:cs="Questrial"/>
        </w:rPr>
      </w:pPr>
      <w:r w:rsidRPr="0096362A">
        <w:rPr>
          <w:rFonts w:ascii="Tw Cen MT" w:eastAsia="Questrial" w:hAnsi="Tw Cen MT" w:cs="Questrial"/>
        </w:rPr>
        <w:t xml:space="preserve">The </w:t>
      </w:r>
      <w:r>
        <w:rPr>
          <w:rFonts w:ascii="Tw Cen MT" w:eastAsia="Questrial" w:hAnsi="Tw Cen MT" w:cs="Questrial"/>
        </w:rPr>
        <w:t>transportation cluster section incorporates</w:t>
      </w:r>
      <w:r w:rsidRPr="0096362A">
        <w:rPr>
          <w:rFonts w:ascii="Tw Cen MT" w:eastAsia="Questrial" w:hAnsi="Tw Cen MT" w:cs="Questrial"/>
        </w:rPr>
        <w:t xml:space="preserve"> research methods </w:t>
      </w:r>
      <w:r>
        <w:rPr>
          <w:rFonts w:ascii="Tw Cen MT" w:eastAsia="Questrial" w:hAnsi="Tw Cen MT" w:cs="Questrial"/>
        </w:rPr>
        <w:t>using</w:t>
      </w:r>
      <w:r w:rsidRPr="0096362A">
        <w:rPr>
          <w:rFonts w:ascii="Tw Cen MT" w:eastAsia="Questrial" w:hAnsi="Tw Cen MT" w:cs="Questrial"/>
        </w:rPr>
        <w:t xml:space="preserve"> labor market data from the Bureau of Labor Statistics (BLS) and U.S. Census Bureau data from Emsi to evaluate historical and projected trends for transportation employment. </w:t>
      </w:r>
      <w:r w:rsidR="00DA2CE8">
        <w:rPr>
          <w:rFonts w:ascii="Tw Cen MT" w:eastAsia="Questrial" w:hAnsi="Tw Cen MT" w:cs="Questrial"/>
        </w:rPr>
        <w:t>The study</w:t>
      </w:r>
      <w:r w:rsidR="00EC7313" w:rsidRPr="0096362A">
        <w:rPr>
          <w:rFonts w:ascii="Tw Cen MT" w:eastAsia="Questrial" w:hAnsi="Tw Cen MT" w:cs="Questrial"/>
        </w:rPr>
        <w:t xml:space="preserve"> use</w:t>
      </w:r>
      <w:r w:rsidR="00DA2CE8">
        <w:rPr>
          <w:rFonts w:ascii="Tw Cen MT" w:eastAsia="Questrial" w:hAnsi="Tw Cen MT" w:cs="Questrial"/>
        </w:rPr>
        <w:t>d</w:t>
      </w:r>
      <w:r w:rsidR="00EC7313" w:rsidRPr="0096362A">
        <w:rPr>
          <w:rFonts w:ascii="Tw Cen MT" w:eastAsia="Questrial" w:hAnsi="Tw Cen MT" w:cs="Questrial"/>
        </w:rPr>
        <w:t xml:space="preserve"> cluster definitions from the U.S. Cluster Mapping Project to identify additional transportation</w:t>
      </w:r>
      <w:r w:rsidR="00EC7313">
        <w:rPr>
          <w:rFonts w:ascii="Tw Cen MT" w:eastAsia="Questrial" w:hAnsi="Tw Cen MT" w:cs="Questrial"/>
        </w:rPr>
        <w:t>-</w:t>
      </w:r>
      <w:r w:rsidR="00EC7313" w:rsidRPr="0096362A">
        <w:rPr>
          <w:rFonts w:ascii="Tw Cen MT" w:eastAsia="Questrial" w:hAnsi="Tw Cen MT" w:cs="Questrial"/>
        </w:rPr>
        <w:t>related industries including</w:t>
      </w:r>
      <w:r w:rsidR="00EC7313">
        <w:rPr>
          <w:rFonts w:ascii="Tw Cen MT" w:eastAsia="Questrial" w:hAnsi="Tw Cen MT" w:cs="Questrial"/>
        </w:rPr>
        <w:t xml:space="preserve"> </w:t>
      </w:r>
      <w:r w:rsidR="00EC7313" w:rsidRPr="0096362A">
        <w:rPr>
          <w:rFonts w:ascii="Tw Cen MT" w:eastAsia="Questrial" w:hAnsi="Tw Cen MT" w:cs="Questrial"/>
        </w:rPr>
        <w:t xml:space="preserve">automotive manufacturing, automotive wholesale/retail, auto repair and maintenance, air </w:t>
      </w:r>
      <w:r w:rsidR="00EC7313" w:rsidRPr="0096362A">
        <w:rPr>
          <w:rFonts w:ascii="Tw Cen MT" w:eastAsia="Questrial" w:hAnsi="Tw Cen MT" w:cs="Questrial"/>
        </w:rPr>
        <w:lastRenderedPageBreak/>
        <w:t>transportation, water transportation, logistics and services, transit systems</w:t>
      </w:r>
      <w:r w:rsidR="00EC7313">
        <w:rPr>
          <w:rFonts w:ascii="Tw Cen MT" w:eastAsia="Questrial" w:hAnsi="Tw Cen MT" w:cs="Questrial"/>
        </w:rPr>
        <w:t xml:space="preserve"> and</w:t>
      </w:r>
      <w:r w:rsidR="00EC7313" w:rsidRPr="0096362A">
        <w:rPr>
          <w:rFonts w:ascii="Tw Cen MT" w:eastAsia="Questrial" w:hAnsi="Tw Cen MT" w:cs="Questrial"/>
        </w:rPr>
        <w:t xml:space="preserve"> transportation systems.</w:t>
      </w:r>
      <w:r w:rsidR="00EC7313" w:rsidRPr="0096362A">
        <w:rPr>
          <w:rFonts w:ascii="Tw Cen MT" w:eastAsia="Questrial" w:hAnsi="Tw Cen MT" w:cs="Questrial"/>
          <w:vertAlign w:val="superscript"/>
        </w:rPr>
        <w:footnoteReference w:id="2"/>
      </w:r>
      <w:r w:rsidR="00EC7313" w:rsidRPr="0096362A">
        <w:rPr>
          <w:rFonts w:ascii="Tw Cen MT" w:eastAsia="Questrial" w:hAnsi="Tw Cen MT" w:cs="Questrial"/>
        </w:rPr>
        <w:t xml:space="preserve"> </w:t>
      </w:r>
    </w:p>
    <w:p w14:paraId="58A713CD" w14:textId="1FACF990" w:rsidR="00EC7313" w:rsidRDefault="00EC7313" w:rsidP="00EC7313">
      <w:pPr>
        <w:rPr>
          <w:rFonts w:ascii="Tw Cen MT" w:eastAsia="Questrial" w:hAnsi="Tw Cen MT" w:cs="Questrial"/>
        </w:rPr>
      </w:pPr>
      <w:r>
        <w:rPr>
          <w:rFonts w:ascii="Tw Cen MT" w:eastAsia="Questrial" w:hAnsi="Tw Cen MT" w:cs="Questrial"/>
        </w:rPr>
        <w:t>Th</w:t>
      </w:r>
      <w:r w:rsidR="00DA2CE8">
        <w:rPr>
          <w:rFonts w:ascii="Tw Cen MT" w:eastAsia="Questrial" w:hAnsi="Tw Cen MT" w:cs="Questrial"/>
        </w:rPr>
        <w:t>e</w:t>
      </w:r>
      <w:r>
        <w:rPr>
          <w:rFonts w:ascii="Tw Cen MT" w:eastAsia="Questrial" w:hAnsi="Tw Cen MT" w:cs="Questrial"/>
        </w:rPr>
        <w:t xml:space="preserve"> transportation </w:t>
      </w:r>
      <w:r w:rsidR="00DA2CE8">
        <w:rPr>
          <w:rFonts w:ascii="Tw Cen MT" w:eastAsia="Questrial" w:hAnsi="Tw Cen MT" w:cs="Questrial"/>
        </w:rPr>
        <w:t xml:space="preserve">cluster </w:t>
      </w:r>
      <w:r>
        <w:rPr>
          <w:rFonts w:ascii="Tw Cen MT" w:eastAsia="Questrial" w:hAnsi="Tw Cen MT" w:cs="Questrial"/>
        </w:rPr>
        <w:t xml:space="preserve">section </w:t>
      </w:r>
      <w:r w:rsidRPr="0096362A">
        <w:rPr>
          <w:rFonts w:ascii="Tw Cen MT" w:eastAsia="Questrial" w:hAnsi="Tw Cen MT" w:cs="Questrial"/>
        </w:rPr>
        <w:t xml:space="preserve">identifies additional industries under NAICS 48-49 that are related to this study. These industries </w:t>
      </w:r>
      <w:r>
        <w:rPr>
          <w:rFonts w:ascii="Tw Cen MT" w:eastAsia="Questrial" w:hAnsi="Tw Cen MT" w:cs="Questrial"/>
        </w:rPr>
        <w:t>include</w:t>
      </w:r>
      <w:r w:rsidRPr="0096362A">
        <w:rPr>
          <w:rFonts w:ascii="Tw Cen MT" w:eastAsia="Questrial" w:hAnsi="Tw Cen MT" w:cs="Questrial"/>
        </w:rPr>
        <w:t xml:space="preserve"> rail transportation, water transportation, transportation systems, and logistics and services. </w:t>
      </w:r>
    </w:p>
    <w:p w14:paraId="4CADB128" w14:textId="4E520303" w:rsidR="00565836" w:rsidRDefault="00565836" w:rsidP="00565836">
      <w:pPr>
        <w:rPr>
          <w:rFonts w:ascii="Tw Cen MT" w:eastAsia="Questrial" w:hAnsi="Tw Cen MT" w:cs="Questrial"/>
        </w:rPr>
      </w:pPr>
      <w:r>
        <w:rPr>
          <w:rFonts w:ascii="Tw Cen MT" w:eastAsia="Questrial" w:hAnsi="Tw Cen MT" w:cs="Questrial"/>
        </w:rPr>
        <w:t xml:space="preserve">The Aeronautics and Railroad Operations programs at Sacramento City College form the primary backdrop for the reporting </w:t>
      </w:r>
      <w:r w:rsidR="00EC7313">
        <w:rPr>
          <w:rFonts w:ascii="Tw Cen MT" w:eastAsia="Questrial" w:hAnsi="Tw Cen MT" w:cs="Questrial"/>
        </w:rPr>
        <w:t>within the aeronautics and rail</w:t>
      </w:r>
      <w:r>
        <w:rPr>
          <w:rFonts w:ascii="Tw Cen MT" w:eastAsia="Questrial" w:hAnsi="Tw Cen MT" w:cs="Questrial"/>
        </w:rPr>
        <w:t xml:space="preserve"> section</w:t>
      </w:r>
      <w:r w:rsidR="00D97738">
        <w:rPr>
          <w:rFonts w:ascii="Tw Cen MT" w:eastAsia="Questrial" w:hAnsi="Tw Cen MT" w:cs="Questrial"/>
        </w:rPr>
        <w:t>s</w:t>
      </w:r>
      <w:r>
        <w:rPr>
          <w:rFonts w:ascii="Tw Cen MT" w:eastAsia="Questrial" w:hAnsi="Tw Cen MT" w:cs="Questrial"/>
        </w:rPr>
        <w:t xml:space="preserve">. No other community colleges in the Los Rios Community College District have programs for aeronautics and railroad operations. </w:t>
      </w:r>
    </w:p>
    <w:p w14:paraId="3E72199B" w14:textId="6B601DDA" w:rsidR="00565836" w:rsidRDefault="00DA2CE8" w:rsidP="00565836">
      <w:pPr>
        <w:rPr>
          <w:rFonts w:ascii="Tw Cen MT" w:eastAsia="Questrial" w:hAnsi="Tw Cen MT" w:cs="Questrial"/>
        </w:rPr>
      </w:pPr>
      <w:r>
        <w:rPr>
          <w:rFonts w:ascii="Tw Cen MT" w:eastAsia="Questrial" w:hAnsi="Tw Cen MT" w:cs="Questrial"/>
        </w:rPr>
        <w:t>In addition, t</w:t>
      </w:r>
      <w:r w:rsidR="00565836">
        <w:rPr>
          <w:rFonts w:ascii="Tw Cen MT" w:eastAsia="Questrial" w:hAnsi="Tw Cen MT" w:cs="Questrial"/>
        </w:rPr>
        <w:t>he COE team use</w:t>
      </w:r>
      <w:r w:rsidR="00EC7313">
        <w:rPr>
          <w:rFonts w:ascii="Tw Cen MT" w:eastAsia="Questrial" w:hAnsi="Tw Cen MT" w:cs="Questrial"/>
        </w:rPr>
        <w:t>d</w:t>
      </w:r>
      <w:r w:rsidR="00565836">
        <w:rPr>
          <w:rFonts w:ascii="Tw Cen MT" w:eastAsia="Questrial" w:hAnsi="Tw Cen MT" w:cs="Questrial"/>
        </w:rPr>
        <w:t xml:space="preserve"> cluster research methods for the analysis of aeronautics and railroad-related industry and occupational activity. </w:t>
      </w:r>
      <w:r w:rsidR="00EC7313">
        <w:rPr>
          <w:rFonts w:ascii="Tw Cen MT" w:eastAsia="Questrial" w:hAnsi="Tw Cen MT" w:cs="Questrial"/>
        </w:rPr>
        <w:t>As in the transportation</w:t>
      </w:r>
      <w:r w:rsidR="00565836" w:rsidRPr="000F18D8">
        <w:rPr>
          <w:rFonts w:ascii="Tw Cen MT" w:eastAsia="Questrial" w:hAnsi="Tw Cen MT" w:cs="Questrial"/>
        </w:rPr>
        <w:t xml:space="preserve"> </w:t>
      </w:r>
      <w:r w:rsidR="00EC7313">
        <w:rPr>
          <w:rFonts w:ascii="Tw Cen MT" w:eastAsia="Questrial" w:hAnsi="Tw Cen MT" w:cs="Questrial"/>
        </w:rPr>
        <w:t xml:space="preserve">cluster section, the aeronautics and rail subcluster analyses also </w:t>
      </w:r>
      <w:r w:rsidR="00565836" w:rsidRPr="000F18D8">
        <w:rPr>
          <w:rFonts w:ascii="Tw Cen MT" w:eastAsia="Questrial" w:hAnsi="Tw Cen MT" w:cs="Questrial"/>
        </w:rPr>
        <w:t>use cluster definitions from the U.S. Cluster Mapping Project to identify related industries.</w:t>
      </w:r>
    </w:p>
    <w:p w14:paraId="7D6C7E37" w14:textId="727F5389" w:rsidR="00EC7313" w:rsidRDefault="00EC7313" w:rsidP="00EC7313">
      <w:pPr>
        <w:rPr>
          <w:rFonts w:ascii="Tw Cen MT" w:eastAsia="Questrial" w:hAnsi="Tw Cen MT" w:cs="Questrial"/>
        </w:rPr>
      </w:pPr>
      <w:r>
        <w:rPr>
          <w:rFonts w:ascii="Tw Cen MT" w:eastAsia="Questrial" w:hAnsi="Tw Cen MT" w:cs="Questrial"/>
        </w:rPr>
        <w:t xml:space="preserve">The industrial analysis for the aeronautics and rail subclusters uses the same industry NAICS codes from the transportation cluster analysis: </w:t>
      </w:r>
      <w:r w:rsidR="00342A95">
        <w:rPr>
          <w:rFonts w:ascii="Tw Cen MT" w:eastAsia="Questrial" w:hAnsi="Tw Cen MT" w:cs="Questrial"/>
        </w:rPr>
        <w:t>a</w:t>
      </w:r>
      <w:r>
        <w:rPr>
          <w:rFonts w:ascii="Tw Cen MT" w:eastAsia="Questrial" w:hAnsi="Tw Cen MT" w:cs="Questrial"/>
        </w:rPr>
        <w:t xml:space="preserve">ir </w:t>
      </w:r>
      <w:r w:rsidR="00342A95">
        <w:rPr>
          <w:rFonts w:ascii="Tw Cen MT" w:eastAsia="Questrial" w:hAnsi="Tw Cen MT" w:cs="Questrial"/>
        </w:rPr>
        <w:t>t</w:t>
      </w:r>
      <w:r>
        <w:rPr>
          <w:rFonts w:ascii="Tw Cen MT" w:eastAsia="Questrial" w:hAnsi="Tw Cen MT" w:cs="Questrial"/>
        </w:rPr>
        <w:t xml:space="preserve">ransportation, </w:t>
      </w:r>
      <w:r w:rsidR="00342A95">
        <w:rPr>
          <w:rFonts w:ascii="Tw Cen MT" w:eastAsia="Questrial" w:hAnsi="Tw Cen MT" w:cs="Questrial"/>
        </w:rPr>
        <w:t>a</w:t>
      </w:r>
      <w:r>
        <w:rPr>
          <w:rFonts w:ascii="Tw Cen MT" w:eastAsia="Questrial" w:hAnsi="Tw Cen MT" w:cs="Questrial"/>
        </w:rPr>
        <w:t xml:space="preserve">erospace </w:t>
      </w:r>
      <w:r w:rsidR="00342A95">
        <w:rPr>
          <w:rFonts w:ascii="Tw Cen MT" w:eastAsia="Questrial" w:hAnsi="Tw Cen MT" w:cs="Questrial"/>
        </w:rPr>
        <w:t>m</w:t>
      </w:r>
      <w:r>
        <w:rPr>
          <w:rFonts w:ascii="Tw Cen MT" w:eastAsia="Questrial" w:hAnsi="Tw Cen MT" w:cs="Questrial"/>
        </w:rPr>
        <w:t xml:space="preserve">anufacturing, </w:t>
      </w:r>
      <w:r w:rsidR="00342A95">
        <w:rPr>
          <w:rFonts w:ascii="Tw Cen MT" w:eastAsia="Questrial" w:hAnsi="Tw Cen MT" w:cs="Questrial"/>
        </w:rPr>
        <w:t>r</w:t>
      </w:r>
      <w:r>
        <w:rPr>
          <w:rFonts w:ascii="Tw Cen MT" w:eastAsia="Questrial" w:hAnsi="Tw Cen MT" w:cs="Questrial"/>
        </w:rPr>
        <w:t xml:space="preserve">ail </w:t>
      </w:r>
      <w:r w:rsidR="00342A95">
        <w:rPr>
          <w:rFonts w:ascii="Tw Cen MT" w:eastAsia="Questrial" w:hAnsi="Tw Cen MT" w:cs="Questrial"/>
        </w:rPr>
        <w:t>t</w:t>
      </w:r>
      <w:r>
        <w:rPr>
          <w:rFonts w:ascii="Tw Cen MT" w:eastAsia="Questrial" w:hAnsi="Tw Cen MT" w:cs="Questrial"/>
        </w:rPr>
        <w:t xml:space="preserve">ransportation and </w:t>
      </w:r>
      <w:r w:rsidR="00342A95">
        <w:rPr>
          <w:rFonts w:ascii="Tw Cen MT" w:eastAsia="Questrial" w:hAnsi="Tw Cen MT" w:cs="Questrial"/>
        </w:rPr>
        <w:t>r</w:t>
      </w:r>
      <w:r>
        <w:rPr>
          <w:rFonts w:ascii="Tw Cen MT" w:eastAsia="Questrial" w:hAnsi="Tw Cen MT" w:cs="Questrial"/>
        </w:rPr>
        <w:t xml:space="preserve">ail </w:t>
      </w:r>
      <w:r w:rsidR="00342A95">
        <w:rPr>
          <w:rFonts w:ascii="Tw Cen MT" w:eastAsia="Questrial" w:hAnsi="Tw Cen MT" w:cs="Questrial"/>
        </w:rPr>
        <w:t>m</w:t>
      </w:r>
      <w:r>
        <w:rPr>
          <w:rFonts w:ascii="Tw Cen MT" w:eastAsia="Questrial" w:hAnsi="Tw Cen MT" w:cs="Questrial"/>
        </w:rPr>
        <w:t xml:space="preserve">anufacturing. </w:t>
      </w:r>
    </w:p>
    <w:p w14:paraId="6E1A2A93" w14:textId="78213DA5" w:rsidR="007067B2" w:rsidRDefault="00EC7313" w:rsidP="00EC7313">
      <w:pPr>
        <w:rPr>
          <w:rFonts w:ascii="Tw Cen MT" w:eastAsia="Questrial" w:hAnsi="Tw Cen MT" w:cs="Questrial"/>
        </w:rPr>
      </w:pPr>
      <w:r w:rsidRPr="000F18D8">
        <w:rPr>
          <w:rFonts w:ascii="Tw Cen MT" w:eastAsia="Questrial" w:hAnsi="Tw Cen MT" w:cs="Questrial"/>
        </w:rPr>
        <w:t>Th</w:t>
      </w:r>
      <w:r>
        <w:rPr>
          <w:rFonts w:ascii="Tw Cen MT" w:eastAsia="Questrial" w:hAnsi="Tw Cen MT" w:cs="Questrial"/>
        </w:rPr>
        <w:t>e aeronautics and rail sections</w:t>
      </w:r>
      <w:r w:rsidRPr="000F18D8">
        <w:rPr>
          <w:rFonts w:ascii="Tw Cen MT" w:eastAsia="Questrial" w:hAnsi="Tw Cen MT" w:cs="Questrial"/>
        </w:rPr>
        <w:t xml:space="preserve"> identif</w:t>
      </w:r>
      <w:r>
        <w:rPr>
          <w:rFonts w:ascii="Tw Cen MT" w:eastAsia="Questrial" w:hAnsi="Tw Cen MT" w:cs="Questrial"/>
        </w:rPr>
        <w:t>y</w:t>
      </w:r>
      <w:r w:rsidRPr="000F18D8">
        <w:rPr>
          <w:rFonts w:ascii="Tw Cen MT" w:eastAsia="Questrial" w:hAnsi="Tw Cen MT" w:cs="Questrial"/>
        </w:rPr>
        <w:t xml:space="preserve"> key middle-skill and above-middle-skill occupations and include a </w:t>
      </w:r>
      <w:r>
        <w:rPr>
          <w:rFonts w:ascii="Tw Cen MT" w:eastAsia="Questrial" w:hAnsi="Tw Cen MT" w:cs="Questrial"/>
        </w:rPr>
        <w:t xml:space="preserve">basic </w:t>
      </w:r>
      <w:r w:rsidRPr="000F18D8">
        <w:rPr>
          <w:rFonts w:ascii="Tw Cen MT" w:eastAsia="Questrial" w:hAnsi="Tw Cen MT" w:cs="Questrial"/>
        </w:rPr>
        <w:t xml:space="preserve">supply-and-demand gap analysis of occupations </w:t>
      </w:r>
      <w:r>
        <w:rPr>
          <w:rFonts w:ascii="Tw Cen MT" w:eastAsia="Questrial" w:hAnsi="Tw Cen MT" w:cs="Questrial"/>
        </w:rPr>
        <w:t>in the</w:t>
      </w:r>
      <w:r w:rsidRPr="000F18D8">
        <w:rPr>
          <w:rFonts w:ascii="Tw Cen MT" w:eastAsia="Questrial" w:hAnsi="Tw Cen MT" w:cs="Questrial"/>
        </w:rPr>
        <w:t xml:space="preserve"> region and state. </w:t>
      </w:r>
      <w:r>
        <w:rPr>
          <w:rFonts w:ascii="Tw Cen MT" w:eastAsia="Questrial" w:hAnsi="Tw Cen MT" w:cs="Questrial"/>
        </w:rPr>
        <w:t xml:space="preserve">The analysis uses statewide and national study regions since employment, especially in the operations categories, commonly involves relocation to national and international transportation hubs. </w:t>
      </w:r>
    </w:p>
    <w:p w14:paraId="0C1283AD" w14:textId="42C036AF" w:rsidR="005572BA" w:rsidRDefault="00026F96" w:rsidP="00D97738">
      <w:pPr>
        <w:rPr>
          <w:rFonts w:ascii="Tw Cen MT" w:hAnsi="Tw Cen MT"/>
        </w:rPr>
      </w:pPr>
      <w:r>
        <w:rPr>
          <w:rFonts w:ascii="Tw Cen MT" w:hAnsi="Tw Cen MT"/>
        </w:rPr>
        <w:t xml:space="preserve">In the alternative fuel section, research methods </w:t>
      </w:r>
      <w:r w:rsidR="00D97738">
        <w:rPr>
          <w:rFonts w:ascii="Tw Cen MT" w:hAnsi="Tw Cen MT"/>
        </w:rPr>
        <w:t>included</w:t>
      </w:r>
      <w:r>
        <w:rPr>
          <w:rFonts w:ascii="Tw Cen MT" w:hAnsi="Tw Cen MT"/>
        </w:rPr>
        <w:t xml:space="preserve"> COE’s survey and interview results </w:t>
      </w:r>
      <w:r w:rsidR="0050382D">
        <w:rPr>
          <w:rFonts w:ascii="Tw Cen MT" w:hAnsi="Tw Cen MT"/>
        </w:rPr>
        <w:t xml:space="preserve">from a 2014 study </w:t>
      </w:r>
      <w:r>
        <w:rPr>
          <w:rFonts w:ascii="Tw Cen MT" w:hAnsi="Tw Cen MT"/>
        </w:rPr>
        <w:t xml:space="preserve">on </w:t>
      </w:r>
      <w:r w:rsidR="00DA2CE8">
        <w:rPr>
          <w:rFonts w:ascii="Tw Cen MT" w:hAnsi="Tw Cen MT"/>
        </w:rPr>
        <w:t xml:space="preserve">the </w:t>
      </w:r>
      <w:r>
        <w:rPr>
          <w:rFonts w:ascii="Tw Cen MT" w:hAnsi="Tw Cen MT"/>
        </w:rPr>
        <w:t>alternative fuel vehicle workforce</w:t>
      </w:r>
      <w:r w:rsidR="007067B2">
        <w:rPr>
          <w:rFonts w:ascii="Tw Cen MT" w:hAnsi="Tw Cen MT"/>
        </w:rPr>
        <w:t xml:space="preserve"> for alternative fuel vehicle </w:t>
      </w:r>
      <w:r w:rsidR="00342A95">
        <w:rPr>
          <w:rFonts w:ascii="Tw Cen MT" w:hAnsi="Tw Cen MT"/>
        </w:rPr>
        <w:t xml:space="preserve">(AFV) </w:t>
      </w:r>
      <w:r w:rsidR="007067B2">
        <w:rPr>
          <w:rFonts w:ascii="Tw Cen MT" w:hAnsi="Tw Cen MT"/>
        </w:rPr>
        <w:t xml:space="preserve">labor market estimates. The section also uses policy and </w:t>
      </w:r>
      <w:r w:rsidR="00342A95">
        <w:rPr>
          <w:rFonts w:ascii="Tw Cen MT" w:hAnsi="Tw Cen MT"/>
        </w:rPr>
        <w:t xml:space="preserve">labor </w:t>
      </w:r>
      <w:r w:rsidR="007067B2">
        <w:rPr>
          <w:rFonts w:ascii="Tw Cen MT" w:hAnsi="Tw Cen MT"/>
        </w:rPr>
        <w:t xml:space="preserve">market data and literature to add context to other findings. Job posting data from Burning Glass provided additional data on the AFV technician </w:t>
      </w:r>
      <w:r w:rsidR="0049734C">
        <w:rPr>
          <w:rFonts w:ascii="Tw Cen MT" w:hAnsi="Tw Cen MT"/>
        </w:rPr>
        <w:t>labor market</w:t>
      </w:r>
      <w:r w:rsidR="007067B2">
        <w:rPr>
          <w:rFonts w:ascii="Tw Cen MT" w:hAnsi="Tw Cen MT"/>
        </w:rPr>
        <w:t xml:space="preserve">. This section </w:t>
      </w:r>
      <w:r w:rsidR="0049734C">
        <w:rPr>
          <w:rFonts w:ascii="Tw Cen MT" w:hAnsi="Tw Cen MT"/>
        </w:rPr>
        <w:t xml:space="preserve">also </w:t>
      </w:r>
      <w:r w:rsidR="007067B2">
        <w:rPr>
          <w:rFonts w:ascii="Tw Cen MT" w:hAnsi="Tw Cen MT"/>
        </w:rPr>
        <w:t xml:space="preserve">has a brief section </w:t>
      </w:r>
      <w:r w:rsidR="005572BA">
        <w:rPr>
          <w:rFonts w:ascii="Tw Cen MT" w:hAnsi="Tw Cen MT"/>
        </w:rPr>
        <w:t>on labor market imp</w:t>
      </w:r>
      <w:r w:rsidR="007067B2">
        <w:rPr>
          <w:rFonts w:ascii="Tw Cen MT" w:hAnsi="Tw Cen MT"/>
        </w:rPr>
        <w:t>lications for the installation and maintenance workforce for electric vehicle charging stations.</w:t>
      </w:r>
    </w:p>
    <w:p w14:paraId="2B329A50" w14:textId="3E8851DB" w:rsidR="00D97738" w:rsidRDefault="005572BA" w:rsidP="00D97738">
      <w:pPr>
        <w:rPr>
          <w:rFonts w:ascii="Tw Cen MT" w:hAnsi="Tw Cen MT"/>
        </w:rPr>
      </w:pPr>
      <w:r>
        <w:rPr>
          <w:rFonts w:ascii="Tw Cen MT" w:hAnsi="Tw Cen MT"/>
        </w:rPr>
        <w:t xml:space="preserve">The </w:t>
      </w:r>
      <w:r w:rsidR="0049734C">
        <w:rPr>
          <w:rFonts w:ascii="Tw Cen MT" w:hAnsi="Tw Cen MT"/>
        </w:rPr>
        <w:t xml:space="preserve">fifth </w:t>
      </w:r>
      <w:r>
        <w:rPr>
          <w:rFonts w:ascii="Tw Cen MT" w:hAnsi="Tw Cen MT"/>
        </w:rPr>
        <w:t xml:space="preserve">section </w:t>
      </w:r>
      <w:r w:rsidR="0049734C">
        <w:rPr>
          <w:rFonts w:ascii="Tw Cen MT" w:hAnsi="Tw Cen MT"/>
        </w:rPr>
        <w:t>of the report concerns</w:t>
      </w:r>
      <w:r>
        <w:rPr>
          <w:rFonts w:ascii="Tw Cen MT" w:hAnsi="Tw Cen MT"/>
        </w:rPr>
        <w:t xml:space="preserve"> emerging technology and special topics </w:t>
      </w:r>
      <w:r w:rsidR="0049734C">
        <w:rPr>
          <w:rFonts w:ascii="Tw Cen MT" w:hAnsi="Tw Cen MT"/>
        </w:rPr>
        <w:t xml:space="preserve">and </w:t>
      </w:r>
      <w:r>
        <w:rPr>
          <w:rFonts w:ascii="Tw Cen MT" w:hAnsi="Tw Cen MT"/>
        </w:rPr>
        <w:t>derives its source mater</w:t>
      </w:r>
      <w:r w:rsidR="0050382D">
        <w:rPr>
          <w:rFonts w:ascii="Tw Cen MT" w:hAnsi="Tw Cen MT"/>
        </w:rPr>
        <w:t xml:space="preserve">ial from the job posting data </w:t>
      </w:r>
      <w:r>
        <w:rPr>
          <w:rFonts w:ascii="Tw Cen MT" w:hAnsi="Tw Cen MT"/>
        </w:rPr>
        <w:t xml:space="preserve">and literature review. </w:t>
      </w:r>
    </w:p>
    <w:p w14:paraId="5C6CDD54" w14:textId="7899130C" w:rsidR="00546C0A" w:rsidRDefault="00D97738">
      <w:pPr>
        <w:rPr>
          <w:rFonts w:ascii="Tw Cen MT" w:eastAsia="Questrial" w:hAnsi="Tw Cen MT" w:cs="Questrial"/>
        </w:rPr>
      </w:pPr>
      <w:r w:rsidRPr="000F18D8">
        <w:rPr>
          <w:rFonts w:ascii="Tw Cen MT" w:eastAsia="Questrial" w:hAnsi="Tw Cen MT" w:cs="Questrial"/>
        </w:rPr>
        <w:t xml:space="preserve">Community college educational supply data </w:t>
      </w:r>
      <w:r w:rsidR="00DA2CE8">
        <w:rPr>
          <w:rFonts w:ascii="Tw Cen MT" w:eastAsia="Questrial" w:hAnsi="Tw Cen MT" w:cs="Questrial"/>
        </w:rPr>
        <w:t>was sourced</w:t>
      </w:r>
      <w:r w:rsidRPr="000F18D8">
        <w:rPr>
          <w:rFonts w:ascii="Tw Cen MT" w:eastAsia="Questrial" w:hAnsi="Tw Cen MT" w:cs="Questrial"/>
        </w:rPr>
        <w:t xml:space="preserve"> from the California Community Colleges Chancellor’s Office</w:t>
      </w:r>
      <w:r>
        <w:rPr>
          <w:rFonts w:ascii="Tw Cen MT" w:eastAsia="Questrial" w:hAnsi="Tw Cen MT" w:cs="Questrial"/>
        </w:rPr>
        <w:t xml:space="preserve"> DataMart and the National Center for Education Statistics (IPEDS)</w:t>
      </w:r>
      <w:r w:rsidRPr="000F18D8">
        <w:rPr>
          <w:rFonts w:ascii="Tw Cen MT" w:eastAsia="Questrial" w:hAnsi="Tw Cen MT" w:cs="Questrial"/>
        </w:rPr>
        <w:t xml:space="preserve">. </w:t>
      </w:r>
    </w:p>
    <w:p w14:paraId="2FB42499" w14:textId="77777777" w:rsidR="00546C0A" w:rsidRDefault="00546C0A">
      <w:pPr>
        <w:rPr>
          <w:rFonts w:ascii="Tw Cen MT" w:eastAsia="Questrial" w:hAnsi="Tw Cen MT" w:cs="Questrial"/>
        </w:rPr>
      </w:pPr>
      <w:r>
        <w:rPr>
          <w:rFonts w:ascii="Tw Cen MT" w:eastAsia="Questrial" w:hAnsi="Tw Cen MT" w:cs="Questrial"/>
        </w:rPr>
        <w:br w:type="page"/>
      </w:r>
    </w:p>
    <w:p w14:paraId="0FA6D482" w14:textId="77777777" w:rsidR="00CC4650" w:rsidRPr="00862595" w:rsidRDefault="00CC4650" w:rsidP="00F83CDE">
      <w:pPr>
        <w:pStyle w:val="Style1"/>
      </w:pPr>
      <w:bookmarkStart w:id="3" w:name="_Toc511825449"/>
      <w:r w:rsidRPr="00862595">
        <w:lastRenderedPageBreak/>
        <w:t>SECTION I: Sacramento Regional Transportation Cluster</w:t>
      </w:r>
      <w:bookmarkEnd w:id="3"/>
      <w:r w:rsidRPr="00862595">
        <w:t xml:space="preserve"> </w:t>
      </w:r>
    </w:p>
    <w:p w14:paraId="171A429F" w14:textId="4D58686E" w:rsidR="00CC4650" w:rsidRPr="008E4070" w:rsidRDefault="002C5634" w:rsidP="00F83CDE">
      <w:pPr>
        <w:pStyle w:val="Style1"/>
        <w:spacing w:before="120" w:after="0" w:line="240" w:lineRule="auto"/>
        <w:rPr>
          <w:color w:val="E36C0A" w:themeColor="accent6" w:themeShade="BF"/>
        </w:rPr>
      </w:pPr>
      <w:bookmarkStart w:id="4" w:name="_Toc511825450"/>
      <w:r>
        <w:rPr>
          <w:color w:val="E36C0A" w:themeColor="accent6" w:themeShade="BF"/>
        </w:rPr>
        <w:t xml:space="preserve">Transportation </w:t>
      </w:r>
      <w:r w:rsidR="000F1EF5">
        <w:rPr>
          <w:color w:val="E36C0A" w:themeColor="accent6" w:themeShade="BF"/>
        </w:rPr>
        <w:t>Overview</w:t>
      </w:r>
      <w:bookmarkEnd w:id="4"/>
      <w:r w:rsidR="000F1EF5">
        <w:rPr>
          <w:color w:val="E36C0A" w:themeColor="accent6" w:themeShade="BF"/>
        </w:rPr>
        <w:t xml:space="preserve"> </w:t>
      </w:r>
    </w:p>
    <w:p w14:paraId="657A9AC9" w14:textId="7A68EAFB" w:rsidR="00CC4650" w:rsidRDefault="00D97738" w:rsidP="00CC4650">
      <w:pPr>
        <w:rPr>
          <w:rFonts w:ascii="Tw Cen MT" w:eastAsia="Questrial" w:hAnsi="Tw Cen MT" w:cs="Questrial"/>
        </w:rPr>
      </w:pPr>
      <w:r w:rsidRPr="0096362A">
        <w:rPr>
          <w:rFonts w:ascii="Tw Cen MT" w:eastAsia="Questrial" w:hAnsi="Tw Cen MT" w:cs="Questrial"/>
        </w:rPr>
        <w:t>This</w:t>
      </w:r>
      <w:r>
        <w:rPr>
          <w:rFonts w:ascii="Tw Cen MT" w:eastAsia="Questrial" w:hAnsi="Tw Cen MT" w:cs="Questrial"/>
        </w:rPr>
        <w:t xml:space="preserve"> section of the report</w:t>
      </w:r>
      <w:r w:rsidRPr="0096362A">
        <w:rPr>
          <w:rFonts w:ascii="Tw Cen MT" w:eastAsia="Questrial" w:hAnsi="Tw Cen MT" w:cs="Questrial"/>
        </w:rPr>
        <w:t xml:space="preserve"> provides an industry analysis of the transportation </w:t>
      </w:r>
      <w:r>
        <w:rPr>
          <w:rFonts w:ascii="Tw Cen MT" w:eastAsia="Questrial" w:hAnsi="Tw Cen MT" w:cs="Questrial"/>
        </w:rPr>
        <w:t>cluster</w:t>
      </w:r>
      <w:r w:rsidRPr="0096362A">
        <w:rPr>
          <w:rFonts w:ascii="Tw Cen MT" w:eastAsia="Questrial" w:hAnsi="Tw Cen MT" w:cs="Questrial"/>
        </w:rPr>
        <w:t xml:space="preserve"> in the greater Sacramento region, California and the United States. </w:t>
      </w:r>
      <w:r w:rsidR="00CC4650" w:rsidRPr="0096362A">
        <w:rPr>
          <w:rFonts w:ascii="Tw Cen MT" w:eastAsia="Questrial" w:hAnsi="Tw Cen MT" w:cs="Questrial"/>
        </w:rPr>
        <w:t xml:space="preserve">The transportation </w:t>
      </w:r>
      <w:r w:rsidR="00CC4650">
        <w:rPr>
          <w:rFonts w:ascii="Tw Cen MT" w:eastAsia="Questrial" w:hAnsi="Tw Cen MT" w:cs="Questrial"/>
        </w:rPr>
        <w:t>cluster</w:t>
      </w:r>
      <w:r w:rsidR="00CC4650" w:rsidRPr="0096362A">
        <w:rPr>
          <w:rFonts w:ascii="Tw Cen MT" w:eastAsia="Questrial" w:hAnsi="Tw Cen MT" w:cs="Questrial"/>
        </w:rPr>
        <w:t xml:space="preserve"> comprises 120 industries identified by the North American Industry Classification System (NAICS), including manufacturing, wholesale and retail trade, transportation and warehousing, and maintenance and repair services. </w:t>
      </w:r>
    </w:p>
    <w:p w14:paraId="2B9106BC" w14:textId="77777777" w:rsidR="00CC4650" w:rsidRPr="0096362A" w:rsidRDefault="00CC4650" w:rsidP="00CC4650">
      <w:pPr>
        <w:rPr>
          <w:rFonts w:ascii="Tw Cen MT" w:eastAsia="Questrial" w:hAnsi="Tw Cen MT" w:cs="Questrial"/>
        </w:rPr>
      </w:pPr>
      <w:r w:rsidRPr="0096362A">
        <w:rPr>
          <w:rFonts w:ascii="Tw Cen MT" w:eastAsia="Questrial" w:hAnsi="Tw Cen MT" w:cs="Questrial"/>
        </w:rPr>
        <w:t>These 120 industries were selected based on three sources of information. The first set of NAICS codes were identified in the advanced transportation study prepared by the Centers of Excellence in 2013 titled “Alternative and Renewable Fuels &amp; Vehicle Technology Program: Overview of Advanced Transportation Industries and Occupations in California.”</w:t>
      </w:r>
      <w:r w:rsidRPr="0096362A">
        <w:rPr>
          <w:rFonts w:ascii="Tw Cen MT" w:eastAsia="Questrial" w:hAnsi="Tw Cen MT" w:cs="Questrial"/>
          <w:vertAlign w:val="superscript"/>
        </w:rPr>
        <w:footnoteReference w:id="3"/>
      </w:r>
      <w:r w:rsidRPr="0096362A">
        <w:rPr>
          <w:rFonts w:ascii="Tw Cen MT" w:eastAsia="Questrial" w:hAnsi="Tw Cen MT" w:cs="Questrial"/>
        </w:rPr>
        <w:t xml:space="preserve"> </w:t>
      </w:r>
    </w:p>
    <w:p w14:paraId="0B5E6573" w14:textId="78B1FCB2" w:rsidR="000F1EF5" w:rsidRDefault="00CC4650">
      <w:pPr>
        <w:rPr>
          <w:rFonts w:ascii="Tw Cen MT" w:eastAsia="Questrial" w:hAnsi="Tw Cen MT" w:cs="Questrial"/>
          <w:b/>
          <w:color w:val="E36C09"/>
        </w:rPr>
      </w:pPr>
      <w:r w:rsidRPr="0096362A">
        <w:rPr>
          <w:rFonts w:ascii="Tw Cen MT" w:eastAsia="Questrial" w:hAnsi="Tw Cen MT" w:cs="Questrial"/>
        </w:rPr>
        <w:t>For analysis purposes, the selected industry codes are grouped into 21 sub</w:t>
      </w:r>
      <w:r>
        <w:rPr>
          <w:rFonts w:ascii="Tw Cen MT" w:eastAsia="Questrial" w:hAnsi="Tw Cen MT" w:cs="Questrial"/>
        </w:rPr>
        <w:t>cluster</w:t>
      </w:r>
      <w:r w:rsidRPr="0096362A">
        <w:rPr>
          <w:rFonts w:ascii="Tw Cen MT" w:eastAsia="Questrial" w:hAnsi="Tw Cen MT" w:cs="Questrial"/>
        </w:rPr>
        <w:t xml:space="preserve">s. Please refer to </w:t>
      </w:r>
      <w:r w:rsidRPr="00A41AB1">
        <w:rPr>
          <w:rFonts w:ascii="Tw Cen MT" w:eastAsia="Questrial" w:hAnsi="Tw Cen MT" w:cs="Questrial"/>
        </w:rPr>
        <w:t>Appendix A</w:t>
      </w:r>
      <w:r w:rsidRPr="0096362A">
        <w:rPr>
          <w:rFonts w:ascii="Tw Cen MT" w:eastAsia="Questrial" w:hAnsi="Tw Cen MT" w:cs="Questrial"/>
        </w:rPr>
        <w:t xml:space="preserve"> for a complete list of the 120 industry codes and definitions of the 21 sub</w:t>
      </w:r>
      <w:r>
        <w:rPr>
          <w:rFonts w:ascii="Tw Cen MT" w:eastAsia="Questrial" w:hAnsi="Tw Cen MT" w:cs="Questrial"/>
        </w:rPr>
        <w:t>cluster</w:t>
      </w:r>
      <w:r w:rsidRPr="0096362A">
        <w:rPr>
          <w:rFonts w:ascii="Tw Cen MT" w:eastAsia="Questrial" w:hAnsi="Tw Cen MT" w:cs="Questrial"/>
        </w:rPr>
        <w:t>s.</w:t>
      </w:r>
    </w:p>
    <w:p w14:paraId="3F6695C3" w14:textId="77777777" w:rsidR="00CC4650" w:rsidRPr="008E4070" w:rsidRDefault="00CC4650" w:rsidP="00CC4650">
      <w:pPr>
        <w:pStyle w:val="Style1"/>
        <w:spacing w:after="0" w:line="240" w:lineRule="auto"/>
        <w:rPr>
          <w:color w:val="E36C0A" w:themeColor="accent6" w:themeShade="BF"/>
        </w:rPr>
      </w:pPr>
      <w:bookmarkStart w:id="5" w:name="_Toc511825451"/>
      <w:r w:rsidRPr="008E4070">
        <w:rPr>
          <w:color w:val="E36C0A" w:themeColor="accent6" w:themeShade="BF"/>
        </w:rPr>
        <w:t>Transportation Cluster Employment</w:t>
      </w:r>
      <w:bookmarkEnd w:id="5"/>
    </w:p>
    <w:p w14:paraId="5D8C4164" w14:textId="75DC4158" w:rsidR="00CC4650" w:rsidRDefault="00CC4650" w:rsidP="00CC4650">
      <w:pPr>
        <w:rPr>
          <w:rFonts w:ascii="Tw Cen MT" w:eastAsia="Questrial" w:hAnsi="Tw Cen MT" w:cs="Questrial"/>
        </w:rPr>
      </w:pPr>
      <w:r w:rsidRPr="0096362A">
        <w:rPr>
          <w:rFonts w:ascii="Tw Cen MT" w:eastAsia="Questrial" w:hAnsi="Tw Cen MT" w:cs="Questrial"/>
        </w:rPr>
        <w:t xml:space="preserve">The transportation </w:t>
      </w:r>
      <w:r>
        <w:rPr>
          <w:rFonts w:ascii="Tw Cen MT" w:eastAsia="Questrial" w:hAnsi="Tw Cen MT" w:cs="Questrial"/>
        </w:rPr>
        <w:t>cluster</w:t>
      </w:r>
      <w:r w:rsidRPr="0096362A">
        <w:rPr>
          <w:rFonts w:ascii="Tw Cen MT" w:eastAsia="Questrial" w:hAnsi="Tw Cen MT" w:cs="Questrial"/>
        </w:rPr>
        <w:t xml:space="preserve"> currently employs nearly</w:t>
      </w:r>
      <w:r>
        <w:rPr>
          <w:rFonts w:ascii="Tw Cen MT" w:eastAsia="Questrial" w:hAnsi="Tw Cen MT" w:cs="Questrial"/>
        </w:rPr>
        <w:t xml:space="preserve"> 70</w:t>
      </w:r>
      <w:r w:rsidRPr="0096362A">
        <w:rPr>
          <w:rFonts w:ascii="Tw Cen MT" w:eastAsia="Questrial" w:hAnsi="Tw Cen MT" w:cs="Questrial"/>
        </w:rPr>
        <w:t xml:space="preserve">,000 workers in the greater Sacramento region, 1.3 million workers in the state and 12.7 million workers in the nation, exceeding 2007 pre-recession employment levels in all three geographies. </w:t>
      </w:r>
      <w:r>
        <w:rPr>
          <w:rFonts w:ascii="Tw Cen MT" w:eastAsia="Questrial" w:hAnsi="Tw Cen MT" w:cs="Questrial"/>
        </w:rPr>
        <w:t>The transportation cluster accounted for a smaller share of the Sacramento regional economy, compared to California and the nation (Exhibit 1).</w:t>
      </w:r>
    </w:p>
    <w:p w14:paraId="68B57437" w14:textId="77777777" w:rsidR="00CC4650" w:rsidRPr="008E4070" w:rsidRDefault="00CC4650" w:rsidP="00CC4650">
      <w:pPr>
        <w:spacing w:after="120" w:line="240" w:lineRule="auto"/>
        <w:rPr>
          <w:rFonts w:ascii="Tw Cen MT" w:eastAsia="Questrial" w:hAnsi="Tw Cen MT" w:cs="Questrial"/>
          <w:b/>
        </w:rPr>
      </w:pPr>
      <w:r w:rsidRPr="002D5E39">
        <w:rPr>
          <w:rFonts w:ascii="Tw Cen MT" w:eastAsia="Questrial" w:hAnsi="Tw Cen MT" w:cs="Questrial"/>
          <w:b/>
        </w:rPr>
        <w:t xml:space="preserve">Exhibit </w:t>
      </w:r>
      <w:r>
        <w:rPr>
          <w:rFonts w:ascii="Tw Cen MT" w:eastAsia="Questrial" w:hAnsi="Tw Cen MT" w:cs="Questrial"/>
          <w:b/>
        </w:rPr>
        <w:t>1</w:t>
      </w:r>
      <w:r w:rsidRPr="002D5E39">
        <w:rPr>
          <w:rFonts w:ascii="Tw Cen MT" w:eastAsia="Questrial" w:hAnsi="Tw Cen MT" w:cs="Questrial"/>
          <w:b/>
        </w:rPr>
        <w:t xml:space="preserve">: Transportation </w:t>
      </w:r>
      <w:r>
        <w:rPr>
          <w:rFonts w:ascii="Tw Cen MT" w:eastAsia="Questrial" w:hAnsi="Tw Cen MT" w:cs="Questrial"/>
          <w:b/>
        </w:rPr>
        <w:t>cluster share of the economy in the region, state and nation</w:t>
      </w:r>
      <w:r w:rsidRPr="002D5E39">
        <w:rPr>
          <w:rFonts w:ascii="Tw Cen MT" w:eastAsia="Questrial" w:hAnsi="Tw Cen MT" w:cs="Questrial"/>
          <w:b/>
          <w:vertAlign w:val="superscript"/>
        </w:rPr>
        <w:footnoteReference w:id="4"/>
      </w:r>
    </w:p>
    <w:p w14:paraId="1438487C" w14:textId="77777777" w:rsidR="00CC4650" w:rsidRDefault="00CC4650" w:rsidP="00CC4650">
      <w:pPr>
        <w:rPr>
          <w:rFonts w:ascii="Tw Cen MT" w:eastAsia="Questrial" w:hAnsi="Tw Cen MT" w:cs="Questrial"/>
        </w:rPr>
      </w:pPr>
      <w:r>
        <w:rPr>
          <w:noProof/>
        </w:rPr>
        <w:drawing>
          <wp:inline distT="0" distB="0" distL="0" distR="0" wp14:anchorId="6025FEC4" wp14:editId="2CAB94EC">
            <wp:extent cx="5486400" cy="1828800"/>
            <wp:effectExtent l="0" t="0" r="0" b="0"/>
            <wp:docPr id="12" name="Chart 12">
              <a:extLst xmlns:a="http://schemas.openxmlformats.org/drawingml/2006/main">
                <a:ext uri="{FF2B5EF4-FFF2-40B4-BE49-F238E27FC236}">
                  <a16:creationId xmlns:a16="http://schemas.microsoft.com/office/drawing/2014/main" id="{3BCE6B09-36BA-4AD0-9013-5DD537B9B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975EA5" w14:textId="77777777" w:rsidR="0049734C" w:rsidRDefault="0049734C">
      <w:pPr>
        <w:rPr>
          <w:rFonts w:ascii="Tw Cen MT" w:eastAsia="Questrial" w:hAnsi="Tw Cen MT" w:cs="Questrial"/>
        </w:rPr>
      </w:pPr>
      <w:r>
        <w:rPr>
          <w:rFonts w:ascii="Tw Cen MT" w:eastAsia="Questrial" w:hAnsi="Tw Cen MT" w:cs="Questrial"/>
        </w:rPr>
        <w:br w:type="page"/>
      </w:r>
    </w:p>
    <w:p w14:paraId="4789B69D" w14:textId="1419106A" w:rsidR="0050382D" w:rsidRDefault="00CC4650" w:rsidP="00CC4650">
      <w:pPr>
        <w:rPr>
          <w:rFonts w:ascii="Tw Cen MT" w:eastAsia="Questrial" w:hAnsi="Tw Cen MT" w:cs="Questrial"/>
        </w:rPr>
      </w:pPr>
      <w:r w:rsidRPr="0096362A">
        <w:rPr>
          <w:rFonts w:ascii="Tw Cen MT" w:eastAsia="Questrial" w:hAnsi="Tw Cen MT" w:cs="Questrial"/>
        </w:rPr>
        <w:lastRenderedPageBreak/>
        <w:t>Transportation employment experienced double-digit growth over the past five years in all three geographies</w:t>
      </w:r>
      <w:r>
        <w:rPr>
          <w:rFonts w:ascii="Tw Cen MT" w:eastAsia="Questrial" w:hAnsi="Tw Cen MT" w:cs="Questrial"/>
        </w:rPr>
        <w:t xml:space="preserve"> (Exhibit 2)</w:t>
      </w:r>
      <w:r w:rsidRPr="0096362A">
        <w:rPr>
          <w:rFonts w:ascii="Tw Cen MT" w:eastAsia="Questrial" w:hAnsi="Tw Cen MT" w:cs="Questrial"/>
        </w:rPr>
        <w:t xml:space="preserve">. </w:t>
      </w:r>
      <w:r>
        <w:rPr>
          <w:rFonts w:ascii="Tw Cen MT" w:eastAsia="Questrial" w:hAnsi="Tw Cen MT" w:cs="Questrial"/>
        </w:rPr>
        <w:t>Looking ahead</w:t>
      </w:r>
      <w:r w:rsidRPr="0096362A">
        <w:rPr>
          <w:rFonts w:ascii="Tw Cen MT" w:eastAsia="Questrial" w:hAnsi="Tw Cen MT" w:cs="Questrial"/>
        </w:rPr>
        <w:t xml:space="preserve">, transportation jobs are projected to grow at a slower pace in the region, state and nation. Currently, transportation jobs in the region and state are less concentrated than at the national level. </w:t>
      </w:r>
    </w:p>
    <w:p w14:paraId="4E41831B" w14:textId="024EF03A" w:rsidR="00CC4650" w:rsidRDefault="00CC4650" w:rsidP="00CC4650">
      <w:pPr>
        <w:rPr>
          <w:rFonts w:ascii="Tw Cen MT" w:eastAsia="Questrial" w:hAnsi="Tw Cen MT" w:cs="Questrial"/>
        </w:rPr>
      </w:pPr>
      <w:r>
        <w:rPr>
          <w:rFonts w:ascii="Tw Cen MT" w:eastAsia="Questrial" w:hAnsi="Tw Cen MT" w:cs="Questrial"/>
        </w:rPr>
        <w:t xml:space="preserve">Generally, transportation earnings are </w:t>
      </w:r>
      <w:r w:rsidR="0049734C">
        <w:rPr>
          <w:rFonts w:ascii="Tw Cen MT" w:eastAsia="Questrial" w:hAnsi="Tw Cen MT" w:cs="Questrial"/>
        </w:rPr>
        <w:t>lower</w:t>
      </w:r>
      <w:r>
        <w:rPr>
          <w:rFonts w:ascii="Tw Cen MT" w:eastAsia="Questrial" w:hAnsi="Tw Cen MT" w:cs="Questrial"/>
        </w:rPr>
        <w:t xml:space="preserve"> in </w:t>
      </w:r>
      <w:r w:rsidR="004A5FAB">
        <w:rPr>
          <w:rFonts w:ascii="Tw Cen MT" w:eastAsia="Questrial" w:hAnsi="Tw Cen MT" w:cs="Questrial"/>
        </w:rPr>
        <w:t xml:space="preserve">the </w:t>
      </w:r>
      <w:r>
        <w:rPr>
          <w:rFonts w:ascii="Tw Cen MT" w:eastAsia="Questrial" w:hAnsi="Tw Cen MT" w:cs="Questrial"/>
        </w:rPr>
        <w:t xml:space="preserve">Sacramento </w:t>
      </w:r>
      <w:r w:rsidR="004A5FAB">
        <w:rPr>
          <w:rFonts w:ascii="Tw Cen MT" w:eastAsia="Questrial" w:hAnsi="Tw Cen MT" w:cs="Questrial"/>
        </w:rPr>
        <w:t xml:space="preserve">region </w:t>
      </w:r>
      <w:r>
        <w:rPr>
          <w:rFonts w:ascii="Tw Cen MT" w:eastAsia="Questrial" w:hAnsi="Tw Cen MT" w:cs="Questrial"/>
        </w:rPr>
        <w:t>than in California and the United States. Average wages for all three geographies</w:t>
      </w:r>
      <w:r w:rsidRPr="0096362A">
        <w:rPr>
          <w:rFonts w:ascii="Tw Cen MT" w:eastAsia="Questrial" w:hAnsi="Tw Cen MT" w:cs="Questrial"/>
        </w:rPr>
        <w:t xml:space="preserve"> </w:t>
      </w:r>
      <w:r>
        <w:rPr>
          <w:rFonts w:ascii="Tw Cen MT" w:eastAsia="Questrial" w:hAnsi="Tw Cen MT" w:cs="Questrial"/>
        </w:rPr>
        <w:t xml:space="preserve">are lower than the average earnings for all industries. There is, of course, a large variation in earnings between manufacturing and operations industries within the transportation cluster. </w:t>
      </w:r>
    </w:p>
    <w:p w14:paraId="424F7647" w14:textId="69051021" w:rsidR="00CC4650" w:rsidRPr="002D5E39" w:rsidRDefault="00CC4650" w:rsidP="00CC4650">
      <w:pPr>
        <w:spacing w:after="120" w:line="240" w:lineRule="auto"/>
        <w:rPr>
          <w:rFonts w:ascii="Tw Cen MT" w:eastAsia="Questrial" w:hAnsi="Tw Cen MT" w:cs="Questrial"/>
          <w:b/>
        </w:rPr>
      </w:pPr>
      <w:r w:rsidRPr="002D5E39">
        <w:rPr>
          <w:rFonts w:ascii="Tw Cen MT" w:eastAsia="Questrial" w:hAnsi="Tw Cen MT" w:cs="Questrial"/>
          <w:b/>
        </w:rPr>
        <w:t xml:space="preserve">Exhibit </w:t>
      </w:r>
      <w:r>
        <w:rPr>
          <w:rFonts w:ascii="Tw Cen MT" w:eastAsia="Questrial" w:hAnsi="Tw Cen MT" w:cs="Questrial"/>
          <w:b/>
        </w:rPr>
        <w:t>2</w:t>
      </w:r>
      <w:r w:rsidRPr="002D5E39">
        <w:rPr>
          <w:rFonts w:ascii="Tw Cen MT" w:eastAsia="Questrial" w:hAnsi="Tw Cen MT" w:cs="Questrial"/>
          <w:b/>
        </w:rPr>
        <w:t>: Transportation industry trends in the Sacramento region, California and the nation</w:t>
      </w:r>
      <w:r w:rsidRPr="002D5E39">
        <w:rPr>
          <w:rFonts w:ascii="Tw Cen MT" w:eastAsia="Questrial" w:hAnsi="Tw Cen MT" w:cs="Questrial"/>
          <w:b/>
          <w:vertAlign w:val="superscript"/>
        </w:rPr>
        <w:footnoteReference w:id="5"/>
      </w:r>
    </w:p>
    <w:tbl>
      <w:tblPr>
        <w:tblW w:w="5159" w:type="pct"/>
        <w:jc w:val="center"/>
        <w:tblLayout w:type="fixed"/>
        <w:tblLook w:val="0400" w:firstRow="0" w:lastRow="0" w:firstColumn="0" w:lastColumn="0" w:noHBand="0" w:noVBand="1"/>
      </w:tblPr>
      <w:tblGrid>
        <w:gridCol w:w="1079"/>
        <w:gridCol w:w="1170"/>
        <w:gridCol w:w="1170"/>
        <w:gridCol w:w="1170"/>
        <w:gridCol w:w="1170"/>
        <w:gridCol w:w="812"/>
        <w:gridCol w:w="808"/>
        <w:gridCol w:w="629"/>
        <w:gridCol w:w="896"/>
      </w:tblGrid>
      <w:tr w:rsidR="00D673CC" w:rsidRPr="0096362A" w14:paraId="22E2EDDB" w14:textId="77777777" w:rsidTr="00F83CDE">
        <w:trPr>
          <w:trHeight w:val="432"/>
          <w:jc w:val="center"/>
        </w:trPr>
        <w:tc>
          <w:tcPr>
            <w:tcW w:w="606" w:type="pct"/>
            <w:tcBorders>
              <w:top w:val="single" w:sz="4" w:space="0" w:color="000000"/>
              <w:left w:val="single" w:sz="4" w:space="0" w:color="000000"/>
              <w:bottom w:val="nil"/>
              <w:right w:val="nil"/>
            </w:tcBorders>
            <w:shd w:val="clear" w:color="auto" w:fill="0070C0"/>
            <w:vAlign w:val="bottom"/>
          </w:tcPr>
          <w:p w14:paraId="7D7968F7" w14:textId="77777777" w:rsidR="00CC4650" w:rsidRPr="008E4070" w:rsidRDefault="00CC4650" w:rsidP="00CC4650">
            <w:pPr>
              <w:spacing w:after="0" w:line="240" w:lineRule="auto"/>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Geography</w:t>
            </w:r>
          </w:p>
        </w:tc>
        <w:tc>
          <w:tcPr>
            <w:tcW w:w="657" w:type="pct"/>
            <w:tcBorders>
              <w:top w:val="single" w:sz="4" w:space="0" w:color="000000"/>
              <w:left w:val="nil"/>
              <w:bottom w:val="nil"/>
              <w:right w:val="nil"/>
            </w:tcBorders>
            <w:shd w:val="clear" w:color="auto" w:fill="0070C0"/>
            <w:vAlign w:val="bottom"/>
          </w:tcPr>
          <w:p w14:paraId="35BCD081"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2007 Jobs</w:t>
            </w:r>
          </w:p>
        </w:tc>
        <w:tc>
          <w:tcPr>
            <w:tcW w:w="657" w:type="pct"/>
            <w:tcBorders>
              <w:top w:val="single" w:sz="4" w:space="0" w:color="000000"/>
              <w:left w:val="nil"/>
              <w:bottom w:val="nil"/>
              <w:right w:val="nil"/>
            </w:tcBorders>
            <w:shd w:val="clear" w:color="auto" w:fill="0070C0"/>
            <w:vAlign w:val="bottom"/>
          </w:tcPr>
          <w:p w14:paraId="2797B99C"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2012 Jobs</w:t>
            </w:r>
          </w:p>
        </w:tc>
        <w:tc>
          <w:tcPr>
            <w:tcW w:w="657" w:type="pct"/>
            <w:tcBorders>
              <w:top w:val="single" w:sz="4" w:space="0" w:color="000000"/>
              <w:left w:val="nil"/>
              <w:bottom w:val="nil"/>
              <w:right w:val="nil"/>
            </w:tcBorders>
            <w:shd w:val="clear" w:color="auto" w:fill="0070C0"/>
            <w:vAlign w:val="bottom"/>
          </w:tcPr>
          <w:p w14:paraId="02B859DC"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Jobs</w:t>
            </w:r>
          </w:p>
        </w:tc>
        <w:tc>
          <w:tcPr>
            <w:tcW w:w="657" w:type="pct"/>
            <w:tcBorders>
              <w:top w:val="single" w:sz="4" w:space="0" w:color="000000"/>
              <w:left w:val="nil"/>
              <w:bottom w:val="nil"/>
              <w:right w:val="nil"/>
            </w:tcBorders>
            <w:shd w:val="clear" w:color="auto" w:fill="0070C0"/>
            <w:vAlign w:val="bottom"/>
          </w:tcPr>
          <w:p w14:paraId="755C0BA2"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2022 Jobs</w:t>
            </w:r>
          </w:p>
        </w:tc>
        <w:tc>
          <w:tcPr>
            <w:tcW w:w="456" w:type="pct"/>
            <w:tcBorders>
              <w:top w:val="single" w:sz="4" w:space="0" w:color="000000"/>
              <w:left w:val="nil"/>
              <w:bottom w:val="nil"/>
              <w:right w:val="nil"/>
            </w:tcBorders>
            <w:shd w:val="clear" w:color="auto" w:fill="0070C0"/>
            <w:vAlign w:val="bottom"/>
          </w:tcPr>
          <w:p w14:paraId="67374754"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12-17 Job % Change</w:t>
            </w:r>
          </w:p>
        </w:tc>
        <w:tc>
          <w:tcPr>
            <w:tcW w:w="454" w:type="pct"/>
            <w:tcBorders>
              <w:top w:val="single" w:sz="4" w:space="0" w:color="000000"/>
              <w:left w:val="nil"/>
              <w:bottom w:val="nil"/>
              <w:right w:val="nil"/>
            </w:tcBorders>
            <w:shd w:val="clear" w:color="auto" w:fill="0070C0"/>
            <w:vAlign w:val="bottom"/>
          </w:tcPr>
          <w:p w14:paraId="4EB84DA3"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17-22 Job % Change</w:t>
            </w:r>
          </w:p>
        </w:tc>
        <w:tc>
          <w:tcPr>
            <w:tcW w:w="353" w:type="pct"/>
            <w:tcBorders>
              <w:top w:val="single" w:sz="4" w:space="0" w:color="000000"/>
              <w:left w:val="nil"/>
              <w:bottom w:val="nil"/>
              <w:right w:val="nil"/>
            </w:tcBorders>
            <w:shd w:val="clear" w:color="auto" w:fill="0070C0"/>
            <w:vAlign w:val="bottom"/>
          </w:tcPr>
          <w:p w14:paraId="0F87442E"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LQ</w:t>
            </w:r>
          </w:p>
        </w:tc>
        <w:tc>
          <w:tcPr>
            <w:tcW w:w="503" w:type="pct"/>
            <w:tcBorders>
              <w:top w:val="single" w:sz="4" w:space="0" w:color="000000"/>
              <w:left w:val="nil"/>
              <w:bottom w:val="nil"/>
              <w:right w:val="single" w:sz="4" w:space="0" w:color="000000"/>
            </w:tcBorders>
            <w:shd w:val="clear" w:color="auto" w:fill="0070C0"/>
            <w:vAlign w:val="bottom"/>
          </w:tcPr>
          <w:p w14:paraId="534F43A5"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Avg. Earnings</w:t>
            </w:r>
          </w:p>
        </w:tc>
      </w:tr>
      <w:tr w:rsidR="00D673CC" w:rsidRPr="0096362A" w14:paraId="318D4CA4" w14:textId="77777777" w:rsidTr="00F83CDE">
        <w:trPr>
          <w:trHeight w:val="432"/>
          <w:jc w:val="center"/>
        </w:trPr>
        <w:tc>
          <w:tcPr>
            <w:tcW w:w="606" w:type="pct"/>
            <w:tcBorders>
              <w:top w:val="nil"/>
              <w:left w:val="single" w:sz="4" w:space="0" w:color="000000"/>
              <w:bottom w:val="nil"/>
              <w:right w:val="nil"/>
            </w:tcBorders>
            <w:shd w:val="clear" w:color="auto" w:fill="FFFFFF"/>
            <w:vAlign w:val="bottom"/>
          </w:tcPr>
          <w:p w14:paraId="76CBA706" w14:textId="77777777" w:rsidR="00CC4650" w:rsidRPr="00977006" w:rsidRDefault="00CC4650" w:rsidP="00CC4650">
            <w:pPr>
              <w:spacing w:after="0" w:line="240" w:lineRule="auto"/>
              <w:rPr>
                <w:rFonts w:ascii="Tw Cen MT" w:eastAsia="Questrial" w:hAnsi="Tw Cen MT" w:cs="Questrial"/>
                <w:sz w:val="18"/>
                <w:szCs w:val="18"/>
              </w:rPr>
            </w:pPr>
            <w:r w:rsidRPr="00977006">
              <w:rPr>
                <w:rFonts w:ascii="Tw Cen MT" w:eastAsia="Questrial" w:hAnsi="Tw Cen MT" w:cs="Questrial"/>
                <w:sz w:val="18"/>
                <w:szCs w:val="18"/>
              </w:rPr>
              <w:t>Sacramento</w:t>
            </w:r>
          </w:p>
        </w:tc>
        <w:tc>
          <w:tcPr>
            <w:tcW w:w="657" w:type="pct"/>
            <w:tcBorders>
              <w:top w:val="nil"/>
              <w:left w:val="nil"/>
              <w:bottom w:val="nil"/>
              <w:right w:val="nil"/>
            </w:tcBorders>
            <w:shd w:val="clear" w:color="auto" w:fill="FFFFFF"/>
            <w:vAlign w:val="bottom"/>
          </w:tcPr>
          <w:p w14:paraId="7DD3816B" w14:textId="30AEBC0E"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66,465</w:t>
            </w:r>
          </w:p>
        </w:tc>
        <w:tc>
          <w:tcPr>
            <w:tcW w:w="657" w:type="pct"/>
            <w:tcBorders>
              <w:top w:val="nil"/>
              <w:left w:val="nil"/>
              <w:bottom w:val="nil"/>
              <w:right w:val="nil"/>
            </w:tcBorders>
            <w:shd w:val="clear" w:color="auto" w:fill="FFFFFF"/>
            <w:vAlign w:val="bottom"/>
          </w:tcPr>
          <w:p w14:paraId="3618E9F8" w14:textId="2BB44D3F"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59,138</w:t>
            </w:r>
          </w:p>
        </w:tc>
        <w:tc>
          <w:tcPr>
            <w:tcW w:w="657" w:type="pct"/>
            <w:tcBorders>
              <w:top w:val="nil"/>
              <w:left w:val="nil"/>
              <w:bottom w:val="nil"/>
              <w:right w:val="nil"/>
            </w:tcBorders>
            <w:shd w:val="clear" w:color="auto" w:fill="FFFFFF"/>
            <w:vAlign w:val="bottom"/>
          </w:tcPr>
          <w:p w14:paraId="74D4B1EC" w14:textId="6BB664C9"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69,617</w:t>
            </w:r>
          </w:p>
        </w:tc>
        <w:tc>
          <w:tcPr>
            <w:tcW w:w="657" w:type="pct"/>
            <w:tcBorders>
              <w:top w:val="nil"/>
              <w:left w:val="nil"/>
              <w:bottom w:val="nil"/>
              <w:right w:val="nil"/>
            </w:tcBorders>
            <w:shd w:val="clear" w:color="auto" w:fill="FFFFFF"/>
            <w:vAlign w:val="bottom"/>
          </w:tcPr>
          <w:p w14:paraId="1EBA9AFB" w14:textId="1691087A"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75,532</w:t>
            </w:r>
          </w:p>
        </w:tc>
        <w:tc>
          <w:tcPr>
            <w:tcW w:w="456" w:type="pct"/>
            <w:tcBorders>
              <w:top w:val="nil"/>
              <w:left w:val="nil"/>
              <w:bottom w:val="nil"/>
              <w:right w:val="nil"/>
            </w:tcBorders>
            <w:shd w:val="clear" w:color="auto" w:fill="FFFFFF"/>
            <w:vAlign w:val="bottom"/>
          </w:tcPr>
          <w:p w14:paraId="77D8468D"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17.7%</w:t>
            </w:r>
          </w:p>
        </w:tc>
        <w:tc>
          <w:tcPr>
            <w:tcW w:w="454" w:type="pct"/>
            <w:tcBorders>
              <w:top w:val="nil"/>
              <w:left w:val="nil"/>
              <w:bottom w:val="nil"/>
              <w:right w:val="nil"/>
            </w:tcBorders>
            <w:shd w:val="clear" w:color="auto" w:fill="FFFFFF"/>
            <w:vAlign w:val="bottom"/>
          </w:tcPr>
          <w:p w14:paraId="3F179858"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8.5%</w:t>
            </w:r>
          </w:p>
        </w:tc>
        <w:tc>
          <w:tcPr>
            <w:tcW w:w="353" w:type="pct"/>
            <w:tcBorders>
              <w:top w:val="nil"/>
              <w:left w:val="nil"/>
              <w:bottom w:val="nil"/>
              <w:right w:val="nil"/>
            </w:tcBorders>
            <w:shd w:val="clear" w:color="auto" w:fill="FFFFFF"/>
            <w:vAlign w:val="bottom"/>
          </w:tcPr>
          <w:p w14:paraId="073C2B09"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0.75</w:t>
            </w:r>
          </w:p>
        </w:tc>
        <w:tc>
          <w:tcPr>
            <w:tcW w:w="503" w:type="pct"/>
            <w:tcBorders>
              <w:top w:val="nil"/>
              <w:left w:val="nil"/>
              <w:bottom w:val="nil"/>
              <w:right w:val="single" w:sz="4" w:space="0" w:color="000000"/>
            </w:tcBorders>
            <w:shd w:val="clear" w:color="auto" w:fill="FFFFFF"/>
            <w:vAlign w:val="bottom"/>
          </w:tcPr>
          <w:p w14:paraId="2A4B9B30" w14:textId="7A919090"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$53,919</w:t>
            </w:r>
          </w:p>
        </w:tc>
      </w:tr>
      <w:tr w:rsidR="00D673CC" w:rsidRPr="0096362A" w14:paraId="526B405A" w14:textId="77777777" w:rsidTr="00F83CDE">
        <w:trPr>
          <w:trHeight w:val="432"/>
          <w:jc w:val="center"/>
        </w:trPr>
        <w:tc>
          <w:tcPr>
            <w:tcW w:w="606" w:type="pct"/>
            <w:tcBorders>
              <w:top w:val="nil"/>
              <w:left w:val="single" w:sz="4" w:space="0" w:color="000000"/>
              <w:bottom w:val="nil"/>
              <w:right w:val="nil"/>
            </w:tcBorders>
            <w:shd w:val="clear" w:color="auto" w:fill="FFFFFF" w:themeFill="background1"/>
            <w:vAlign w:val="bottom"/>
          </w:tcPr>
          <w:p w14:paraId="14C1FF01" w14:textId="77777777" w:rsidR="00CC4650" w:rsidRPr="00977006" w:rsidRDefault="00CC4650" w:rsidP="00CC4650">
            <w:pPr>
              <w:spacing w:after="0" w:line="240" w:lineRule="auto"/>
              <w:rPr>
                <w:rFonts w:ascii="Tw Cen MT" w:eastAsia="Questrial" w:hAnsi="Tw Cen MT" w:cs="Questrial"/>
                <w:sz w:val="18"/>
                <w:szCs w:val="18"/>
              </w:rPr>
            </w:pPr>
            <w:r w:rsidRPr="00977006">
              <w:rPr>
                <w:rFonts w:ascii="Tw Cen MT" w:eastAsia="Questrial" w:hAnsi="Tw Cen MT" w:cs="Questrial"/>
                <w:sz w:val="18"/>
                <w:szCs w:val="18"/>
              </w:rPr>
              <w:t>California</w:t>
            </w:r>
          </w:p>
        </w:tc>
        <w:tc>
          <w:tcPr>
            <w:tcW w:w="657" w:type="pct"/>
            <w:tcBorders>
              <w:top w:val="nil"/>
              <w:left w:val="nil"/>
              <w:bottom w:val="nil"/>
              <w:right w:val="nil"/>
            </w:tcBorders>
            <w:shd w:val="clear" w:color="auto" w:fill="FFFFFF" w:themeFill="background1"/>
            <w:vAlign w:val="bottom"/>
          </w:tcPr>
          <w:p w14:paraId="71609184" w14:textId="015DE8B6"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1,240,775</w:t>
            </w:r>
          </w:p>
        </w:tc>
        <w:tc>
          <w:tcPr>
            <w:tcW w:w="657" w:type="pct"/>
            <w:tcBorders>
              <w:top w:val="nil"/>
              <w:left w:val="nil"/>
              <w:bottom w:val="nil"/>
              <w:right w:val="nil"/>
            </w:tcBorders>
            <w:shd w:val="clear" w:color="auto" w:fill="FFFFFF" w:themeFill="background1"/>
            <w:vAlign w:val="bottom"/>
          </w:tcPr>
          <w:p w14:paraId="20BB7216" w14:textId="7D14C2C7"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1,114,958</w:t>
            </w:r>
          </w:p>
        </w:tc>
        <w:tc>
          <w:tcPr>
            <w:tcW w:w="657" w:type="pct"/>
            <w:tcBorders>
              <w:top w:val="nil"/>
              <w:left w:val="nil"/>
              <w:bottom w:val="nil"/>
              <w:right w:val="nil"/>
            </w:tcBorders>
            <w:shd w:val="clear" w:color="auto" w:fill="FFFFFF" w:themeFill="background1"/>
            <w:vAlign w:val="bottom"/>
          </w:tcPr>
          <w:p w14:paraId="521476A8" w14:textId="2365F2DC"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1,326,185</w:t>
            </w:r>
          </w:p>
        </w:tc>
        <w:tc>
          <w:tcPr>
            <w:tcW w:w="657" w:type="pct"/>
            <w:tcBorders>
              <w:top w:val="nil"/>
              <w:left w:val="nil"/>
              <w:bottom w:val="nil"/>
              <w:right w:val="nil"/>
            </w:tcBorders>
            <w:shd w:val="clear" w:color="auto" w:fill="FFFFFF" w:themeFill="background1"/>
            <w:vAlign w:val="bottom"/>
          </w:tcPr>
          <w:p w14:paraId="7618DB80" w14:textId="6793033E"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1,428,699</w:t>
            </w:r>
          </w:p>
        </w:tc>
        <w:tc>
          <w:tcPr>
            <w:tcW w:w="456" w:type="pct"/>
            <w:tcBorders>
              <w:top w:val="nil"/>
              <w:left w:val="nil"/>
              <w:bottom w:val="nil"/>
              <w:right w:val="nil"/>
            </w:tcBorders>
            <w:shd w:val="clear" w:color="auto" w:fill="FFFFFF" w:themeFill="background1"/>
            <w:vAlign w:val="bottom"/>
          </w:tcPr>
          <w:p w14:paraId="32A9C0DA"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18.9%</w:t>
            </w:r>
          </w:p>
        </w:tc>
        <w:tc>
          <w:tcPr>
            <w:tcW w:w="454" w:type="pct"/>
            <w:tcBorders>
              <w:top w:val="nil"/>
              <w:left w:val="nil"/>
              <w:bottom w:val="nil"/>
              <w:right w:val="nil"/>
            </w:tcBorders>
            <w:shd w:val="clear" w:color="auto" w:fill="FFFFFF" w:themeFill="background1"/>
            <w:vAlign w:val="bottom"/>
          </w:tcPr>
          <w:p w14:paraId="35582EB5"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7.7%</w:t>
            </w:r>
          </w:p>
        </w:tc>
        <w:tc>
          <w:tcPr>
            <w:tcW w:w="353" w:type="pct"/>
            <w:tcBorders>
              <w:top w:val="nil"/>
              <w:left w:val="nil"/>
              <w:bottom w:val="nil"/>
              <w:right w:val="nil"/>
            </w:tcBorders>
            <w:shd w:val="clear" w:color="auto" w:fill="FFFFFF" w:themeFill="background1"/>
            <w:vAlign w:val="bottom"/>
          </w:tcPr>
          <w:p w14:paraId="1304A27C"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0.87</w:t>
            </w:r>
          </w:p>
        </w:tc>
        <w:tc>
          <w:tcPr>
            <w:tcW w:w="503" w:type="pct"/>
            <w:tcBorders>
              <w:top w:val="nil"/>
              <w:left w:val="nil"/>
              <w:bottom w:val="nil"/>
              <w:right w:val="single" w:sz="4" w:space="0" w:color="000000"/>
            </w:tcBorders>
            <w:shd w:val="clear" w:color="auto" w:fill="FFFFFF" w:themeFill="background1"/>
            <w:vAlign w:val="bottom"/>
          </w:tcPr>
          <w:p w14:paraId="33DA2286" w14:textId="6E43A708"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$64,336</w:t>
            </w:r>
          </w:p>
        </w:tc>
      </w:tr>
      <w:tr w:rsidR="00D673CC" w:rsidRPr="0096362A" w14:paraId="36B35F67" w14:textId="77777777" w:rsidTr="00F83CDE">
        <w:trPr>
          <w:trHeight w:val="432"/>
          <w:jc w:val="center"/>
        </w:trPr>
        <w:tc>
          <w:tcPr>
            <w:tcW w:w="606" w:type="pct"/>
            <w:tcBorders>
              <w:top w:val="nil"/>
              <w:left w:val="single" w:sz="4" w:space="0" w:color="000000"/>
              <w:bottom w:val="single" w:sz="4" w:space="0" w:color="000000"/>
              <w:right w:val="nil"/>
            </w:tcBorders>
            <w:shd w:val="clear" w:color="auto" w:fill="FFFFFF"/>
            <w:vAlign w:val="bottom"/>
          </w:tcPr>
          <w:p w14:paraId="77909615" w14:textId="77777777" w:rsidR="00CC4650" w:rsidRPr="00977006" w:rsidRDefault="00CC4650" w:rsidP="00CC4650">
            <w:pPr>
              <w:spacing w:after="0" w:line="240" w:lineRule="auto"/>
              <w:rPr>
                <w:rFonts w:ascii="Tw Cen MT" w:eastAsia="Questrial" w:hAnsi="Tw Cen MT" w:cs="Questrial"/>
                <w:sz w:val="18"/>
                <w:szCs w:val="18"/>
              </w:rPr>
            </w:pPr>
            <w:r w:rsidRPr="00977006">
              <w:rPr>
                <w:rFonts w:ascii="Tw Cen MT" w:eastAsia="Questrial" w:hAnsi="Tw Cen MT" w:cs="Questrial"/>
                <w:sz w:val="18"/>
                <w:szCs w:val="18"/>
              </w:rPr>
              <w:t>U.S.</w:t>
            </w:r>
          </w:p>
        </w:tc>
        <w:tc>
          <w:tcPr>
            <w:tcW w:w="657" w:type="pct"/>
            <w:tcBorders>
              <w:top w:val="nil"/>
              <w:left w:val="nil"/>
              <w:bottom w:val="single" w:sz="4" w:space="0" w:color="000000"/>
              <w:right w:val="nil"/>
            </w:tcBorders>
            <w:shd w:val="clear" w:color="auto" w:fill="FFFFFF"/>
            <w:vAlign w:val="bottom"/>
          </w:tcPr>
          <w:p w14:paraId="00DA9839" w14:textId="5E29782F"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12,064,527</w:t>
            </w:r>
          </w:p>
        </w:tc>
        <w:tc>
          <w:tcPr>
            <w:tcW w:w="657" w:type="pct"/>
            <w:tcBorders>
              <w:top w:val="nil"/>
              <w:left w:val="nil"/>
              <w:bottom w:val="single" w:sz="4" w:space="0" w:color="000000"/>
              <w:right w:val="nil"/>
            </w:tcBorders>
            <w:shd w:val="clear" w:color="auto" w:fill="FFFFFF"/>
            <w:vAlign w:val="bottom"/>
          </w:tcPr>
          <w:p w14:paraId="5D0E6818" w14:textId="07ADF5CD"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11,311,748</w:t>
            </w:r>
          </w:p>
        </w:tc>
        <w:tc>
          <w:tcPr>
            <w:tcW w:w="657" w:type="pct"/>
            <w:tcBorders>
              <w:top w:val="nil"/>
              <w:left w:val="nil"/>
              <w:bottom w:val="single" w:sz="4" w:space="0" w:color="000000"/>
              <w:right w:val="nil"/>
            </w:tcBorders>
            <w:shd w:val="clear" w:color="auto" w:fill="FFFFFF"/>
            <w:vAlign w:val="bottom"/>
          </w:tcPr>
          <w:p w14:paraId="0CBC5310" w14:textId="6687BF58"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12,708,894</w:t>
            </w:r>
          </w:p>
        </w:tc>
        <w:tc>
          <w:tcPr>
            <w:tcW w:w="657" w:type="pct"/>
            <w:tcBorders>
              <w:top w:val="nil"/>
              <w:left w:val="nil"/>
              <w:bottom w:val="single" w:sz="4" w:space="0" w:color="000000"/>
              <w:right w:val="nil"/>
            </w:tcBorders>
            <w:shd w:val="clear" w:color="auto" w:fill="FFFFFF"/>
            <w:vAlign w:val="bottom"/>
          </w:tcPr>
          <w:p w14:paraId="2FCB52CC" w14:textId="5743DCA1" w:rsidR="00CC4650" w:rsidRPr="00977006" w:rsidRDefault="00CC4650" w:rsidP="00CC4650">
            <w:pPr>
              <w:spacing w:after="0" w:line="240" w:lineRule="auto"/>
              <w:jc w:val="right"/>
              <w:rPr>
                <w:rFonts w:ascii="Tw Cen MT" w:eastAsia="Questrial" w:hAnsi="Tw Cen MT" w:cs="Questrial"/>
                <w:sz w:val="18"/>
                <w:szCs w:val="18"/>
              </w:rPr>
            </w:pPr>
            <w:r w:rsidRPr="00977006">
              <w:rPr>
                <w:rFonts w:ascii="Tw Cen MT" w:eastAsia="Questrial" w:hAnsi="Tw Cen MT" w:cs="Questrial"/>
                <w:sz w:val="18"/>
                <w:szCs w:val="18"/>
              </w:rPr>
              <w:t>13,484,298</w:t>
            </w:r>
          </w:p>
        </w:tc>
        <w:tc>
          <w:tcPr>
            <w:tcW w:w="456" w:type="pct"/>
            <w:tcBorders>
              <w:top w:val="nil"/>
              <w:left w:val="nil"/>
              <w:bottom w:val="single" w:sz="4" w:space="0" w:color="000000"/>
              <w:right w:val="nil"/>
            </w:tcBorders>
            <w:shd w:val="clear" w:color="auto" w:fill="FFFFFF"/>
            <w:vAlign w:val="bottom"/>
          </w:tcPr>
          <w:p w14:paraId="2634289D"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12.4%</w:t>
            </w:r>
          </w:p>
        </w:tc>
        <w:tc>
          <w:tcPr>
            <w:tcW w:w="454" w:type="pct"/>
            <w:tcBorders>
              <w:top w:val="nil"/>
              <w:left w:val="nil"/>
              <w:bottom w:val="single" w:sz="4" w:space="0" w:color="000000"/>
              <w:right w:val="nil"/>
            </w:tcBorders>
            <w:shd w:val="clear" w:color="auto" w:fill="FFFFFF"/>
            <w:vAlign w:val="bottom"/>
          </w:tcPr>
          <w:p w14:paraId="3A06D3F8"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6.1%</w:t>
            </w:r>
          </w:p>
        </w:tc>
        <w:tc>
          <w:tcPr>
            <w:tcW w:w="353" w:type="pct"/>
            <w:tcBorders>
              <w:top w:val="nil"/>
              <w:left w:val="nil"/>
              <w:bottom w:val="single" w:sz="4" w:space="0" w:color="000000"/>
              <w:right w:val="nil"/>
            </w:tcBorders>
            <w:shd w:val="clear" w:color="auto" w:fill="FFFFFF"/>
            <w:vAlign w:val="bottom"/>
          </w:tcPr>
          <w:p w14:paraId="32FEAF21" w14:textId="77777777"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1.00</w:t>
            </w:r>
          </w:p>
        </w:tc>
        <w:tc>
          <w:tcPr>
            <w:tcW w:w="503" w:type="pct"/>
            <w:tcBorders>
              <w:top w:val="nil"/>
              <w:left w:val="nil"/>
              <w:bottom w:val="single" w:sz="4" w:space="0" w:color="000000"/>
              <w:right w:val="single" w:sz="4" w:space="0" w:color="000000"/>
            </w:tcBorders>
            <w:shd w:val="clear" w:color="auto" w:fill="FFFFFF"/>
            <w:vAlign w:val="bottom"/>
          </w:tcPr>
          <w:p w14:paraId="6F915D40" w14:textId="52CD75F6" w:rsidR="00CC4650" w:rsidRPr="00977006" w:rsidRDefault="00CC4650" w:rsidP="00CC4650">
            <w:pPr>
              <w:spacing w:after="0" w:line="240" w:lineRule="auto"/>
              <w:jc w:val="center"/>
              <w:rPr>
                <w:rFonts w:ascii="Tw Cen MT" w:eastAsia="Questrial" w:hAnsi="Tw Cen MT" w:cs="Questrial"/>
                <w:sz w:val="18"/>
                <w:szCs w:val="18"/>
              </w:rPr>
            </w:pPr>
            <w:r w:rsidRPr="00977006">
              <w:rPr>
                <w:rFonts w:ascii="Tw Cen MT" w:eastAsia="Questrial" w:hAnsi="Tw Cen MT" w:cs="Questrial"/>
                <w:sz w:val="18"/>
                <w:szCs w:val="18"/>
              </w:rPr>
              <w:t>$59,462</w:t>
            </w:r>
          </w:p>
        </w:tc>
      </w:tr>
    </w:tbl>
    <w:p w14:paraId="1A5FD5B3" w14:textId="77777777" w:rsidR="00CC4650" w:rsidRPr="0096362A" w:rsidRDefault="00CC4650" w:rsidP="00CC4650">
      <w:pPr>
        <w:rPr>
          <w:rFonts w:ascii="Tw Cen MT" w:eastAsia="Questrial" w:hAnsi="Tw Cen MT" w:cs="Questrial"/>
        </w:rPr>
      </w:pPr>
    </w:p>
    <w:p w14:paraId="3ABEC4EB" w14:textId="77777777" w:rsidR="00CC4650" w:rsidRPr="0096362A" w:rsidRDefault="00CC4650" w:rsidP="00CC4650">
      <w:pPr>
        <w:rPr>
          <w:rFonts w:ascii="Tw Cen MT" w:eastAsia="Questrial" w:hAnsi="Tw Cen MT" w:cs="Questrial"/>
        </w:rPr>
      </w:pPr>
      <w:r w:rsidRPr="0096362A">
        <w:rPr>
          <w:rFonts w:ascii="Tw Cen MT" w:eastAsia="Questrial" w:hAnsi="Tw Cen MT" w:cs="Questrial"/>
        </w:rPr>
        <w:t>An examination of transportation sub</w:t>
      </w:r>
      <w:r>
        <w:rPr>
          <w:rFonts w:ascii="Tw Cen MT" w:eastAsia="Questrial" w:hAnsi="Tw Cen MT" w:cs="Questrial"/>
        </w:rPr>
        <w:t>cluster</w:t>
      </w:r>
      <w:r w:rsidRPr="0096362A">
        <w:rPr>
          <w:rFonts w:ascii="Tw Cen MT" w:eastAsia="Questrial" w:hAnsi="Tw Cen MT" w:cs="Questrial"/>
        </w:rPr>
        <w:t>s reveals that automotive wholesale represents the largest transportation sub</w:t>
      </w:r>
      <w:r>
        <w:rPr>
          <w:rFonts w:ascii="Tw Cen MT" w:eastAsia="Questrial" w:hAnsi="Tw Cen MT" w:cs="Questrial"/>
        </w:rPr>
        <w:t>cluster</w:t>
      </w:r>
      <w:r w:rsidRPr="0096362A">
        <w:rPr>
          <w:rFonts w:ascii="Tw Cen MT" w:eastAsia="Questrial" w:hAnsi="Tw Cen MT" w:cs="Questrial"/>
        </w:rPr>
        <w:t xml:space="preserve"> in the greater Sacramento region, employing 12,711 workers or 18 percent of all transportation workers in the region</w:t>
      </w:r>
      <w:r>
        <w:rPr>
          <w:rFonts w:ascii="Tw Cen MT" w:eastAsia="Questrial" w:hAnsi="Tw Cen MT" w:cs="Questrial"/>
        </w:rPr>
        <w:t xml:space="preserve"> (Exhibit 3)</w:t>
      </w:r>
      <w:r w:rsidRPr="0096362A">
        <w:rPr>
          <w:rFonts w:ascii="Tw Cen MT" w:eastAsia="Questrial" w:hAnsi="Tw Cen MT" w:cs="Questrial"/>
        </w:rPr>
        <w:t xml:space="preserve">. </w:t>
      </w:r>
    </w:p>
    <w:p w14:paraId="3E3AFAA6" w14:textId="77777777" w:rsidR="00D97738" w:rsidRDefault="00CC4650" w:rsidP="00CC4650">
      <w:pPr>
        <w:rPr>
          <w:rFonts w:ascii="Tw Cen MT" w:eastAsia="Questrial" w:hAnsi="Tw Cen MT" w:cs="Questrial"/>
        </w:rPr>
      </w:pPr>
      <w:r w:rsidRPr="0096362A">
        <w:rPr>
          <w:rFonts w:ascii="Tw Cen MT" w:eastAsia="Questrial" w:hAnsi="Tw Cen MT" w:cs="Questrial"/>
        </w:rPr>
        <w:t>Other large sub</w:t>
      </w:r>
      <w:r>
        <w:rPr>
          <w:rFonts w:ascii="Tw Cen MT" w:eastAsia="Questrial" w:hAnsi="Tw Cen MT" w:cs="Questrial"/>
        </w:rPr>
        <w:t>cluster</w:t>
      </w:r>
      <w:r w:rsidRPr="0096362A">
        <w:rPr>
          <w:rFonts w:ascii="Tw Cen MT" w:eastAsia="Questrial" w:hAnsi="Tw Cen MT" w:cs="Questrial"/>
        </w:rPr>
        <w:t xml:space="preserve">s in the region include logistics services (11,684 workers and 17 percent of all transportation jobs), and auto repair and maintenance (10,531 workers and 15 percent of all transportation jobs). </w:t>
      </w:r>
    </w:p>
    <w:p w14:paraId="43954270" w14:textId="4498A1D3" w:rsidR="00CC4650" w:rsidRPr="0096362A" w:rsidRDefault="00CC4650" w:rsidP="00CC4650">
      <w:pPr>
        <w:rPr>
          <w:rFonts w:ascii="Tw Cen MT" w:eastAsia="Questrial" w:hAnsi="Tw Cen MT" w:cs="Questrial"/>
        </w:rPr>
      </w:pPr>
      <w:r>
        <w:rPr>
          <w:rFonts w:ascii="Tw Cen MT" w:eastAsia="Questrial" w:hAnsi="Tw Cen MT" w:cs="Questrial"/>
        </w:rPr>
        <w:t xml:space="preserve">Four subclusters related to logistics appear among those categories with the most employment in the Sacramento region. </w:t>
      </w:r>
    </w:p>
    <w:p w14:paraId="50229F13" w14:textId="0BBD33D3" w:rsidR="00CC4650" w:rsidRPr="0096362A" w:rsidRDefault="00CC4650" w:rsidP="00CC4650">
      <w:pPr>
        <w:rPr>
          <w:rFonts w:ascii="Tw Cen MT" w:eastAsia="Questrial" w:hAnsi="Tw Cen MT" w:cs="Questrial"/>
        </w:rPr>
      </w:pPr>
      <w:r w:rsidRPr="0096362A">
        <w:rPr>
          <w:rFonts w:ascii="Tw Cen MT" w:eastAsia="Questrial" w:hAnsi="Tw Cen MT" w:cs="Questrial"/>
        </w:rPr>
        <w:t>Manufacturing sub</w:t>
      </w:r>
      <w:r>
        <w:rPr>
          <w:rFonts w:ascii="Tw Cen MT" w:eastAsia="Questrial" w:hAnsi="Tw Cen MT" w:cs="Questrial"/>
        </w:rPr>
        <w:t>cluster</w:t>
      </w:r>
      <w:r w:rsidRPr="0096362A">
        <w:rPr>
          <w:rFonts w:ascii="Tw Cen MT" w:eastAsia="Questrial" w:hAnsi="Tw Cen MT" w:cs="Questrial"/>
        </w:rPr>
        <w:t xml:space="preserve">s make up only a small portion of transportation jobs in the region. As </w:t>
      </w:r>
      <w:r w:rsidR="0049734C">
        <w:rPr>
          <w:rFonts w:ascii="Tw Cen MT" w:eastAsia="Questrial" w:hAnsi="Tw Cen MT" w:cs="Questrial"/>
        </w:rPr>
        <w:t>e</w:t>
      </w:r>
      <w:r w:rsidRPr="0096362A">
        <w:rPr>
          <w:rFonts w:ascii="Tw Cen MT" w:eastAsia="Questrial" w:hAnsi="Tw Cen MT" w:cs="Questrial"/>
        </w:rPr>
        <w:t xml:space="preserve">xhibit </w:t>
      </w:r>
      <w:r>
        <w:rPr>
          <w:rFonts w:ascii="Tw Cen MT" w:eastAsia="Questrial" w:hAnsi="Tw Cen MT" w:cs="Questrial"/>
        </w:rPr>
        <w:t>3</w:t>
      </w:r>
      <w:r w:rsidRPr="0096362A">
        <w:rPr>
          <w:rFonts w:ascii="Tw Cen MT" w:eastAsia="Questrial" w:hAnsi="Tw Cen MT" w:cs="Questrial"/>
        </w:rPr>
        <w:t xml:space="preserve"> indicates, aerospace manufacturing, automotive manufacturing and rail manufacturing combined consist of only 5 percent of all transportation jobs in the region.</w:t>
      </w:r>
    </w:p>
    <w:p w14:paraId="1F042821" w14:textId="77777777" w:rsidR="00D97738" w:rsidRDefault="00CC4650" w:rsidP="00CC4650">
      <w:pPr>
        <w:rPr>
          <w:rFonts w:ascii="Tw Cen MT" w:eastAsia="Questrial" w:hAnsi="Tw Cen MT" w:cs="Questrial"/>
        </w:rPr>
      </w:pPr>
      <w:r>
        <w:rPr>
          <w:rFonts w:ascii="Tw Cen MT" w:eastAsia="Questrial" w:hAnsi="Tw Cen MT" w:cs="Questrial"/>
        </w:rPr>
        <w:t xml:space="preserve">This report distinguishes between subclusters that are primarily export oriented, whose products and services extend beyond the region, and locally oriented, subclusters that provide products and services within the region. </w:t>
      </w:r>
    </w:p>
    <w:p w14:paraId="28254B82" w14:textId="30CCBDBA" w:rsidR="0049734C" w:rsidRDefault="00CC4650">
      <w:pPr>
        <w:rPr>
          <w:rFonts w:ascii="Tw Cen MT" w:eastAsia="Questrial" w:hAnsi="Tw Cen MT" w:cs="Questrial"/>
        </w:rPr>
      </w:pPr>
      <w:r>
        <w:rPr>
          <w:rFonts w:ascii="Tw Cen MT" w:eastAsia="Questrial" w:hAnsi="Tw Cen MT" w:cs="Questrial"/>
        </w:rPr>
        <w:t xml:space="preserve">Subclusters labeled manufacturing and traded are generally export oriented. The long-haul trucking logistics subcluster is labeled “traded.” Wholesale, services, retail and transportation are other categories of activities. </w:t>
      </w:r>
    </w:p>
    <w:p w14:paraId="39975406" w14:textId="77777777" w:rsidR="0049734C" w:rsidRDefault="0049734C">
      <w:pPr>
        <w:rPr>
          <w:rFonts w:ascii="Tw Cen MT" w:eastAsia="Questrial" w:hAnsi="Tw Cen MT" w:cs="Questrial"/>
        </w:rPr>
      </w:pPr>
      <w:r>
        <w:rPr>
          <w:rFonts w:ascii="Tw Cen MT" w:eastAsia="Questrial" w:hAnsi="Tw Cen MT" w:cs="Questrial"/>
        </w:rPr>
        <w:br w:type="page"/>
      </w:r>
    </w:p>
    <w:p w14:paraId="5FA42E27" w14:textId="2424D42F" w:rsidR="00CC4650" w:rsidRPr="002D5E39" w:rsidRDefault="00CC4650" w:rsidP="00CC4650">
      <w:pPr>
        <w:spacing w:after="120" w:line="240" w:lineRule="auto"/>
        <w:rPr>
          <w:rFonts w:ascii="Tw Cen MT" w:eastAsia="Questrial" w:hAnsi="Tw Cen MT" w:cs="Questrial"/>
          <w:b/>
        </w:rPr>
      </w:pPr>
      <w:r w:rsidRPr="002D5E39">
        <w:rPr>
          <w:rFonts w:ascii="Tw Cen MT" w:eastAsia="Questrial" w:hAnsi="Tw Cen MT" w:cs="Questrial"/>
          <w:b/>
        </w:rPr>
        <w:lastRenderedPageBreak/>
        <w:t xml:space="preserve">Exhibit </w:t>
      </w:r>
      <w:r>
        <w:rPr>
          <w:rFonts w:ascii="Tw Cen MT" w:eastAsia="Questrial" w:hAnsi="Tw Cen MT" w:cs="Questrial"/>
          <w:b/>
        </w:rPr>
        <w:t>3</w:t>
      </w:r>
      <w:r w:rsidRPr="002D5E39">
        <w:rPr>
          <w:rFonts w:ascii="Tw Cen MT" w:eastAsia="Questrial" w:hAnsi="Tw Cen MT" w:cs="Questrial"/>
          <w:b/>
        </w:rPr>
        <w:t>: Transportation jobs by sub</w:t>
      </w:r>
      <w:r>
        <w:rPr>
          <w:rFonts w:ascii="Tw Cen MT" w:eastAsia="Questrial" w:hAnsi="Tw Cen MT" w:cs="Questrial"/>
          <w:b/>
        </w:rPr>
        <w:t>cluster</w:t>
      </w:r>
      <w:r w:rsidRPr="002D5E39">
        <w:rPr>
          <w:rFonts w:ascii="Tw Cen MT" w:eastAsia="Questrial" w:hAnsi="Tw Cen MT" w:cs="Questrial"/>
          <w:b/>
        </w:rPr>
        <w:t xml:space="preserve"> in</w:t>
      </w:r>
      <w:r w:rsidR="003E7A23">
        <w:rPr>
          <w:rFonts w:ascii="Tw Cen MT" w:eastAsia="Questrial" w:hAnsi="Tw Cen MT" w:cs="Questrial"/>
          <w:b/>
        </w:rPr>
        <w:t xml:space="preserve"> the Sacramento region, 2017</w:t>
      </w:r>
    </w:p>
    <w:p w14:paraId="388B6922" w14:textId="77777777" w:rsidR="00CC4650" w:rsidRPr="0096362A" w:rsidRDefault="00CC4650" w:rsidP="00CC4650">
      <w:pPr>
        <w:rPr>
          <w:rFonts w:ascii="Tw Cen MT" w:eastAsia="Questrial" w:hAnsi="Tw Cen MT" w:cs="Questrial"/>
        </w:rPr>
      </w:pPr>
      <w:r>
        <w:rPr>
          <w:noProof/>
        </w:rPr>
        <w:drawing>
          <wp:inline distT="0" distB="0" distL="0" distR="0" wp14:anchorId="4D7CF4E7" wp14:editId="4DCC3395">
            <wp:extent cx="5486400" cy="3978910"/>
            <wp:effectExtent l="0" t="0" r="0" b="2540"/>
            <wp:docPr id="13" name="Chart 13">
              <a:extLst xmlns:a="http://schemas.openxmlformats.org/drawingml/2006/main">
                <a:ext uri="{FF2B5EF4-FFF2-40B4-BE49-F238E27FC236}">
                  <a16:creationId xmlns:a16="http://schemas.microsoft.com/office/drawing/2014/main" id="{4EE851E4-5538-408D-AE28-FDB778BD5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4D0475" w14:textId="04CB68A1" w:rsidR="00CC4650" w:rsidRPr="0096362A" w:rsidRDefault="00CC4650" w:rsidP="00CC4650">
      <w:pPr>
        <w:rPr>
          <w:rFonts w:ascii="Tw Cen MT" w:eastAsia="Questrial" w:hAnsi="Tw Cen MT" w:cs="Questrial"/>
        </w:rPr>
      </w:pPr>
      <w:r w:rsidRPr="0096362A">
        <w:rPr>
          <w:rFonts w:ascii="Tw Cen MT" w:eastAsia="Questrial" w:hAnsi="Tw Cen MT" w:cs="Questrial"/>
        </w:rPr>
        <w:t>State and national employment data indicate</w:t>
      </w:r>
      <w:r>
        <w:rPr>
          <w:rFonts w:ascii="Tw Cen MT" w:eastAsia="Questrial" w:hAnsi="Tw Cen MT" w:cs="Questrial"/>
        </w:rPr>
        <w:t>s</w:t>
      </w:r>
      <w:r w:rsidRPr="0096362A">
        <w:rPr>
          <w:rFonts w:ascii="Tw Cen MT" w:eastAsia="Questrial" w:hAnsi="Tw Cen MT" w:cs="Questrial"/>
        </w:rPr>
        <w:t xml:space="preserve"> the structure of the transportation </w:t>
      </w:r>
      <w:r>
        <w:rPr>
          <w:rFonts w:ascii="Tw Cen MT" w:eastAsia="Questrial" w:hAnsi="Tw Cen MT" w:cs="Questrial"/>
        </w:rPr>
        <w:t>cluster</w:t>
      </w:r>
      <w:r w:rsidRPr="0096362A">
        <w:rPr>
          <w:rFonts w:ascii="Tw Cen MT" w:eastAsia="Questrial" w:hAnsi="Tw Cen MT" w:cs="Questrial"/>
        </w:rPr>
        <w:t xml:space="preserve"> in the state and nation </w:t>
      </w:r>
      <w:r>
        <w:rPr>
          <w:rFonts w:ascii="Tw Cen MT" w:eastAsia="Questrial" w:hAnsi="Tw Cen MT" w:cs="Questrial"/>
        </w:rPr>
        <w:t>mostly resemble</w:t>
      </w:r>
      <w:r w:rsidR="00D673CC">
        <w:rPr>
          <w:rFonts w:ascii="Tw Cen MT" w:eastAsia="Questrial" w:hAnsi="Tw Cen MT" w:cs="Questrial"/>
        </w:rPr>
        <w:t>s</w:t>
      </w:r>
      <w:r>
        <w:rPr>
          <w:rFonts w:ascii="Tw Cen MT" w:eastAsia="Questrial" w:hAnsi="Tw Cen MT" w:cs="Questrial"/>
        </w:rPr>
        <w:t xml:space="preserve"> the Sacramento region; the rank and percentage of the categories by total employment relative to the overall cluster are similar</w:t>
      </w:r>
      <w:r w:rsidRPr="0096362A">
        <w:rPr>
          <w:rFonts w:ascii="Tw Cen MT" w:eastAsia="Questrial" w:hAnsi="Tw Cen MT" w:cs="Questrial"/>
        </w:rPr>
        <w:t xml:space="preserve">. </w:t>
      </w:r>
      <w:r>
        <w:rPr>
          <w:rFonts w:ascii="Tw Cen MT" w:eastAsia="Questrial" w:hAnsi="Tw Cen MT" w:cs="Questrial"/>
        </w:rPr>
        <w:t>However, there are some important distinctions.</w:t>
      </w:r>
    </w:p>
    <w:p w14:paraId="40B0E4CE" w14:textId="47B7BEDD" w:rsidR="00CC4650" w:rsidRDefault="00CC4650" w:rsidP="00CC4650">
      <w:pPr>
        <w:rPr>
          <w:rFonts w:ascii="Tw Cen MT" w:eastAsia="Questrial" w:hAnsi="Tw Cen MT" w:cs="Questrial"/>
        </w:rPr>
      </w:pPr>
      <w:r w:rsidRPr="0096362A">
        <w:rPr>
          <w:rFonts w:ascii="Tw Cen MT" w:eastAsia="Questrial" w:hAnsi="Tw Cen MT" w:cs="Questrial"/>
        </w:rPr>
        <w:t xml:space="preserve">As Exhibit </w:t>
      </w:r>
      <w:r>
        <w:rPr>
          <w:rFonts w:ascii="Tw Cen MT" w:eastAsia="Questrial" w:hAnsi="Tw Cen MT" w:cs="Questrial"/>
        </w:rPr>
        <w:t>4</w:t>
      </w:r>
      <w:r w:rsidRPr="0096362A">
        <w:rPr>
          <w:rFonts w:ascii="Tw Cen MT" w:eastAsia="Questrial" w:hAnsi="Tw Cen MT" w:cs="Questrial"/>
        </w:rPr>
        <w:t xml:space="preserve"> shows, </w:t>
      </w:r>
      <w:r>
        <w:rPr>
          <w:rFonts w:ascii="Tw Cen MT" w:eastAsia="Questrial" w:hAnsi="Tw Cen MT" w:cs="Questrial"/>
        </w:rPr>
        <w:t>the Sacramento region has a larger percentage of automotive wholesale</w:t>
      </w:r>
      <w:r w:rsidR="0049734C">
        <w:rPr>
          <w:rFonts w:ascii="Tw Cen MT" w:eastAsia="Questrial" w:hAnsi="Tw Cen MT" w:cs="Questrial"/>
        </w:rPr>
        <w:t xml:space="preserve"> employment</w:t>
      </w:r>
      <w:r>
        <w:rPr>
          <w:rFonts w:ascii="Tw Cen MT" w:eastAsia="Questrial" w:hAnsi="Tw Cen MT" w:cs="Questrial"/>
        </w:rPr>
        <w:t>, and automotive repair and maintenance employment</w:t>
      </w:r>
      <w:r w:rsidR="00D673CC">
        <w:rPr>
          <w:rFonts w:ascii="Tw Cen MT" w:eastAsia="Questrial" w:hAnsi="Tw Cen MT" w:cs="Questrial"/>
        </w:rPr>
        <w:t>,</w:t>
      </w:r>
      <w:r>
        <w:rPr>
          <w:rFonts w:ascii="Tw Cen MT" w:eastAsia="Questrial" w:hAnsi="Tw Cen MT" w:cs="Questrial"/>
        </w:rPr>
        <w:t xml:space="preserve"> </w:t>
      </w:r>
      <w:r w:rsidR="000A6C90">
        <w:rPr>
          <w:rFonts w:ascii="Tw Cen MT" w:eastAsia="Questrial" w:hAnsi="Tw Cen MT" w:cs="Questrial"/>
        </w:rPr>
        <w:t>in</w:t>
      </w:r>
      <w:r>
        <w:rPr>
          <w:rFonts w:ascii="Tw Cen MT" w:eastAsia="Questrial" w:hAnsi="Tw Cen MT" w:cs="Questrial"/>
        </w:rPr>
        <w:t xml:space="preserve"> the transportation cluster. The region has a slightly higher percentage of trucking and rail subcluster employment.</w:t>
      </w:r>
    </w:p>
    <w:p w14:paraId="5D4686AE" w14:textId="7A729066" w:rsidR="00D97738" w:rsidRDefault="00CC4650" w:rsidP="00CC4650">
      <w:pPr>
        <w:rPr>
          <w:rFonts w:ascii="Tw Cen MT" w:eastAsia="Questrial" w:hAnsi="Tw Cen MT" w:cs="Questrial"/>
        </w:rPr>
      </w:pPr>
      <w:r>
        <w:rPr>
          <w:rFonts w:ascii="Tw Cen MT" w:eastAsia="Questrial" w:hAnsi="Tw Cen MT" w:cs="Questrial"/>
        </w:rPr>
        <w:t>The region has a lower share of m</w:t>
      </w:r>
      <w:r w:rsidRPr="0096362A">
        <w:rPr>
          <w:rFonts w:ascii="Tw Cen MT" w:eastAsia="Questrial" w:hAnsi="Tw Cen MT" w:cs="Questrial"/>
        </w:rPr>
        <w:t>anufacturing jobs</w:t>
      </w:r>
      <w:r>
        <w:rPr>
          <w:rFonts w:ascii="Tw Cen MT" w:eastAsia="Questrial" w:hAnsi="Tw Cen MT" w:cs="Questrial"/>
        </w:rPr>
        <w:t xml:space="preserve"> than the state and nation. A</w:t>
      </w:r>
      <w:r w:rsidRPr="0096362A">
        <w:rPr>
          <w:rFonts w:ascii="Tw Cen MT" w:eastAsia="Questrial" w:hAnsi="Tw Cen MT" w:cs="Questrial"/>
        </w:rPr>
        <w:t>erospace manufacturing jobs make up 8 percent of all transportation jobs in the state</w:t>
      </w:r>
      <w:r>
        <w:rPr>
          <w:rFonts w:ascii="Tw Cen MT" w:eastAsia="Questrial" w:hAnsi="Tw Cen MT" w:cs="Questrial"/>
        </w:rPr>
        <w:t xml:space="preserve">, much larger than the Sacramento region, although the region does possess some important employment concentrations in that sector. Automotive manufacturing does not hold the same share of employment in the region or the state compared to the nation. The Sacramento region also has a smaller share of air transportation jobs.  </w:t>
      </w:r>
    </w:p>
    <w:p w14:paraId="181A96A3" w14:textId="77777777" w:rsidR="00D97738" w:rsidRDefault="00D97738">
      <w:pPr>
        <w:rPr>
          <w:rFonts w:ascii="Tw Cen MT" w:eastAsia="Questrial" w:hAnsi="Tw Cen MT" w:cs="Questrial"/>
        </w:rPr>
      </w:pPr>
      <w:r>
        <w:rPr>
          <w:rFonts w:ascii="Tw Cen MT" w:eastAsia="Questrial" w:hAnsi="Tw Cen MT" w:cs="Questrial"/>
        </w:rPr>
        <w:br w:type="page"/>
      </w:r>
    </w:p>
    <w:p w14:paraId="75A9A4DD" w14:textId="03A9BCAB" w:rsidR="00CC4650" w:rsidRPr="002D5E39" w:rsidRDefault="00CC4650" w:rsidP="00CC4650">
      <w:pPr>
        <w:spacing w:after="120" w:line="240" w:lineRule="auto"/>
        <w:rPr>
          <w:rFonts w:ascii="Tw Cen MT" w:eastAsia="Questrial" w:hAnsi="Tw Cen MT" w:cs="Questrial"/>
          <w:b/>
        </w:rPr>
      </w:pPr>
      <w:r w:rsidRPr="002D5E39">
        <w:rPr>
          <w:rFonts w:ascii="Tw Cen MT" w:eastAsia="Questrial" w:hAnsi="Tw Cen MT" w:cs="Questrial"/>
          <w:b/>
        </w:rPr>
        <w:lastRenderedPageBreak/>
        <w:t xml:space="preserve">Exhibit </w:t>
      </w:r>
      <w:r>
        <w:rPr>
          <w:rFonts w:ascii="Tw Cen MT" w:eastAsia="Questrial" w:hAnsi="Tw Cen MT" w:cs="Questrial"/>
          <w:b/>
        </w:rPr>
        <w:t>4</w:t>
      </w:r>
      <w:r w:rsidRPr="002D5E39">
        <w:rPr>
          <w:rFonts w:ascii="Tw Cen MT" w:eastAsia="Questrial" w:hAnsi="Tw Cen MT" w:cs="Questrial"/>
          <w:b/>
        </w:rPr>
        <w:t xml:space="preserve">: </w:t>
      </w:r>
      <w:r>
        <w:rPr>
          <w:rFonts w:ascii="Tw Cen MT" w:eastAsia="Questrial" w:hAnsi="Tw Cen MT" w:cs="Questrial"/>
          <w:b/>
        </w:rPr>
        <w:t>Subcluster percentages</w:t>
      </w:r>
      <w:r w:rsidRPr="002D5E39">
        <w:rPr>
          <w:rFonts w:ascii="Tw Cen MT" w:eastAsia="Questrial" w:hAnsi="Tw Cen MT" w:cs="Questrial"/>
          <w:b/>
        </w:rPr>
        <w:t xml:space="preserve"> of</w:t>
      </w:r>
      <w:r>
        <w:rPr>
          <w:rFonts w:ascii="Tw Cen MT" w:eastAsia="Questrial" w:hAnsi="Tw Cen MT" w:cs="Questrial"/>
          <w:b/>
        </w:rPr>
        <w:t xml:space="preserve"> overall </w:t>
      </w:r>
      <w:r w:rsidR="00D673CC">
        <w:rPr>
          <w:rFonts w:ascii="Tw Cen MT" w:eastAsia="Questrial" w:hAnsi="Tw Cen MT" w:cs="Questrial"/>
          <w:b/>
        </w:rPr>
        <w:t xml:space="preserve">transportation </w:t>
      </w:r>
      <w:r>
        <w:rPr>
          <w:rFonts w:ascii="Tw Cen MT" w:eastAsia="Questrial" w:hAnsi="Tw Cen MT" w:cs="Questrial"/>
          <w:b/>
        </w:rPr>
        <w:t>cluster</w:t>
      </w:r>
      <w:r w:rsidRPr="002D5E39">
        <w:rPr>
          <w:rFonts w:ascii="Tw Cen MT" w:eastAsia="Questrial" w:hAnsi="Tw Cen MT" w:cs="Questrial"/>
          <w:b/>
        </w:rPr>
        <w:t xml:space="preserve"> in the Sacramento</w:t>
      </w:r>
      <w:r w:rsidR="003E7A23">
        <w:rPr>
          <w:rFonts w:ascii="Tw Cen MT" w:eastAsia="Questrial" w:hAnsi="Tw Cen MT" w:cs="Questrial"/>
          <w:b/>
        </w:rPr>
        <w:t xml:space="preserve"> region, California and </w:t>
      </w:r>
      <w:r w:rsidR="0049734C">
        <w:rPr>
          <w:rFonts w:ascii="Tw Cen MT" w:eastAsia="Questrial" w:hAnsi="Tw Cen MT" w:cs="Questrial"/>
          <w:b/>
        </w:rPr>
        <w:t>United States</w:t>
      </w:r>
      <w:r w:rsidR="003E7A23">
        <w:rPr>
          <w:rFonts w:ascii="Tw Cen MT" w:eastAsia="Questrial" w:hAnsi="Tw Cen MT" w:cs="Questrial"/>
          <w:b/>
        </w:rPr>
        <w:t>, 2017</w:t>
      </w:r>
    </w:p>
    <w:p w14:paraId="0826A275" w14:textId="77777777" w:rsidR="00CC4650" w:rsidRPr="0096362A" w:rsidRDefault="00CC4650" w:rsidP="00CC4650">
      <w:pPr>
        <w:rPr>
          <w:rFonts w:ascii="Tw Cen MT" w:eastAsia="Questrial" w:hAnsi="Tw Cen MT" w:cs="Questrial"/>
        </w:rPr>
      </w:pPr>
      <w:r w:rsidRPr="00B24BF8">
        <w:rPr>
          <w:noProof/>
        </w:rPr>
        <w:t xml:space="preserve"> </w:t>
      </w:r>
      <w:r>
        <w:rPr>
          <w:noProof/>
        </w:rPr>
        <w:drawing>
          <wp:inline distT="0" distB="0" distL="0" distR="0" wp14:anchorId="2DE3CA06" wp14:editId="16CA1B6E">
            <wp:extent cx="5486400" cy="4389120"/>
            <wp:effectExtent l="0" t="0" r="0" b="0"/>
            <wp:docPr id="14" name="Chart 14">
              <a:extLst xmlns:a="http://schemas.openxmlformats.org/drawingml/2006/main">
                <a:ext uri="{FF2B5EF4-FFF2-40B4-BE49-F238E27FC236}">
                  <a16:creationId xmlns:a16="http://schemas.microsoft.com/office/drawing/2014/main" id="{99A80D9A-AF3A-47D7-B820-5F1E251EF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63EBAF" w14:textId="77777777" w:rsidR="00D97738" w:rsidRDefault="00D97738">
      <w:pPr>
        <w:rPr>
          <w:rFonts w:ascii="Tw Cen MT" w:hAnsi="Tw Cen MT"/>
          <w:b/>
          <w:bCs/>
          <w:noProof/>
          <w:color w:val="E36C0A" w:themeColor="accent6" w:themeShade="BF"/>
          <w:sz w:val="28"/>
          <w:szCs w:val="48"/>
        </w:rPr>
      </w:pPr>
      <w:r>
        <w:rPr>
          <w:color w:val="E36C0A" w:themeColor="accent6" w:themeShade="BF"/>
        </w:rPr>
        <w:br w:type="page"/>
      </w:r>
    </w:p>
    <w:p w14:paraId="4D3312D5" w14:textId="02E899E1" w:rsidR="00CC4650" w:rsidRPr="008E4070" w:rsidRDefault="00D673CC" w:rsidP="00CC4650">
      <w:pPr>
        <w:pStyle w:val="Style1"/>
        <w:spacing w:after="0" w:line="240" w:lineRule="auto"/>
        <w:rPr>
          <w:color w:val="E36C0A" w:themeColor="accent6" w:themeShade="BF"/>
        </w:rPr>
      </w:pPr>
      <w:bookmarkStart w:id="6" w:name="_Toc511825452"/>
      <w:r>
        <w:rPr>
          <w:color w:val="E36C0A" w:themeColor="accent6" w:themeShade="BF"/>
        </w:rPr>
        <w:lastRenderedPageBreak/>
        <w:t>High-p</w:t>
      </w:r>
      <w:r w:rsidR="00CC4650" w:rsidRPr="008E4070">
        <w:rPr>
          <w:color w:val="E36C0A" w:themeColor="accent6" w:themeShade="BF"/>
        </w:rPr>
        <w:t>erforming Subclusters</w:t>
      </w:r>
      <w:bookmarkEnd w:id="6"/>
    </w:p>
    <w:p w14:paraId="3B66554A" w14:textId="77777777" w:rsidR="00CC4650" w:rsidRPr="0096362A" w:rsidRDefault="00CC4650" w:rsidP="00CC4650">
      <w:pPr>
        <w:rPr>
          <w:rFonts w:ascii="Tw Cen MT" w:eastAsia="Questrial" w:hAnsi="Tw Cen MT" w:cs="Questrial"/>
        </w:rPr>
      </w:pPr>
      <w:r w:rsidRPr="0096362A">
        <w:rPr>
          <w:rFonts w:ascii="Tw Cen MT" w:eastAsia="Questrial" w:hAnsi="Tw Cen MT" w:cs="Questrial"/>
        </w:rPr>
        <w:t xml:space="preserve">Exhibits </w:t>
      </w:r>
      <w:r>
        <w:rPr>
          <w:rFonts w:ascii="Tw Cen MT" w:eastAsia="Questrial" w:hAnsi="Tw Cen MT" w:cs="Questrial"/>
        </w:rPr>
        <w:t>5</w:t>
      </w:r>
      <w:r w:rsidRPr="0096362A">
        <w:rPr>
          <w:rFonts w:ascii="Tw Cen MT" w:eastAsia="Questrial" w:hAnsi="Tw Cen MT" w:cs="Questrial"/>
        </w:rPr>
        <w:t xml:space="preserve"> and </w:t>
      </w:r>
      <w:r>
        <w:rPr>
          <w:rFonts w:ascii="Tw Cen MT" w:eastAsia="Questrial" w:hAnsi="Tw Cen MT" w:cs="Questrial"/>
        </w:rPr>
        <w:t>6</w:t>
      </w:r>
      <w:r w:rsidRPr="0096362A">
        <w:rPr>
          <w:rFonts w:ascii="Tw Cen MT" w:eastAsia="Questrial" w:hAnsi="Tw Cen MT" w:cs="Questrial"/>
        </w:rPr>
        <w:t xml:space="preserve"> show </w:t>
      </w:r>
      <w:r>
        <w:rPr>
          <w:rFonts w:ascii="Tw Cen MT" w:eastAsia="Questrial" w:hAnsi="Tw Cen MT" w:cs="Questrial"/>
        </w:rPr>
        <w:t xml:space="preserve">those </w:t>
      </w:r>
      <w:r w:rsidRPr="0096362A">
        <w:rPr>
          <w:rFonts w:ascii="Tw Cen MT" w:eastAsia="Questrial" w:hAnsi="Tw Cen MT" w:cs="Questrial"/>
        </w:rPr>
        <w:t>sub</w:t>
      </w:r>
      <w:r>
        <w:rPr>
          <w:rFonts w:ascii="Tw Cen MT" w:eastAsia="Questrial" w:hAnsi="Tw Cen MT" w:cs="Questrial"/>
        </w:rPr>
        <w:t>cluster</w:t>
      </w:r>
      <w:r w:rsidRPr="0096362A">
        <w:rPr>
          <w:rFonts w:ascii="Tw Cen MT" w:eastAsia="Questrial" w:hAnsi="Tw Cen MT" w:cs="Questrial"/>
        </w:rPr>
        <w:t xml:space="preserve">s </w:t>
      </w:r>
      <w:r>
        <w:rPr>
          <w:rFonts w:ascii="Tw Cen MT" w:eastAsia="Questrial" w:hAnsi="Tw Cen MT" w:cs="Questrial"/>
        </w:rPr>
        <w:t xml:space="preserve">that performed well </w:t>
      </w:r>
      <w:r w:rsidRPr="0096362A">
        <w:rPr>
          <w:rFonts w:ascii="Tw Cen MT" w:eastAsia="Questrial" w:hAnsi="Tw Cen MT" w:cs="Questrial"/>
        </w:rPr>
        <w:t xml:space="preserve">in one or more of the following areas: </w:t>
      </w:r>
      <w:r>
        <w:rPr>
          <w:rFonts w:ascii="Tw Cen MT" w:eastAsia="Questrial" w:hAnsi="Tw Cen MT" w:cs="Questrial"/>
        </w:rPr>
        <w:t xml:space="preserve">total employment; </w:t>
      </w:r>
      <w:r w:rsidRPr="0096362A">
        <w:rPr>
          <w:rFonts w:ascii="Tw Cen MT" w:eastAsia="Questrial" w:hAnsi="Tw Cen MT" w:cs="Questrial"/>
        </w:rPr>
        <w:t>five-year historical job growth</w:t>
      </w:r>
      <w:r>
        <w:rPr>
          <w:rFonts w:ascii="Tw Cen MT" w:eastAsia="Questrial" w:hAnsi="Tw Cen MT" w:cs="Questrial"/>
        </w:rPr>
        <w:t>;</w:t>
      </w:r>
      <w:r w:rsidRPr="0096362A">
        <w:rPr>
          <w:rFonts w:ascii="Tw Cen MT" w:eastAsia="Questrial" w:hAnsi="Tw Cen MT" w:cs="Questrial"/>
        </w:rPr>
        <w:t xml:space="preserve"> five-year projected job growth</w:t>
      </w:r>
      <w:r>
        <w:rPr>
          <w:rFonts w:ascii="Tw Cen MT" w:eastAsia="Questrial" w:hAnsi="Tw Cen MT" w:cs="Questrial"/>
        </w:rPr>
        <w:t>;</w:t>
      </w:r>
      <w:r w:rsidRPr="0096362A">
        <w:rPr>
          <w:rFonts w:ascii="Tw Cen MT" w:eastAsia="Questrial" w:hAnsi="Tw Cen MT" w:cs="Questrial"/>
        </w:rPr>
        <w:t xml:space="preserve"> 2017 job concentration (location quotient)</w:t>
      </w:r>
      <w:r>
        <w:rPr>
          <w:rFonts w:ascii="Tw Cen MT" w:eastAsia="Questrial" w:hAnsi="Tw Cen MT" w:cs="Questrial"/>
        </w:rPr>
        <w:t>;</w:t>
      </w:r>
      <w:r w:rsidRPr="0096362A">
        <w:rPr>
          <w:rFonts w:ascii="Tw Cen MT" w:eastAsia="Questrial" w:hAnsi="Tw Cen MT" w:cs="Questrial"/>
        </w:rPr>
        <w:t xml:space="preserve"> and 2017 average annual earnings. </w:t>
      </w:r>
    </w:p>
    <w:p w14:paraId="5FE2BE8A" w14:textId="23079751" w:rsidR="00CC4650" w:rsidRPr="0096362A" w:rsidRDefault="00CC4650" w:rsidP="00CC4650">
      <w:pPr>
        <w:rPr>
          <w:rFonts w:ascii="Tw Cen MT" w:eastAsia="Questrial" w:hAnsi="Tw Cen MT" w:cs="Questrial"/>
        </w:rPr>
      </w:pPr>
      <w:r w:rsidRPr="0096362A">
        <w:rPr>
          <w:rFonts w:ascii="Tw Cen MT" w:eastAsia="Questrial" w:hAnsi="Tw Cen MT" w:cs="Questrial"/>
        </w:rPr>
        <w:t xml:space="preserve">In the </w:t>
      </w:r>
      <w:r w:rsidR="00D673CC">
        <w:rPr>
          <w:rFonts w:ascii="Tw Cen MT" w:eastAsia="Questrial" w:hAnsi="Tw Cen MT" w:cs="Questrial"/>
        </w:rPr>
        <w:t>greater Sacramento region, high-</w:t>
      </w:r>
      <w:r w:rsidRPr="0096362A">
        <w:rPr>
          <w:rFonts w:ascii="Tw Cen MT" w:eastAsia="Questrial" w:hAnsi="Tw Cen MT" w:cs="Questrial"/>
        </w:rPr>
        <w:t>performing sub</w:t>
      </w:r>
      <w:r>
        <w:rPr>
          <w:rFonts w:ascii="Tw Cen MT" w:eastAsia="Questrial" w:hAnsi="Tw Cen MT" w:cs="Questrial"/>
        </w:rPr>
        <w:t>cluster</w:t>
      </w:r>
      <w:r w:rsidRPr="0096362A">
        <w:rPr>
          <w:rFonts w:ascii="Tw Cen MT" w:eastAsia="Questrial" w:hAnsi="Tw Cen MT" w:cs="Questrial"/>
        </w:rPr>
        <w:t xml:space="preserve">s include automotive wholesale, logistics services, and auto repair and maintenance. </w:t>
      </w:r>
      <w:r w:rsidR="00627F7A">
        <w:rPr>
          <w:rFonts w:ascii="Tw Cen MT" w:eastAsia="Questrial" w:hAnsi="Tw Cen MT" w:cs="Questrial"/>
        </w:rPr>
        <w:t>(</w:t>
      </w:r>
      <w:r>
        <w:rPr>
          <w:rFonts w:ascii="Tw Cen MT" w:eastAsia="Questrial" w:hAnsi="Tw Cen MT" w:cs="Questrial"/>
        </w:rPr>
        <w:t xml:space="preserve">The region has a higher concentration of employment in the </w:t>
      </w:r>
      <w:r w:rsidR="00627F7A">
        <w:rPr>
          <w:rFonts w:ascii="Tw Cen MT" w:eastAsia="Questrial" w:hAnsi="Tw Cen MT" w:cs="Questrial"/>
        </w:rPr>
        <w:t>last</w:t>
      </w:r>
      <w:r>
        <w:rPr>
          <w:rFonts w:ascii="Tw Cen MT" w:eastAsia="Questrial" w:hAnsi="Tw Cen MT" w:cs="Questrial"/>
        </w:rPr>
        <w:t xml:space="preserve"> category than the state.</w:t>
      </w:r>
      <w:r w:rsidR="00627F7A">
        <w:rPr>
          <w:rFonts w:ascii="Tw Cen MT" w:eastAsia="Questrial" w:hAnsi="Tw Cen MT" w:cs="Questrial"/>
        </w:rPr>
        <w:t>)</w:t>
      </w:r>
    </w:p>
    <w:p w14:paraId="18B498FD" w14:textId="503FD28A" w:rsidR="00CC4650" w:rsidRPr="0096362A" w:rsidRDefault="00CC4650" w:rsidP="00CC4650">
      <w:pPr>
        <w:rPr>
          <w:rFonts w:ascii="Tw Cen MT" w:eastAsia="Questrial" w:hAnsi="Tw Cen MT" w:cs="Questrial"/>
        </w:rPr>
      </w:pPr>
      <w:r w:rsidRPr="0096362A">
        <w:rPr>
          <w:rFonts w:ascii="Tw Cen MT" w:eastAsia="Questrial" w:hAnsi="Tw Cen MT" w:cs="Questrial"/>
        </w:rPr>
        <w:t>These three sub</w:t>
      </w:r>
      <w:r>
        <w:rPr>
          <w:rFonts w:ascii="Tw Cen MT" w:eastAsia="Questrial" w:hAnsi="Tw Cen MT" w:cs="Questrial"/>
        </w:rPr>
        <w:t>cluster</w:t>
      </w:r>
      <w:r w:rsidRPr="0096362A">
        <w:rPr>
          <w:rFonts w:ascii="Tw Cen MT" w:eastAsia="Questrial" w:hAnsi="Tw Cen MT" w:cs="Questrial"/>
        </w:rPr>
        <w:t xml:space="preserve">s have experienced </w:t>
      </w:r>
      <w:r>
        <w:rPr>
          <w:rFonts w:ascii="Tw Cen MT" w:eastAsia="Questrial" w:hAnsi="Tw Cen MT" w:cs="Questrial"/>
        </w:rPr>
        <w:t xml:space="preserve">significant growth in the past five years and are projected to increase employment </w:t>
      </w:r>
      <w:r w:rsidR="00D673CC">
        <w:rPr>
          <w:rFonts w:ascii="Tw Cen MT" w:eastAsia="Questrial" w:hAnsi="Tw Cen MT" w:cs="Questrial"/>
        </w:rPr>
        <w:t>through</w:t>
      </w:r>
      <w:r>
        <w:rPr>
          <w:rFonts w:ascii="Tw Cen MT" w:eastAsia="Questrial" w:hAnsi="Tw Cen MT" w:cs="Questrial"/>
        </w:rPr>
        <w:t xml:space="preserve"> 2022</w:t>
      </w:r>
      <w:r w:rsidRPr="0096362A">
        <w:rPr>
          <w:rFonts w:ascii="Tw Cen MT" w:eastAsia="Questrial" w:hAnsi="Tw Cen MT" w:cs="Questrial"/>
        </w:rPr>
        <w:t>. Logistics services is projected to add more than 1,000 jobs over the next five years, the largest projected growth among all transportation sub</w:t>
      </w:r>
      <w:r>
        <w:rPr>
          <w:rFonts w:ascii="Tw Cen MT" w:eastAsia="Questrial" w:hAnsi="Tw Cen MT" w:cs="Questrial"/>
        </w:rPr>
        <w:t>cluster</w:t>
      </w:r>
      <w:r w:rsidRPr="0096362A">
        <w:rPr>
          <w:rFonts w:ascii="Tw Cen MT" w:eastAsia="Questrial" w:hAnsi="Tw Cen MT" w:cs="Questrial"/>
        </w:rPr>
        <w:t>s in the region.</w:t>
      </w:r>
      <w:r>
        <w:rPr>
          <w:rFonts w:ascii="Tw Cen MT" w:eastAsia="Questrial" w:hAnsi="Tw Cen MT" w:cs="Questrial"/>
        </w:rPr>
        <w:t xml:space="preserve"> Rail transportation, which includes just one industry, grew modestly over the last five years, but</w:t>
      </w:r>
      <w:r w:rsidR="00D673CC">
        <w:rPr>
          <w:rFonts w:ascii="Tw Cen MT" w:eastAsia="Questrial" w:hAnsi="Tw Cen MT" w:cs="Questrial"/>
        </w:rPr>
        <w:t xml:space="preserve"> its employment</w:t>
      </w:r>
      <w:r>
        <w:rPr>
          <w:rFonts w:ascii="Tw Cen MT" w:eastAsia="Questrial" w:hAnsi="Tw Cen MT" w:cs="Questrial"/>
        </w:rPr>
        <w:t xml:space="preserve"> is projected to remain at about the same level over the next five years. </w:t>
      </w:r>
    </w:p>
    <w:p w14:paraId="635DE81E" w14:textId="237CAA33" w:rsidR="00CC4650" w:rsidRPr="0096362A" w:rsidRDefault="00CC4650" w:rsidP="00CC4650">
      <w:pPr>
        <w:rPr>
          <w:rFonts w:ascii="Tw Cen MT" w:eastAsia="Questrial" w:hAnsi="Tw Cen MT" w:cs="Questrial"/>
        </w:rPr>
      </w:pPr>
      <w:r>
        <w:rPr>
          <w:rFonts w:ascii="Tw Cen MT" w:eastAsia="Questrial" w:hAnsi="Tw Cen MT" w:cs="Questrial"/>
        </w:rPr>
        <w:t xml:space="preserve">Aerospace and rail manufacturing, which possess strong indicators, have contracted in the last five years and are projected to continue their decline. </w:t>
      </w:r>
      <w:r w:rsidRPr="0096362A">
        <w:rPr>
          <w:rFonts w:ascii="Tw Cen MT" w:eastAsia="Questrial" w:hAnsi="Tw Cen MT" w:cs="Questrial"/>
        </w:rPr>
        <w:t>Railroad manufacturing jobs are 3.</w:t>
      </w:r>
      <w:r w:rsidR="00B20977">
        <w:rPr>
          <w:rFonts w:ascii="Tw Cen MT" w:eastAsia="Questrial" w:hAnsi="Tw Cen MT" w:cs="Questrial"/>
        </w:rPr>
        <w:t>6</w:t>
      </w:r>
      <w:r w:rsidRPr="0096362A">
        <w:rPr>
          <w:rFonts w:ascii="Tw Cen MT" w:eastAsia="Questrial" w:hAnsi="Tw Cen MT" w:cs="Questrial"/>
        </w:rPr>
        <w:t xml:space="preserve"> times more concentrated in the region than the nation despite a small number of jobs. </w:t>
      </w:r>
    </w:p>
    <w:p w14:paraId="249EA84F" w14:textId="77777777" w:rsidR="00CC4650" w:rsidRPr="0096362A" w:rsidRDefault="00CC4650" w:rsidP="00CC4650">
      <w:pPr>
        <w:rPr>
          <w:rFonts w:ascii="Tw Cen MT" w:eastAsia="Questrial" w:hAnsi="Tw Cen MT" w:cs="Questrial"/>
        </w:rPr>
      </w:pPr>
      <w:r>
        <w:rPr>
          <w:rFonts w:ascii="Tw Cen MT" w:eastAsia="Questrial" w:hAnsi="Tw Cen MT" w:cs="Questrial"/>
        </w:rPr>
        <w:t xml:space="preserve">Earnings are high in these industries. </w:t>
      </w:r>
      <w:r w:rsidRPr="0096362A">
        <w:rPr>
          <w:rFonts w:ascii="Tw Cen MT" w:eastAsia="Questrial" w:hAnsi="Tw Cen MT" w:cs="Questrial"/>
        </w:rPr>
        <w:t>Aerospace manufacturing is considered high performing as it offers the highest average annual earnings, $140,223, among all sub</w:t>
      </w:r>
      <w:r>
        <w:rPr>
          <w:rFonts w:ascii="Tw Cen MT" w:eastAsia="Questrial" w:hAnsi="Tw Cen MT" w:cs="Questrial"/>
        </w:rPr>
        <w:t>cluster</w:t>
      </w:r>
      <w:r w:rsidRPr="0096362A">
        <w:rPr>
          <w:rFonts w:ascii="Tw Cen MT" w:eastAsia="Questrial" w:hAnsi="Tw Cen MT" w:cs="Questrial"/>
        </w:rPr>
        <w:t xml:space="preserve">s in the region. </w:t>
      </w:r>
    </w:p>
    <w:p w14:paraId="75AB9744" w14:textId="43113E1C" w:rsidR="00CC4650" w:rsidRPr="004234E9" w:rsidRDefault="00CC4650" w:rsidP="00CC4650">
      <w:pPr>
        <w:spacing w:after="120" w:line="240" w:lineRule="auto"/>
        <w:rPr>
          <w:rFonts w:ascii="Tw Cen MT" w:eastAsia="Questrial" w:hAnsi="Tw Cen MT" w:cs="Questrial"/>
          <w:b/>
        </w:rPr>
      </w:pPr>
      <w:r w:rsidRPr="004234E9">
        <w:rPr>
          <w:rFonts w:ascii="Tw Cen MT" w:eastAsia="Questrial" w:hAnsi="Tw Cen MT" w:cs="Questrial"/>
          <w:b/>
        </w:rPr>
        <w:t xml:space="preserve">Exhibit </w:t>
      </w:r>
      <w:r>
        <w:rPr>
          <w:rFonts w:ascii="Tw Cen MT" w:eastAsia="Questrial" w:hAnsi="Tw Cen MT" w:cs="Questrial"/>
          <w:b/>
        </w:rPr>
        <w:t>5</w:t>
      </w:r>
      <w:r w:rsidR="00D673CC">
        <w:rPr>
          <w:rFonts w:ascii="Tw Cen MT" w:eastAsia="Questrial" w:hAnsi="Tw Cen MT" w:cs="Questrial"/>
          <w:b/>
        </w:rPr>
        <w:t>: High-</w:t>
      </w:r>
      <w:r w:rsidRPr="004234E9">
        <w:rPr>
          <w:rFonts w:ascii="Tw Cen MT" w:eastAsia="Questrial" w:hAnsi="Tw Cen MT" w:cs="Questrial"/>
          <w:b/>
        </w:rPr>
        <w:t>performing sub</w:t>
      </w:r>
      <w:r>
        <w:rPr>
          <w:rFonts w:ascii="Tw Cen MT" w:eastAsia="Questrial" w:hAnsi="Tw Cen MT" w:cs="Questrial"/>
          <w:b/>
        </w:rPr>
        <w:t>cluster</w:t>
      </w:r>
      <w:r w:rsidRPr="004234E9">
        <w:rPr>
          <w:rFonts w:ascii="Tw Cen MT" w:eastAsia="Questrial" w:hAnsi="Tw Cen MT" w:cs="Questrial"/>
          <w:b/>
        </w:rPr>
        <w:t>s</w:t>
      </w:r>
      <w:r>
        <w:rPr>
          <w:rFonts w:ascii="Tw Cen MT" w:eastAsia="Questrial" w:hAnsi="Tw Cen MT" w:cs="Questrial"/>
          <w:b/>
        </w:rPr>
        <w:t xml:space="preserve"> and study subclusters</w:t>
      </w:r>
      <w:r w:rsidRPr="004234E9">
        <w:rPr>
          <w:rFonts w:ascii="Tw Cen MT" w:eastAsia="Questrial" w:hAnsi="Tw Cen MT" w:cs="Questrial"/>
          <w:b/>
        </w:rPr>
        <w:t xml:space="preserve"> in the Sacramento region</w:t>
      </w:r>
      <w:r w:rsidRPr="004234E9">
        <w:rPr>
          <w:rFonts w:ascii="Tw Cen MT" w:eastAsia="Questrial" w:hAnsi="Tw Cen MT" w:cs="Questrial"/>
          <w:b/>
          <w:vertAlign w:val="superscript"/>
        </w:rPr>
        <w:footnoteReference w:id="6"/>
      </w:r>
    </w:p>
    <w:tbl>
      <w:tblPr>
        <w:tblW w:w="5000" w:type="pct"/>
        <w:tblLayout w:type="fixed"/>
        <w:tblLook w:val="0400" w:firstRow="0" w:lastRow="0" w:firstColumn="0" w:lastColumn="0" w:noHBand="0" w:noVBand="1"/>
      </w:tblPr>
      <w:tblGrid>
        <w:gridCol w:w="2227"/>
        <w:gridCol w:w="851"/>
        <w:gridCol w:w="851"/>
        <w:gridCol w:w="811"/>
        <w:gridCol w:w="136"/>
        <w:gridCol w:w="832"/>
        <w:gridCol w:w="866"/>
        <w:gridCol w:w="658"/>
        <w:gridCol w:w="1398"/>
      </w:tblGrid>
      <w:tr w:rsidR="00CC4650" w:rsidRPr="00A41AB1" w14:paraId="0CE016D3" w14:textId="77777777" w:rsidTr="00CC4650">
        <w:trPr>
          <w:trHeight w:val="432"/>
        </w:trPr>
        <w:tc>
          <w:tcPr>
            <w:tcW w:w="1290" w:type="pct"/>
            <w:tcBorders>
              <w:top w:val="single" w:sz="4" w:space="0" w:color="000000"/>
              <w:left w:val="single" w:sz="4" w:space="0" w:color="000000"/>
              <w:bottom w:val="nil"/>
              <w:right w:val="nil"/>
            </w:tcBorders>
            <w:shd w:val="clear" w:color="auto" w:fill="0070C0"/>
            <w:vAlign w:val="bottom"/>
          </w:tcPr>
          <w:p w14:paraId="52D71139" w14:textId="77777777" w:rsidR="00CC4650" w:rsidRPr="008E4070" w:rsidRDefault="00CC4650" w:rsidP="00CC4650">
            <w:pPr>
              <w:spacing w:after="0" w:line="240" w:lineRule="auto"/>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Subcluster</w:t>
            </w:r>
          </w:p>
        </w:tc>
        <w:tc>
          <w:tcPr>
            <w:tcW w:w="493" w:type="pct"/>
            <w:tcBorders>
              <w:top w:val="single" w:sz="4" w:space="0" w:color="000000"/>
              <w:left w:val="nil"/>
              <w:bottom w:val="nil"/>
              <w:right w:val="nil"/>
            </w:tcBorders>
            <w:shd w:val="clear" w:color="auto" w:fill="0070C0"/>
            <w:vAlign w:val="bottom"/>
          </w:tcPr>
          <w:p w14:paraId="1FBCABEC"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2012 Jobs</w:t>
            </w:r>
          </w:p>
        </w:tc>
        <w:tc>
          <w:tcPr>
            <w:tcW w:w="493" w:type="pct"/>
            <w:tcBorders>
              <w:top w:val="single" w:sz="4" w:space="0" w:color="000000"/>
              <w:left w:val="nil"/>
              <w:bottom w:val="nil"/>
              <w:right w:val="nil"/>
            </w:tcBorders>
            <w:shd w:val="clear" w:color="auto" w:fill="0070C0"/>
            <w:vAlign w:val="bottom"/>
          </w:tcPr>
          <w:p w14:paraId="241C4C03"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Jobs</w:t>
            </w:r>
          </w:p>
        </w:tc>
        <w:tc>
          <w:tcPr>
            <w:tcW w:w="470" w:type="pct"/>
            <w:tcBorders>
              <w:top w:val="single" w:sz="4" w:space="0" w:color="000000"/>
              <w:left w:val="nil"/>
              <w:bottom w:val="nil"/>
              <w:right w:val="nil"/>
            </w:tcBorders>
            <w:shd w:val="clear" w:color="auto" w:fill="0070C0"/>
            <w:vAlign w:val="bottom"/>
          </w:tcPr>
          <w:p w14:paraId="6C9CC94F"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2022 Jobs</w:t>
            </w:r>
          </w:p>
        </w:tc>
        <w:tc>
          <w:tcPr>
            <w:tcW w:w="561" w:type="pct"/>
            <w:gridSpan w:val="2"/>
            <w:tcBorders>
              <w:top w:val="single" w:sz="4" w:space="0" w:color="000000"/>
              <w:left w:val="nil"/>
              <w:bottom w:val="nil"/>
              <w:right w:val="nil"/>
            </w:tcBorders>
            <w:shd w:val="clear" w:color="auto" w:fill="0070C0"/>
            <w:vAlign w:val="bottom"/>
          </w:tcPr>
          <w:p w14:paraId="55E3BAB5"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12-17 Job Change</w:t>
            </w:r>
          </w:p>
        </w:tc>
        <w:tc>
          <w:tcPr>
            <w:tcW w:w="502" w:type="pct"/>
            <w:tcBorders>
              <w:top w:val="single" w:sz="4" w:space="0" w:color="000000"/>
              <w:left w:val="nil"/>
              <w:bottom w:val="nil"/>
              <w:right w:val="nil"/>
            </w:tcBorders>
            <w:shd w:val="clear" w:color="auto" w:fill="0070C0"/>
            <w:vAlign w:val="bottom"/>
          </w:tcPr>
          <w:p w14:paraId="1C7E97E2"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17-22 Job Change</w:t>
            </w:r>
          </w:p>
        </w:tc>
        <w:tc>
          <w:tcPr>
            <w:tcW w:w="381" w:type="pct"/>
            <w:tcBorders>
              <w:top w:val="single" w:sz="4" w:space="0" w:color="000000"/>
              <w:left w:val="nil"/>
              <w:bottom w:val="nil"/>
              <w:right w:val="nil"/>
            </w:tcBorders>
            <w:shd w:val="clear" w:color="auto" w:fill="0070C0"/>
            <w:vAlign w:val="bottom"/>
          </w:tcPr>
          <w:p w14:paraId="3F9582AE"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LQ</w:t>
            </w:r>
          </w:p>
        </w:tc>
        <w:tc>
          <w:tcPr>
            <w:tcW w:w="810" w:type="pct"/>
            <w:tcBorders>
              <w:top w:val="single" w:sz="4" w:space="0" w:color="000000"/>
              <w:left w:val="nil"/>
              <w:bottom w:val="nil"/>
              <w:right w:val="single" w:sz="4" w:space="0" w:color="000000"/>
            </w:tcBorders>
            <w:shd w:val="clear" w:color="auto" w:fill="0070C0"/>
            <w:vAlign w:val="bottom"/>
          </w:tcPr>
          <w:p w14:paraId="65C33549"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Avg. Earnings</w:t>
            </w:r>
          </w:p>
        </w:tc>
      </w:tr>
      <w:tr w:rsidR="00CC4650" w:rsidRPr="00A41AB1" w14:paraId="6DE00589"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0BD8664F"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Automotive Wholesale</w:t>
            </w:r>
          </w:p>
        </w:tc>
        <w:tc>
          <w:tcPr>
            <w:tcW w:w="493" w:type="pct"/>
            <w:tcBorders>
              <w:top w:val="nil"/>
              <w:left w:val="nil"/>
              <w:bottom w:val="nil"/>
              <w:right w:val="nil"/>
            </w:tcBorders>
            <w:shd w:val="clear" w:color="auto" w:fill="FFFFFF"/>
            <w:vAlign w:val="center"/>
          </w:tcPr>
          <w:p w14:paraId="07D9AD6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10,583</w:t>
            </w:r>
          </w:p>
        </w:tc>
        <w:tc>
          <w:tcPr>
            <w:tcW w:w="493" w:type="pct"/>
            <w:tcBorders>
              <w:top w:val="nil"/>
              <w:left w:val="nil"/>
              <w:bottom w:val="nil"/>
              <w:right w:val="nil"/>
            </w:tcBorders>
            <w:shd w:val="clear" w:color="auto" w:fill="FFFFFF"/>
            <w:vAlign w:val="center"/>
          </w:tcPr>
          <w:p w14:paraId="44DD436C"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12,711</w:t>
            </w:r>
          </w:p>
        </w:tc>
        <w:tc>
          <w:tcPr>
            <w:tcW w:w="549" w:type="pct"/>
            <w:gridSpan w:val="2"/>
            <w:tcBorders>
              <w:top w:val="nil"/>
              <w:left w:val="nil"/>
              <w:bottom w:val="nil"/>
              <w:right w:val="nil"/>
            </w:tcBorders>
            <w:shd w:val="clear" w:color="auto" w:fill="FFFFFF"/>
            <w:vAlign w:val="center"/>
          </w:tcPr>
          <w:p w14:paraId="77705043"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13,514</w:t>
            </w:r>
          </w:p>
        </w:tc>
        <w:tc>
          <w:tcPr>
            <w:tcW w:w="482" w:type="pct"/>
            <w:tcBorders>
              <w:top w:val="nil"/>
              <w:left w:val="nil"/>
              <w:bottom w:val="nil"/>
              <w:right w:val="nil"/>
            </w:tcBorders>
            <w:shd w:val="clear" w:color="auto" w:fill="FFFFFF"/>
            <w:vAlign w:val="center"/>
          </w:tcPr>
          <w:p w14:paraId="2AC405DD"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2,128</w:t>
            </w:r>
          </w:p>
        </w:tc>
        <w:tc>
          <w:tcPr>
            <w:tcW w:w="502" w:type="pct"/>
            <w:tcBorders>
              <w:top w:val="nil"/>
              <w:left w:val="nil"/>
              <w:bottom w:val="nil"/>
              <w:right w:val="nil"/>
            </w:tcBorders>
            <w:shd w:val="clear" w:color="auto" w:fill="FFFFFF"/>
            <w:vAlign w:val="center"/>
          </w:tcPr>
          <w:p w14:paraId="3D21BBF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803</w:t>
            </w:r>
          </w:p>
        </w:tc>
        <w:tc>
          <w:tcPr>
            <w:tcW w:w="381" w:type="pct"/>
            <w:tcBorders>
              <w:top w:val="nil"/>
              <w:left w:val="nil"/>
              <w:bottom w:val="nil"/>
              <w:right w:val="nil"/>
            </w:tcBorders>
            <w:shd w:val="clear" w:color="auto" w:fill="FFFFFF"/>
            <w:vAlign w:val="center"/>
          </w:tcPr>
          <w:p w14:paraId="5233B90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0.96</w:t>
            </w:r>
          </w:p>
        </w:tc>
        <w:tc>
          <w:tcPr>
            <w:tcW w:w="810" w:type="pct"/>
            <w:tcBorders>
              <w:top w:val="nil"/>
              <w:left w:val="nil"/>
              <w:bottom w:val="nil"/>
              <w:right w:val="single" w:sz="4" w:space="0" w:color="000000"/>
            </w:tcBorders>
            <w:shd w:val="clear" w:color="auto" w:fill="FFFFFF"/>
            <w:vAlign w:val="center"/>
          </w:tcPr>
          <w:p w14:paraId="254F4A3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$68,530</w:t>
            </w:r>
          </w:p>
        </w:tc>
      </w:tr>
      <w:tr w:rsidR="00CC4650" w:rsidRPr="00A41AB1" w14:paraId="60466326"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464150E1"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Logistics Services</w:t>
            </w:r>
          </w:p>
        </w:tc>
        <w:tc>
          <w:tcPr>
            <w:tcW w:w="493" w:type="pct"/>
            <w:tcBorders>
              <w:top w:val="nil"/>
              <w:left w:val="nil"/>
              <w:bottom w:val="nil"/>
              <w:right w:val="nil"/>
            </w:tcBorders>
            <w:shd w:val="clear" w:color="auto" w:fill="FFFFFF"/>
            <w:vAlign w:val="center"/>
          </w:tcPr>
          <w:p w14:paraId="52C8A82C"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8,571</w:t>
            </w:r>
          </w:p>
        </w:tc>
        <w:tc>
          <w:tcPr>
            <w:tcW w:w="493" w:type="pct"/>
            <w:tcBorders>
              <w:top w:val="nil"/>
              <w:left w:val="nil"/>
              <w:bottom w:val="nil"/>
              <w:right w:val="nil"/>
            </w:tcBorders>
            <w:shd w:val="clear" w:color="auto" w:fill="FFFFFF"/>
            <w:vAlign w:val="center"/>
          </w:tcPr>
          <w:p w14:paraId="76E8710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11,684</w:t>
            </w:r>
          </w:p>
        </w:tc>
        <w:tc>
          <w:tcPr>
            <w:tcW w:w="549" w:type="pct"/>
            <w:gridSpan w:val="2"/>
            <w:tcBorders>
              <w:top w:val="nil"/>
              <w:left w:val="nil"/>
              <w:bottom w:val="nil"/>
              <w:right w:val="nil"/>
            </w:tcBorders>
            <w:shd w:val="clear" w:color="auto" w:fill="FFFFFF"/>
            <w:vAlign w:val="center"/>
          </w:tcPr>
          <w:p w14:paraId="4E461474"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12,716</w:t>
            </w:r>
          </w:p>
        </w:tc>
        <w:tc>
          <w:tcPr>
            <w:tcW w:w="482" w:type="pct"/>
            <w:tcBorders>
              <w:top w:val="nil"/>
              <w:left w:val="nil"/>
              <w:bottom w:val="nil"/>
              <w:right w:val="nil"/>
            </w:tcBorders>
            <w:shd w:val="clear" w:color="auto" w:fill="FFFFFF"/>
            <w:vAlign w:val="center"/>
          </w:tcPr>
          <w:p w14:paraId="718B9568"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3,113</w:t>
            </w:r>
          </w:p>
        </w:tc>
        <w:tc>
          <w:tcPr>
            <w:tcW w:w="502" w:type="pct"/>
            <w:tcBorders>
              <w:top w:val="nil"/>
              <w:left w:val="nil"/>
              <w:bottom w:val="nil"/>
              <w:right w:val="nil"/>
            </w:tcBorders>
            <w:shd w:val="clear" w:color="auto" w:fill="FFFFFF"/>
            <w:vAlign w:val="center"/>
          </w:tcPr>
          <w:p w14:paraId="12EFACD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1,032</w:t>
            </w:r>
          </w:p>
        </w:tc>
        <w:tc>
          <w:tcPr>
            <w:tcW w:w="381" w:type="pct"/>
            <w:tcBorders>
              <w:top w:val="nil"/>
              <w:left w:val="nil"/>
              <w:bottom w:val="nil"/>
              <w:right w:val="nil"/>
            </w:tcBorders>
            <w:shd w:val="clear" w:color="auto" w:fill="FFFFFF"/>
            <w:vAlign w:val="center"/>
          </w:tcPr>
          <w:p w14:paraId="0FC7A4A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0.81</w:t>
            </w:r>
          </w:p>
        </w:tc>
        <w:tc>
          <w:tcPr>
            <w:tcW w:w="810" w:type="pct"/>
            <w:tcBorders>
              <w:top w:val="nil"/>
              <w:left w:val="nil"/>
              <w:bottom w:val="nil"/>
              <w:right w:val="single" w:sz="4" w:space="0" w:color="000000"/>
            </w:tcBorders>
            <w:shd w:val="clear" w:color="auto" w:fill="FFFFFF"/>
            <w:vAlign w:val="center"/>
          </w:tcPr>
          <w:p w14:paraId="79056D7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$50,823</w:t>
            </w:r>
          </w:p>
        </w:tc>
      </w:tr>
      <w:tr w:rsidR="00CC4650" w:rsidRPr="00A41AB1" w14:paraId="451FB75D"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075683B2"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Auto Repair and Maintenance</w:t>
            </w:r>
          </w:p>
        </w:tc>
        <w:tc>
          <w:tcPr>
            <w:tcW w:w="493" w:type="pct"/>
            <w:tcBorders>
              <w:top w:val="nil"/>
              <w:left w:val="nil"/>
              <w:bottom w:val="nil"/>
              <w:right w:val="nil"/>
            </w:tcBorders>
            <w:shd w:val="clear" w:color="auto" w:fill="FFFFFF"/>
            <w:vAlign w:val="center"/>
          </w:tcPr>
          <w:p w14:paraId="1D0703C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8,928</w:t>
            </w:r>
          </w:p>
        </w:tc>
        <w:tc>
          <w:tcPr>
            <w:tcW w:w="493" w:type="pct"/>
            <w:tcBorders>
              <w:top w:val="nil"/>
              <w:left w:val="nil"/>
              <w:bottom w:val="nil"/>
              <w:right w:val="nil"/>
            </w:tcBorders>
            <w:shd w:val="clear" w:color="auto" w:fill="FFFFFF"/>
            <w:vAlign w:val="center"/>
          </w:tcPr>
          <w:p w14:paraId="3129BBE5"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10,531</w:t>
            </w:r>
          </w:p>
        </w:tc>
        <w:tc>
          <w:tcPr>
            <w:tcW w:w="549" w:type="pct"/>
            <w:gridSpan w:val="2"/>
            <w:tcBorders>
              <w:top w:val="nil"/>
              <w:left w:val="nil"/>
              <w:bottom w:val="nil"/>
              <w:right w:val="nil"/>
            </w:tcBorders>
            <w:shd w:val="clear" w:color="auto" w:fill="FFFFFF"/>
            <w:vAlign w:val="center"/>
          </w:tcPr>
          <w:p w14:paraId="291A13AA"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11,472</w:t>
            </w:r>
          </w:p>
        </w:tc>
        <w:tc>
          <w:tcPr>
            <w:tcW w:w="482" w:type="pct"/>
            <w:tcBorders>
              <w:top w:val="nil"/>
              <w:left w:val="nil"/>
              <w:bottom w:val="nil"/>
              <w:right w:val="nil"/>
            </w:tcBorders>
            <w:shd w:val="clear" w:color="auto" w:fill="FFFFFF"/>
            <w:vAlign w:val="center"/>
          </w:tcPr>
          <w:p w14:paraId="6871219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1,603</w:t>
            </w:r>
          </w:p>
        </w:tc>
        <w:tc>
          <w:tcPr>
            <w:tcW w:w="502" w:type="pct"/>
            <w:tcBorders>
              <w:top w:val="nil"/>
              <w:left w:val="nil"/>
              <w:bottom w:val="nil"/>
              <w:right w:val="nil"/>
            </w:tcBorders>
            <w:shd w:val="clear" w:color="auto" w:fill="FFFFFF"/>
            <w:vAlign w:val="center"/>
          </w:tcPr>
          <w:p w14:paraId="5721BC73"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941</w:t>
            </w:r>
          </w:p>
        </w:tc>
        <w:tc>
          <w:tcPr>
            <w:tcW w:w="381" w:type="pct"/>
            <w:tcBorders>
              <w:top w:val="nil"/>
              <w:left w:val="nil"/>
              <w:bottom w:val="nil"/>
              <w:right w:val="nil"/>
            </w:tcBorders>
            <w:shd w:val="clear" w:color="auto" w:fill="FFFFFF"/>
            <w:vAlign w:val="center"/>
          </w:tcPr>
          <w:p w14:paraId="44475C85"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1.25</w:t>
            </w:r>
          </w:p>
        </w:tc>
        <w:tc>
          <w:tcPr>
            <w:tcW w:w="810" w:type="pct"/>
            <w:tcBorders>
              <w:top w:val="nil"/>
              <w:left w:val="nil"/>
              <w:bottom w:val="nil"/>
              <w:right w:val="single" w:sz="4" w:space="0" w:color="000000"/>
            </w:tcBorders>
            <w:shd w:val="clear" w:color="auto" w:fill="FFFFFF"/>
            <w:vAlign w:val="center"/>
          </w:tcPr>
          <w:p w14:paraId="00B544D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$41,635</w:t>
            </w:r>
          </w:p>
        </w:tc>
      </w:tr>
      <w:tr w:rsidR="00CC4650" w:rsidRPr="00A41AB1" w14:paraId="395088D9"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6CCA45E6"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Trucking Logistics (Local)</w:t>
            </w:r>
          </w:p>
        </w:tc>
        <w:tc>
          <w:tcPr>
            <w:tcW w:w="493" w:type="pct"/>
            <w:tcBorders>
              <w:top w:val="nil"/>
              <w:left w:val="nil"/>
              <w:bottom w:val="nil"/>
              <w:right w:val="nil"/>
            </w:tcBorders>
            <w:shd w:val="clear" w:color="auto" w:fill="FFFFFF"/>
            <w:vAlign w:val="center"/>
          </w:tcPr>
          <w:p w14:paraId="26E8691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4,865</w:t>
            </w:r>
          </w:p>
        </w:tc>
        <w:tc>
          <w:tcPr>
            <w:tcW w:w="493" w:type="pct"/>
            <w:tcBorders>
              <w:top w:val="nil"/>
              <w:left w:val="nil"/>
              <w:bottom w:val="nil"/>
              <w:right w:val="nil"/>
            </w:tcBorders>
            <w:shd w:val="clear" w:color="auto" w:fill="FFFFFF"/>
            <w:vAlign w:val="center"/>
          </w:tcPr>
          <w:p w14:paraId="3D1362DB"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5,934</w:t>
            </w:r>
          </w:p>
        </w:tc>
        <w:tc>
          <w:tcPr>
            <w:tcW w:w="549" w:type="pct"/>
            <w:gridSpan w:val="2"/>
            <w:tcBorders>
              <w:top w:val="nil"/>
              <w:left w:val="nil"/>
              <w:bottom w:val="nil"/>
              <w:right w:val="nil"/>
            </w:tcBorders>
            <w:shd w:val="clear" w:color="auto" w:fill="FFFFFF"/>
            <w:vAlign w:val="center"/>
          </w:tcPr>
          <w:p w14:paraId="2BC42F7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6,312</w:t>
            </w:r>
          </w:p>
        </w:tc>
        <w:tc>
          <w:tcPr>
            <w:tcW w:w="482" w:type="pct"/>
            <w:tcBorders>
              <w:top w:val="nil"/>
              <w:left w:val="nil"/>
              <w:bottom w:val="nil"/>
              <w:right w:val="nil"/>
            </w:tcBorders>
            <w:shd w:val="clear" w:color="auto" w:fill="FFFFFF"/>
            <w:vAlign w:val="center"/>
          </w:tcPr>
          <w:p w14:paraId="205CF19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1,070</w:t>
            </w:r>
          </w:p>
        </w:tc>
        <w:tc>
          <w:tcPr>
            <w:tcW w:w="502" w:type="pct"/>
            <w:tcBorders>
              <w:top w:val="nil"/>
              <w:left w:val="nil"/>
              <w:bottom w:val="nil"/>
              <w:right w:val="nil"/>
            </w:tcBorders>
            <w:shd w:val="clear" w:color="auto" w:fill="FFFFFF"/>
            <w:vAlign w:val="center"/>
          </w:tcPr>
          <w:p w14:paraId="28AE25F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377</w:t>
            </w:r>
          </w:p>
        </w:tc>
        <w:tc>
          <w:tcPr>
            <w:tcW w:w="381" w:type="pct"/>
            <w:tcBorders>
              <w:top w:val="nil"/>
              <w:left w:val="nil"/>
              <w:bottom w:val="nil"/>
              <w:right w:val="nil"/>
            </w:tcBorders>
            <w:shd w:val="clear" w:color="auto" w:fill="FFFFFF"/>
            <w:vAlign w:val="center"/>
          </w:tcPr>
          <w:p w14:paraId="3BF47B2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0.90</w:t>
            </w:r>
          </w:p>
        </w:tc>
        <w:tc>
          <w:tcPr>
            <w:tcW w:w="810" w:type="pct"/>
            <w:tcBorders>
              <w:top w:val="nil"/>
              <w:left w:val="nil"/>
              <w:bottom w:val="nil"/>
              <w:right w:val="single" w:sz="4" w:space="0" w:color="000000"/>
            </w:tcBorders>
            <w:shd w:val="clear" w:color="auto" w:fill="FFFFFF"/>
            <w:vAlign w:val="center"/>
          </w:tcPr>
          <w:p w14:paraId="2D2681DB"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$54,530</w:t>
            </w:r>
          </w:p>
        </w:tc>
      </w:tr>
      <w:tr w:rsidR="00CC4650" w:rsidRPr="00A41AB1" w14:paraId="31764956"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619EC1F3"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Air Transportation</w:t>
            </w:r>
          </w:p>
        </w:tc>
        <w:tc>
          <w:tcPr>
            <w:tcW w:w="493" w:type="pct"/>
            <w:tcBorders>
              <w:top w:val="nil"/>
              <w:left w:val="nil"/>
              <w:bottom w:val="nil"/>
              <w:right w:val="nil"/>
            </w:tcBorders>
            <w:shd w:val="clear" w:color="auto" w:fill="FFFFFF"/>
            <w:vAlign w:val="center"/>
          </w:tcPr>
          <w:p w14:paraId="22836E4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1,677</w:t>
            </w:r>
          </w:p>
        </w:tc>
        <w:tc>
          <w:tcPr>
            <w:tcW w:w="493" w:type="pct"/>
            <w:tcBorders>
              <w:top w:val="nil"/>
              <w:left w:val="nil"/>
              <w:bottom w:val="nil"/>
              <w:right w:val="nil"/>
            </w:tcBorders>
            <w:shd w:val="clear" w:color="auto" w:fill="FFFFFF"/>
            <w:vAlign w:val="center"/>
          </w:tcPr>
          <w:p w14:paraId="272B76D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2,059</w:t>
            </w:r>
          </w:p>
        </w:tc>
        <w:tc>
          <w:tcPr>
            <w:tcW w:w="549" w:type="pct"/>
            <w:gridSpan w:val="2"/>
            <w:tcBorders>
              <w:top w:val="nil"/>
              <w:left w:val="nil"/>
              <w:bottom w:val="nil"/>
              <w:right w:val="nil"/>
            </w:tcBorders>
            <w:shd w:val="clear" w:color="auto" w:fill="FFFFFF"/>
            <w:vAlign w:val="center"/>
          </w:tcPr>
          <w:p w14:paraId="4979C02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2,278</w:t>
            </w:r>
          </w:p>
        </w:tc>
        <w:tc>
          <w:tcPr>
            <w:tcW w:w="482" w:type="pct"/>
            <w:tcBorders>
              <w:top w:val="nil"/>
              <w:left w:val="nil"/>
              <w:bottom w:val="nil"/>
              <w:right w:val="nil"/>
            </w:tcBorders>
            <w:shd w:val="clear" w:color="auto" w:fill="FFFFFF"/>
            <w:vAlign w:val="center"/>
          </w:tcPr>
          <w:p w14:paraId="5ECEB4D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383</w:t>
            </w:r>
          </w:p>
        </w:tc>
        <w:tc>
          <w:tcPr>
            <w:tcW w:w="502" w:type="pct"/>
            <w:tcBorders>
              <w:top w:val="nil"/>
              <w:left w:val="nil"/>
              <w:bottom w:val="nil"/>
              <w:right w:val="nil"/>
            </w:tcBorders>
            <w:shd w:val="clear" w:color="auto" w:fill="FFFFFF"/>
            <w:vAlign w:val="center"/>
          </w:tcPr>
          <w:p w14:paraId="3AFDBB2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219</w:t>
            </w:r>
          </w:p>
        </w:tc>
        <w:tc>
          <w:tcPr>
            <w:tcW w:w="381" w:type="pct"/>
            <w:tcBorders>
              <w:top w:val="nil"/>
              <w:left w:val="nil"/>
              <w:bottom w:val="nil"/>
              <w:right w:val="nil"/>
            </w:tcBorders>
            <w:shd w:val="clear" w:color="auto" w:fill="FFFFFF"/>
            <w:vAlign w:val="center"/>
          </w:tcPr>
          <w:p w14:paraId="3300E55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0.41</w:t>
            </w:r>
          </w:p>
        </w:tc>
        <w:tc>
          <w:tcPr>
            <w:tcW w:w="810" w:type="pct"/>
            <w:tcBorders>
              <w:top w:val="nil"/>
              <w:left w:val="nil"/>
              <w:bottom w:val="nil"/>
              <w:right w:val="single" w:sz="4" w:space="0" w:color="000000"/>
            </w:tcBorders>
            <w:shd w:val="clear" w:color="auto" w:fill="FFFFFF"/>
            <w:vAlign w:val="center"/>
          </w:tcPr>
          <w:p w14:paraId="4469FF5C"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$66,421</w:t>
            </w:r>
          </w:p>
        </w:tc>
      </w:tr>
      <w:tr w:rsidR="00CC4650" w:rsidRPr="00A41AB1" w14:paraId="6EEB2AE1"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21E824B6"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Aerospace Manufacturing</w:t>
            </w:r>
          </w:p>
        </w:tc>
        <w:tc>
          <w:tcPr>
            <w:tcW w:w="493" w:type="pct"/>
            <w:tcBorders>
              <w:top w:val="nil"/>
              <w:left w:val="nil"/>
              <w:bottom w:val="nil"/>
              <w:right w:val="nil"/>
            </w:tcBorders>
            <w:shd w:val="clear" w:color="auto" w:fill="FFFFFF"/>
            <w:vAlign w:val="center"/>
          </w:tcPr>
          <w:p w14:paraId="61D523F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2,271</w:t>
            </w:r>
          </w:p>
        </w:tc>
        <w:tc>
          <w:tcPr>
            <w:tcW w:w="493" w:type="pct"/>
            <w:tcBorders>
              <w:top w:val="nil"/>
              <w:left w:val="nil"/>
              <w:bottom w:val="nil"/>
              <w:right w:val="nil"/>
            </w:tcBorders>
            <w:shd w:val="clear" w:color="auto" w:fill="FFFFFF"/>
            <w:vAlign w:val="center"/>
          </w:tcPr>
          <w:p w14:paraId="48D2CB39"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1,713</w:t>
            </w:r>
          </w:p>
        </w:tc>
        <w:tc>
          <w:tcPr>
            <w:tcW w:w="549" w:type="pct"/>
            <w:gridSpan w:val="2"/>
            <w:tcBorders>
              <w:top w:val="nil"/>
              <w:left w:val="nil"/>
              <w:bottom w:val="nil"/>
              <w:right w:val="nil"/>
            </w:tcBorders>
            <w:shd w:val="clear" w:color="auto" w:fill="FFFFFF"/>
            <w:vAlign w:val="center"/>
          </w:tcPr>
          <w:p w14:paraId="59CB1E86"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1,800</w:t>
            </w:r>
          </w:p>
        </w:tc>
        <w:tc>
          <w:tcPr>
            <w:tcW w:w="482" w:type="pct"/>
            <w:tcBorders>
              <w:top w:val="nil"/>
              <w:left w:val="nil"/>
              <w:bottom w:val="nil"/>
              <w:right w:val="nil"/>
            </w:tcBorders>
            <w:shd w:val="clear" w:color="auto" w:fill="FFFFFF"/>
            <w:vAlign w:val="center"/>
          </w:tcPr>
          <w:p w14:paraId="605EEC3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color w:val="C00000"/>
                <w:sz w:val="18"/>
                <w:szCs w:val="18"/>
              </w:rPr>
              <w:t>(558)</w:t>
            </w:r>
          </w:p>
        </w:tc>
        <w:tc>
          <w:tcPr>
            <w:tcW w:w="502" w:type="pct"/>
            <w:tcBorders>
              <w:top w:val="nil"/>
              <w:left w:val="nil"/>
              <w:bottom w:val="nil"/>
              <w:right w:val="nil"/>
            </w:tcBorders>
            <w:shd w:val="clear" w:color="auto" w:fill="FFFFFF"/>
            <w:vAlign w:val="center"/>
          </w:tcPr>
          <w:p w14:paraId="34981B1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87</w:t>
            </w:r>
          </w:p>
        </w:tc>
        <w:tc>
          <w:tcPr>
            <w:tcW w:w="381" w:type="pct"/>
            <w:tcBorders>
              <w:top w:val="nil"/>
              <w:left w:val="nil"/>
              <w:bottom w:val="nil"/>
              <w:right w:val="nil"/>
            </w:tcBorders>
            <w:shd w:val="clear" w:color="auto" w:fill="FFFFFF"/>
            <w:vAlign w:val="center"/>
          </w:tcPr>
          <w:p w14:paraId="4A554FC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0.39</w:t>
            </w:r>
          </w:p>
        </w:tc>
        <w:tc>
          <w:tcPr>
            <w:tcW w:w="810" w:type="pct"/>
            <w:tcBorders>
              <w:top w:val="nil"/>
              <w:left w:val="nil"/>
              <w:bottom w:val="nil"/>
              <w:right w:val="single" w:sz="4" w:space="0" w:color="000000"/>
            </w:tcBorders>
            <w:shd w:val="clear" w:color="auto" w:fill="FFFFFF"/>
            <w:vAlign w:val="center"/>
          </w:tcPr>
          <w:p w14:paraId="45E14A46"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$140,223</w:t>
            </w:r>
          </w:p>
        </w:tc>
      </w:tr>
      <w:tr w:rsidR="00CC4650" w:rsidRPr="00A41AB1" w14:paraId="7EA5B1E9" w14:textId="77777777" w:rsidTr="00CC4650">
        <w:trPr>
          <w:trHeight w:val="432"/>
        </w:trPr>
        <w:tc>
          <w:tcPr>
            <w:tcW w:w="1290" w:type="pct"/>
            <w:tcBorders>
              <w:top w:val="nil"/>
              <w:left w:val="single" w:sz="4" w:space="0" w:color="000000"/>
              <w:bottom w:val="nil"/>
              <w:right w:val="nil"/>
            </w:tcBorders>
            <w:shd w:val="clear" w:color="auto" w:fill="FFFFFF"/>
            <w:vAlign w:val="center"/>
          </w:tcPr>
          <w:p w14:paraId="4ED8F691"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 xml:space="preserve">Rail Transportation </w:t>
            </w:r>
          </w:p>
        </w:tc>
        <w:tc>
          <w:tcPr>
            <w:tcW w:w="493" w:type="pct"/>
            <w:tcBorders>
              <w:top w:val="nil"/>
              <w:left w:val="nil"/>
              <w:bottom w:val="nil"/>
              <w:right w:val="nil"/>
            </w:tcBorders>
            <w:shd w:val="clear" w:color="auto" w:fill="FFFFFF"/>
            <w:vAlign w:val="center"/>
          </w:tcPr>
          <w:p w14:paraId="74780A3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1,480</w:t>
            </w:r>
          </w:p>
        </w:tc>
        <w:tc>
          <w:tcPr>
            <w:tcW w:w="493" w:type="pct"/>
            <w:tcBorders>
              <w:top w:val="nil"/>
              <w:left w:val="nil"/>
              <w:bottom w:val="nil"/>
              <w:right w:val="nil"/>
            </w:tcBorders>
            <w:shd w:val="clear" w:color="auto" w:fill="FFFFFF"/>
            <w:vAlign w:val="center"/>
          </w:tcPr>
          <w:p w14:paraId="3C2BDAC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1,639</w:t>
            </w:r>
          </w:p>
        </w:tc>
        <w:tc>
          <w:tcPr>
            <w:tcW w:w="549" w:type="pct"/>
            <w:gridSpan w:val="2"/>
            <w:tcBorders>
              <w:top w:val="nil"/>
              <w:left w:val="nil"/>
              <w:bottom w:val="nil"/>
              <w:right w:val="nil"/>
            </w:tcBorders>
            <w:shd w:val="clear" w:color="auto" w:fill="FFFFFF"/>
            <w:vAlign w:val="center"/>
          </w:tcPr>
          <w:p w14:paraId="7974201C"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1,678</w:t>
            </w:r>
          </w:p>
        </w:tc>
        <w:tc>
          <w:tcPr>
            <w:tcW w:w="482" w:type="pct"/>
            <w:tcBorders>
              <w:top w:val="nil"/>
              <w:left w:val="nil"/>
              <w:bottom w:val="nil"/>
              <w:right w:val="nil"/>
            </w:tcBorders>
            <w:shd w:val="clear" w:color="auto" w:fill="FFFFFF"/>
            <w:vAlign w:val="center"/>
          </w:tcPr>
          <w:p w14:paraId="7700D7F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158</w:t>
            </w:r>
          </w:p>
        </w:tc>
        <w:tc>
          <w:tcPr>
            <w:tcW w:w="502" w:type="pct"/>
            <w:tcBorders>
              <w:top w:val="nil"/>
              <w:left w:val="nil"/>
              <w:bottom w:val="nil"/>
              <w:right w:val="nil"/>
            </w:tcBorders>
            <w:shd w:val="clear" w:color="auto" w:fill="FFFFFF"/>
            <w:vAlign w:val="center"/>
          </w:tcPr>
          <w:p w14:paraId="766B14F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39</w:t>
            </w:r>
          </w:p>
        </w:tc>
        <w:tc>
          <w:tcPr>
            <w:tcW w:w="381" w:type="pct"/>
            <w:tcBorders>
              <w:top w:val="nil"/>
              <w:left w:val="nil"/>
              <w:bottom w:val="nil"/>
              <w:right w:val="nil"/>
            </w:tcBorders>
            <w:shd w:val="clear" w:color="auto" w:fill="FFFFFF"/>
            <w:vAlign w:val="center"/>
          </w:tcPr>
          <w:p w14:paraId="05115FDE"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0.88</w:t>
            </w:r>
          </w:p>
        </w:tc>
        <w:tc>
          <w:tcPr>
            <w:tcW w:w="810" w:type="pct"/>
            <w:tcBorders>
              <w:top w:val="nil"/>
              <w:left w:val="nil"/>
              <w:bottom w:val="nil"/>
              <w:right w:val="single" w:sz="4" w:space="0" w:color="000000"/>
            </w:tcBorders>
            <w:shd w:val="clear" w:color="auto" w:fill="FFFFFF"/>
            <w:vAlign w:val="center"/>
          </w:tcPr>
          <w:p w14:paraId="06978A6A"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$80,194</w:t>
            </w:r>
          </w:p>
        </w:tc>
      </w:tr>
      <w:tr w:rsidR="00CC4650" w:rsidRPr="00A41AB1" w14:paraId="4BE52F07" w14:textId="77777777" w:rsidTr="00CC4650">
        <w:trPr>
          <w:trHeight w:val="432"/>
        </w:trPr>
        <w:tc>
          <w:tcPr>
            <w:tcW w:w="1290" w:type="pct"/>
            <w:tcBorders>
              <w:top w:val="nil"/>
              <w:left w:val="single" w:sz="4" w:space="0" w:color="000000"/>
              <w:bottom w:val="single" w:sz="4" w:space="0" w:color="000000"/>
              <w:right w:val="nil"/>
            </w:tcBorders>
            <w:shd w:val="clear" w:color="auto" w:fill="FFFFFF"/>
            <w:vAlign w:val="center"/>
          </w:tcPr>
          <w:p w14:paraId="35A73AB2" w14:textId="77777777" w:rsidR="00CC4650" w:rsidRPr="008E4070" w:rsidRDefault="00CC4650" w:rsidP="00CC4650">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Railroad Manufacturing</w:t>
            </w:r>
          </w:p>
        </w:tc>
        <w:tc>
          <w:tcPr>
            <w:tcW w:w="493" w:type="pct"/>
            <w:tcBorders>
              <w:top w:val="nil"/>
              <w:left w:val="nil"/>
              <w:bottom w:val="single" w:sz="4" w:space="0" w:color="000000"/>
              <w:right w:val="nil"/>
            </w:tcBorders>
            <w:shd w:val="clear" w:color="auto" w:fill="FFFFFF"/>
            <w:vAlign w:val="center"/>
          </w:tcPr>
          <w:p w14:paraId="6B838CA9"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740</w:t>
            </w:r>
          </w:p>
        </w:tc>
        <w:tc>
          <w:tcPr>
            <w:tcW w:w="493" w:type="pct"/>
            <w:tcBorders>
              <w:top w:val="nil"/>
              <w:left w:val="nil"/>
              <w:bottom w:val="single" w:sz="4" w:space="0" w:color="000000"/>
              <w:right w:val="nil"/>
            </w:tcBorders>
            <w:shd w:val="clear" w:color="auto" w:fill="FFFFFF"/>
            <w:vAlign w:val="center"/>
          </w:tcPr>
          <w:p w14:paraId="30B832F8"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644</w:t>
            </w:r>
          </w:p>
        </w:tc>
        <w:tc>
          <w:tcPr>
            <w:tcW w:w="549" w:type="pct"/>
            <w:gridSpan w:val="2"/>
            <w:tcBorders>
              <w:top w:val="nil"/>
              <w:left w:val="nil"/>
              <w:bottom w:val="single" w:sz="4" w:space="0" w:color="000000"/>
              <w:right w:val="nil"/>
            </w:tcBorders>
            <w:shd w:val="clear" w:color="auto" w:fill="FFFFFF"/>
            <w:vAlign w:val="center"/>
          </w:tcPr>
          <w:p w14:paraId="25882C7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682</w:t>
            </w:r>
          </w:p>
        </w:tc>
        <w:tc>
          <w:tcPr>
            <w:tcW w:w="482" w:type="pct"/>
            <w:tcBorders>
              <w:top w:val="nil"/>
              <w:left w:val="nil"/>
              <w:bottom w:val="single" w:sz="4" w:space="0" w:color="000000"/>
              <w:right w:val="nil"/>
            </w:tcBorders>
            <w:shd w:val="clear" w:color="auto" w:fill="FFFFFF"/>
            <w:vAlign w:val="center"/>
          </w:tcPr>
          <w:p w14:paraId="741D7E14"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color w:val="C00000"/>
                <w:sz w:val="18"/>
                <w:szCs w:val="18"/>
              </w:rPr>
              <w:t>(96)</w:t>
            </w:r>
          </w:p>
        </w:tc>
        <w:tc>
          <w:tcPr>
            <w:tcW w:w="502" w:type="pct"/>
            <w:tcBorders>
              <w:top w:val="nil"/>
              <w:left w:val="nil"/>
              <w:bottom w:val="single" w:sz="4" w:space="0" w:color="000000"/>
              <w:right w:val="nil"/>
            </w:tcBorders>
            <w:shd w:val="clear" w:color="auto" w:fill="FFFFFF"/>
            <w:vAlign w:val="center"/>
          </w:tcPr>
          <w:p w14:paraId="2A7ACAB7"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39</w:t>
            </w:r>
          </w:p>
        </w:tc>
        <w:tc>
          <w:tcPr>
            <w:tcW w:w="381" w:type="pct"/>
            <w:tcBorders>
              <w:top w:val="nil"/>
              <w:left w:val="nil"/>
              <w:bottom w:val="single" w:sz="4" w:space="0" w:color="000000"/>
              <w:right w:val="nil"/>
            </w:tcBorders>
            <w:shd w:val="clear" w:color="auto" w:fill="FFFFFF"/>
            <w:vAlign w:val="center"/>
          </w:tcPr>
          <w:p w14:paraId="43BF954A"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3.58</w:t>
            </w:r>
          </w:p>
        </w:tc>
        <w:tc>
          <w:tcPr>
            <w:tcW w:w="810" w:type="pct"/>
            <w:tcBorders>
              <w:top w:val="nil"/>
              <w:left w:val="nil"/>
              <w:bottom w:val="single" w:sz="4" w:space="0" w:color="000000"/>
              <w:right w:val="single" w:sz="4" w:space="0" w:color="000000"/>
            </w:tcBorders>
            <w:shd w:val="clear" w:color="auto" w:fill="FFFFFF"/>
            <w:vAlign w:val="center"/>
          </w:tcPr>
          <w:p w14:paraId="27CF0450"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$110,033</w:t>
            </w:r>
          </w:p>
        </w:tc>
      </w:tr>
    </w:tbl>
    <w:p w14:paraId="324A01B3" w14:textId="77777777" w:rsidR="00CC4650" w:rsidRPr="0096362A" w:rsidRDefault="00CC4650" w:rsidP="00CC4650">
      <w:pPr>
        <w:rPr>
          <w:rFonts w:ascii="Tw Cen MT" w:eastAsia="Questrial" w:hAnsi="Tw Cen MT" w:cs="Questrial"/>
        </w:rPr>
      </w:pPr>
    </w:p>
    <w:p w14:paraId="5C3007EB" w14:textId="77777777" w:rsidR="00CC4650" w:rsidRDefault="00CC4650" w:rsidP="00CC4650">
      <w:pPr>
        <w:rPr>
          <w:rFonts w:ascii="Tw Cen MT" w:eastAsia="Questrial" w:hAnsi="Tw Cen MT" w:cs="Questrial"/>
        </w:rPr>
      </w:pPr>
      <w:r>
        <w:rPr>
          <w:rFonts w:ascii="Tw Cen MT" w:eastAsia="Questrial" w:hAnsi="Tw Cen MT" w:cs="Questrial"/>
        </w:rPr>
        <w:br w:type="page"/>
      </w:r>
    </w:p>
    <w:p w14:paraId="39AC9EAF" w14:textId="33C03475" w:rsidR="00CC4650" w:rsidRDefault="00CC4650" w:rsidP="00CC4650">
      <w:pPr>
        <w:rPr>
          <w:rFonts w:ascii="Tw Cen MT" w:eastAsia="Questrial" w:hAnsi="Tw Cen MT" w:cs="Questrial"/>
        </w:rPr>
      </w:pPr>
      <w:r w:rsidRPr="0096362A">
        <w:rPr>
          <w:rFonts w:ascii="Tw Cen MT" w:eastAsia="Questrial" w:hAnsi="Tw Cen MT" w:cs="Questrial"/>
        </w:rPr>
        <w:lastRenderedPageBreak/>
        <w:t xml:space="preserve">At </w:t>
      </w:r>
      <w:r>
        <w:rPr>
          <w:rFonts w:ascii="Tw Cen MT" w:eastAsia="Questrial" w:hAnsi="Tw Cen MT" w:cs="Questrial"/>
        </w:rPr>
        <w:t xml:space="preserve">the </w:t>
      </w:r>
      <w:r w:rsidR="00D673CC">
        <w:rPr>
          <w:rFonts w:ascii="Tw Cen MT" w:eastAsia="Questrial" w:hAnsi="Tw Cen MT" w:cs="Questrial"/>
        </w:rPr>
        <w:t>state level, high-</w:t>
      </w:r>
      <w:r w:rsidRPr="0096362A">
        <w:rPr>
          <w:rFonts w:ascii="Tw Cen MT" w:eastAsia="Questrial" w:hAnsi="Tw Cen MT" w:cs="Questrial"/>
        </w:rPr>
        <w:t>performing sub</w:t>
      </w:r>
      <w:r>
        <w:rPr>
          <w:rFonts w:ascii="Tw Cen MT" w:eastAsia="Questrial" w:hAnsi="Tw Cen MT" w:cs="Questrial"/>
        </w:rPr>
        <w:t>cluster</w:t>
      </w:r>
      <w:r w:rsidRPr="0096362A">
        <w:rPr>
          <w:rFonts w:ascii="Tw Cen MT" w:eastAsia="Questrial" w:hAnsi="Tw Cen MT" w:cs="Questrial"/>
        </w:rPr>
        <w:t xml:space="preserve">s </w:t>
      </w:r>
      <w:r>
        <w:rPr>
          <w:rFonts w:ascii="Tw Cen MT" w:eastAsia="Questrial" w:hAnsi="Tw Cen MT" w:cs="Questrial"/>
        </w:rPr>
        <w:t xml:space="preserve">that differ from the Sacramento region include air transportation, water transportation, rental and leasing, marine manufacturing and rail transportation systems (Exhibit 6). </w:t>
      </w:r>
      <w:r w:rsidRPr="0096362A">
        <w:rPr>
          <w:rFonts w:ascii="Tw Cen MT" w:eastAsia="Questrial" w:hAnsi="Tw Cen MT" w:cs="Questrial"/>
        </w:rPr>
        <w:t xml:space="preserve"> </w:t>
      </w:r>
    </w:p>
    <w:p w14:paraId="2E507106" w14:textId="77777777" w:rsidR="00CC4650" w:rsidRPr="0096362A" w:rsidRDefault="00CC4650" w:rsidP="00CC4650">
      <w:pPr>
        <w:rPr>
          <w:rFonts w:ascii="Tw Cen MT" w:eastAsia="Questrial" w:hAnsi="Tw Cen MT" w:cs="Questrial"/>
        </w:rPr>
      </w:pPr>
      <w:r>
        <w:rPr>
          <w:rFonts w:ascii="Tw Cen MT" w:eastAsia="Questrial" w:hAnsi="Tw Cen MT" w:cs="Questrial"/>
        </w:rPr>
        <w:t>Just as in the Sacramento region, the l</w:t>
      </w:r>
      <w:r w:rsidRPr="0096362A">
        <w:rPr>
          <w:rFonts w:ascii="Tw Cen MT" w:eastAsia="Questrial" w:hAnsi="Tw Cen MT" w:cs="Questrial"/>
        </w:rPr>
        <w:t xml:space="preserve">ogistics services and automotive wholesale </w:t>
      </w:r>
      <w:r>
        <w:rPr>
          <w:rFonts w:ascii="Tw Cen MT" w:eastAsia="Questrial" w:hAnsi="Tw Cen MT" w:cs="Questrial"/>
        </w:rPr>
        <w:t xml:space="preserve">subclusters </w:t>
      </w:r>
      <w:r w:rsidRPr="0096362A">
        <w:rPr>
          <w:rFonts w:ascii="Tw Cen MT" w:eastAsia="Questrial" w:hAnsi="Tw Cen MT" w:cs="Questrial"/>
        </w:rPr>
        <w:t xml:space="preserve">top the list due to high employment levels and significant historical and projected growth. </w:t>
      </w:r>
    </w:p>
    <w:p w14:paraId="5F0CB7AA" w14:textId="77777777" w:rsidR="00CC4650" w:rsidRDefault="00CC4650" w:rsidP="00CC4650">
      <w:pPr>
        <w:rPr>
          <w:rFonts w:ascii="Tw Cen MT" w:eastAsia="Questrial" w:hAnsi="Tw Cen MT" w:cs="Questrial"/>
        </w:rPr>
      </w:pPr>
      <w:r w:rsidRPr="0096362A">
        <w:rPr>
          <w:rFonts w:ascii="Tw Cen MT" w:eastAsia="Questrial" w:hAnsi="Tw Cen MT" w:cs="Questrial"/>
        </w:rPr>
        <w:t>Aerospace manufacturing jobs offer the highest pay and have the highest concentration compared to all other sub</w:t>
      </w:r>
      <w:r>
        <w:rPr>
          <w:rFonts w:ascii="Tw Cen MT" w:eastAsia="Questrial" w:hAnsi="Tw Cen MT" w:cs="Questrial"/>
        </w:rPr>
        <w:t>cluster</w:t>
      </w:r>
      <w:r w:rsidRPr="0096362A">
        <w:rPr>
          <w:rFonts w:ascii="Tw Cen MT" w:eastAsia="Questrial" w:hAnsi="Tw Cen MT" w:cs="Questrial"/>
        </w:rPr>
        <w:t>s in the state</w:t>
      </w:r>
      <w:r>
        <w:rPr>
          <w:rFonts w:ascii="Tw Cen MT" w:eastAsia="Questrial" w:hAnsi="Tw Cen MT" w:cs="Questrial"/>
        </w:rPr>
        <w:t xml:space="preserve">, but historic declines in employment have occurred in the last five years and are expected to continue in projections. </w:t>
      </w:r>
    </w:p>
    <w:p w14:paraId="05EECF5A" w14:textId="77777777" w:rsidR="00CC4650" w:rsidRPr="0096362A" w:rsidRDefault="00CC4650" w:rsidP="00CC4650">
      <w:pPr>
        <w:rPr>
          <w:rFonts w:ascii="Tw Cen MT" w:eastAsia="Questrial" w:hAnsi="Tw Cen MT" w:cs="Questrial"/>
        </w:rPr>
      </w:pPr>
      <w:r>
        <w:rPr>
          <w:rFonts w:ascii="Tw Cen MT" w:eastAsia="Questrial" w:hAnsi="Tw Cen MT" w:cs="Questrial"/>
        </w:rPr>
        <w:t xml:space="preserve">Water and air transportation employment owes its strong indicators to major international airports and port activities outside the Sacramento region. </w:t>
      </w:r>
    </w:p>
    <w:p w14:paraId="359553F6" w14:textId="6BF17D60" w:rsidR="00CC4650" w:rsidRPr="004234E9" w:rsidRDefault="00CC4650" w:rsidP="00CC4650">
      <w:pPr>
        <w:spacing w:after="120" w:line="240" w:lineRule="auto"/>
        <w:rPr>
          <w:rFonts w:ascii="Tw Cen MT" w:eastAsia="Questrial" w:hAnsi="Tw Cen MT" w:cs="Questrial"/>
          <w:b/>
        </w:rPr>
      </w:pPr>
      <w:r w:rsidRPr="004234E9">
        <w:rPr>
          <w:rFonts w:ascii="Tw Cen MT" w:eastAsia="Questrial" w:hAnsi="Tw Cen MT" w:cs="Questrial"/>
          <w:b/>
        </w:rPr>
        <w:t xml:space="preserve">Exhibit </w:t>
      </w:r>
      <w:r>
        <w:rPr>
          <w:rFonts w:ascii="Tw Cen MT" w:eastAsia="Questrial" w:hAnsi="Tw Cen MT" w:cs="Questrial"/>
          <w:b/>
        </w:rPr>
        <w:t>6</w:t>
      </w:r>
      <w:r w:rsidRPr="004234E9">
        <w:rPr>
          <w:rFonts w:ascii="Tw Cen MT" w:eastAsia="Questrial" w:hAnsi="Tw Cen MT" w:cs="Questrial"/>
          <w:b/>
        </w:rPr>
        <w:t>: High</w:t>
      </w:r>
      <w:r w:rsidR="00D673CC">
        <w:rPr>
          <w:rFonts w:ascii="Tw Cen MT" w:eastAsia="Questrial" w:hAnsi="Tw Cen MT" w:cs="Questrial"/>
          <w:b/>
        </w:rPr>
        <w:t>-</w:t>
      </w:r>
      <w:r w:rsidRPr="004234E9">
        <w:rPr>
          <w:rFonts w:ascii="Tw Cen MT" w:eastAsia="Questrial" w:hAnsi="Tw Cen MT" w:cs="Questrial"/>
          <w:b/>
        </w:rPr>
        <w:t>performing sub</w:t>
      </w:r>
      <w:r>
        <w:rPr>
          <w:rFonts w:ascii="Tw Cen MT" w:eastAsia="Questrial" w:hAnsi="Tw Cen MT" w:cs="Questrial"/>
          <w:b/>
        </w:rPr>
        <w:t>cluster</w:t>
      </w:r>
      <w:r w:rsidRPr="004234E9">
        <w:rPr>
          <w:rFonts w:ascii="Tw Cen MT" w:eastAsia="Questrial" w:hAnsi="Tw Cen MT" w:cs="Questrial"/>
          <w:b/>
        </w:rPr>
        <w:t>s</w:t>
      </w:r>
      <w:r>
        <w:rPr>
          <w:rFonts w:ascii="Tw Cen MT" w:eastAsia="Questrial" w:hAnsi="Tw Cen MT" w:cs="Questrial"/>
          <w:b/>
        </w:rPr>
        <w:t xml:space="preserve"> and study subclusters</w:t>
      </w:r>
      <w:r w:rsidRPr="004234E9">
        <w:rPr>
          <w:rFonts w:ascii="Tw Cen MT" w:eastAsia="Questrial" w:hAnsi="Tw Cen MT" w:cs="Questrial"/>
          <w:b/>
        </w:rPr>
        <w:t xml:space="preserve"> in California</w:t>
      </w:r>
      <w:r w:rsidRPr="004234E9">
        <w:rPr>
          <w:rFonts w:ascii="Tw Cen MT" w:eastAsia="Questrial" w:hAnsi="Tw Cen MT" w:cs="Questrial"/>
          <w:b/>
          <w:vertAlign w:val="superscript"/>
        </w:rPr>
        <w:footnoteReference w:id="7"/>
      </w:r>
    </w:p>
    <w:tbl>
      <w:tblPr>
        <w:tblW w:w="5000" w:type="pct"/>
        <w:tblLayout w:type="fixed"/>
        <w:tblLook w:val="0400" w:firstRow="0" w:lastRow="0" w:firstColumn="0" w:lastColumn="0" w:noHBand="0" w:noVBand="1"/>
      </w:tblPr>
      <w:tblGrid>
        <w:gridCol w:w="1618"/>
        <w:gridCol w:w="987"/>
        <w:gridCol w:w="991"/>
        <w:gridCol w:w="991"/>
        <w:gridCol w:w="1170"/>
        <w:gridCol w:w="989"/>
        <w:gridCol w:w="809"/>
        <w:gridCol w:w="1075"/>
      </w:tblGrid>
      <w:tr w:rsidR="00CC4650" w:rsidRPr="00A41AB1" w14:paraId="0B8ABCA8" w14:textId="77777777" w:rsidTr="00CC4650">
        <w:trPr>
          <w:trHeight w:val="432"/>
        </w:trPr>
        <w:tc>
          <w:tcPr>
            <w:tcW w:w="937" w:type="pct"/>
            <w:tcBorders>
              <w:top w:val="single" w:sz="4" w:space="0" w:color="000000"/>
              <w:left w:val="single" w:sz="4" w:space="0" w:color="000000"/>
              <w:bottom w:val="nil"/>
              <w:right w:val="nil"/>
            </w:tcBorders>
            <w:shd w:val="clear" w:color="auto" w:fill="0070C0"/>
            <w:vAlign w:val="center"/>
          </w:tcPr>
          <w:p w14:paraId="3CC2DAE9" w14:textId="77777777" w:rsidR="00CC4650" w:rsidRPr="008E4070" w:rsidRDefault="00CC4650" w:rsidP="00CC4650">
            <w:pPr>
              <w:spacing w:after="0" w:line="240" w:lineRule="auto"/>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Subcluster</w:t>
            </w:r>
          </w:p>
        </w:tc>
        <w:tc>
          <w:tcPr>
            <w:tcW w:w="572" w:type="pct"/>
            <w:tcBorders>
              <w:top w:val="single" w:sz="4" w:space="0" w:color="000000"/>
              <w:left w:val="nil"/>
              <w:bottom w:val="nil"/>
              <w:right w:val="nil"/>
            </w:tcBorders>
            <w:shd w:val="clear" w:color="auto" w:fill="0070C0"/>
            <w:vAlign w:val="center"/>
          </w:tcPr>
          <w:p w14:paraId="1A54EE9E"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2012 Jobs</w:t>
            </w:r>
          </w:p>
        </w:tc>
        <w:tc>
          <w:tcPr>
            <w:tcW w:w="574" w:type="pct"/>
            <w:tcBorders>
              <w:top w:val="single" w:sz="4" w:space="0" w:color="000000"/>
              <w:left w:val="nil"/>
              <w:bottom w:val="nil"/>
              <w:right w:val="nil"/>
            </w:tcBorders>
            <w:shd w:val="clear" w:color="auto" w:fill="0070C0"/>
            <w:vAlign w:val="center"/>
          </w:tcPr>
          <w:p w14:paraId="4752F24C"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Jobs</w:t>
            </w:r>
          </w:p>
        </w:tc>
        <w:tc>
          <w:tcPr>
            <w:tcW w:w="574" w:type="pct"/>
            <w:tcBorders>
              <w:top w:val="single" w:sz="4" w:space="0" w:color="000000"/>
              <w:left w:val="nil"/>
              <w:bottom w:val="nil"/>
              <w:right w:val="nil"/>
            </w:tcBorders>
            <w:shd w:val="clear" w:color="auto" w:fill="0070C0"/>
            <w:vAlign w:val="center"/>
          </w:tcPr>
          <w:p w14:paraId="542631B6"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2022 Jobs</w:t>
            </w:r>
          </w:p>
        </w:tc>
        <w:tc>
          <w:tcPr>
            <w:tcW w:w="678" w:type="pct"/>
            <w:tcBorders>
              <w:top w:val="single" w:sz="4" w:space="0" w:color="000000"/>
              <w:left w:val="nil"/>
              <w:bottom w:val="nil"/>
              <w:right w:val="nil"/>
            </w:tcBorders>
            <w:shd w:val="clear" w:color="auto" w:fill="0070C0"/>
            <w:vAlign w:val="center"/>
          </w:tcPr>
          <w:p w14:paraId="584E06BB"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12-17 Job Change</w:t>
            </w:r>
          </w:p>
        </w:tc>
        <w:tc>
          <w:tcPr>
            <w:tcW w:w="573" w:type="pct"/>
            <w:tcBorders>
              <w:top w:val="single" w:sz="4" w:space="0" w:color="000000"/>
              <w:left w:val="nil"/>
              <w:bottom w:val="nil"/>
              <w:right w:val="nil"/>
            </w:tcBorders>
            <w:shd w:val="clear" w:color="auto" w:fill="0070C0"/>
            <w:vAlign w:val="center"/>
          </w:tcPr>
          <w:p w14:paraId="44651830"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17-22 Job Change</w:t>
            </w:r>
          </w:p>
        </w:tc>
        <w:tc>
          <w:tcPr>
            <w:tcW w:w="469" w:type="pct"/>
            <w:tcBorders>
              <w:top w:val="single" w:sz="4" w:space="0" w:color="000000"/>
              <w:left w:val="nil"/>
              <w:bottom w:val="nil"/>
              <w:right w:val="nil"/>
            </w:tcBorders>
            <w:shd w:val="clear" w:color="auto" w:fill="0070C0"/>
            <w:vAlign w:val="center"/>
          </w:tcPr>
          <w:p w14:paraId="755DC49F" w14:textId="77777777" w:rsidR="00CC4650" w:rsidRPr="008E4070" w:rsidRDefault="00CC4650" w:rsidP="00CC4650">
            <w:pPr>
              <w:spacing w:after="0" w:line="240" w:lineRule="auto"/>
              <w:jc w:val="center"/>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LQ</w:t>
            </w:r>
          </w:p>
        </w:tc>
        <w:tc>
          <w:tcPr>
            <w:tcW w:w="623" w:type="pct"/>
            <w:tcBorders>
              <w:top w:val="single" w:sz="4" w:space="0" w:color="000000"/>
              <w:left w:val="nil"/>
              <w:bottom w:val="nil"/>
              <w:right w:val="single" w:sz="4" w:space="0" w:color="000000"/>
            </w:tcBorders>
            <w:shd w:val="clear" w:color="auto" w:fill="0070C0"/>
            <w:vAlign w:val="center"/>
          </w:tcPr>
          <w:p w14:paraId="294D0A23" w14:textId="77777777" w:rsidR="00CC4650" w:rsidRPr="008E4070" w:rsidRDefault="00CC4650" w:rsidP="00CC4650">
            <w:pPr>
              <w:spacing w:after="0" w:line="240" w:lineRule="auto"/>
              <w:jc w:val="right"/>
              <w:rPr>
                <w:rFonts w:ascii="Tw Cen MT" w:eastAsia="Questrial" w:hAnsi="Tw Cen MT" w:cs="Questrial"/>
                <w:b/>
                <w:color w:val="FFFFFF" w:themeColor="background1"/>
                <w:sz w:val="18"/>
                <w:szCs w:val="18"/>
              </w:rPr>
            </w:pPr>
            <w:r w:rsidRPr="008E4070">
              <w:rPr>
                <w:rFonts w:ascii="Tw Cen MT" w:eastAsia="Questrial" w:hAnsi="Tw Cen MT" w:cs="Questrial"/>
                <w:b/>
                <w:color w:val="FFFFFF" w:themeColor="background1"/>
                <w:sz w:val="18"/>
                <w:szCs w:val="18"/>
              </w:rPr>
              <w:t>2017 Avg. Earnings</w:t>
            </w:r>
          </w:p>
        </w:tc>
      </w:tr>
      <w:tr w:rsidR="00CC4650" w:rsidRPr="00A41AB1" w14:paraId="2EDCB9BB" w14:textId="77777777" w:rsidTr="00CC4650">
        <w:trPr>
          <w:trHeight w:val="432"/>
        </w:trPr>
        <w:tc>
          <w:tcPr>
            <w:tcW w:w="937" w:type="pct"/>
            <w:tcBorders>
              <w:top w:val="nil"/>
              <w:left w:val="single" w:sz="4" w:space="0" w:color="000000"/>
              <w:bottom w:val="nil"/>
              <w:right w:val="nil"/>
            </w:tcBorders>
            <w:shd w:val="clear" w:color="auto" w:fill="FFFFFF"/>
            <w:vAlign w:val="center"/>
          </w:tcPr>
          <w:p w14:paraId="647427A2"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Logistics Services</w:t>
            </w:r>
          </w:p>
        </w:tc>
        <w:tc>
          <w:tcPr>
            <w:tcW w:w="572" w:type="pct"/>
            <w:tcBorders>
              <w:top w:val="nil"/>
              <w:left w:val="nil"/>
              <w:bottom w:val="nil"/>
              <w:right w:val="nil"/>
            </w:tcBorders>
            <w:shd w:val="clear" w:color="auto" w:fill="FFFFFF"/>
            <w:vAlign w:val="center"/>
          </w:tcPr>
          <w:p w14:paraId="5721714E"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168,664</w:t>
            </w:r>
          </w:p>
        </w:tc>
        <w:tc>
          <w:tcPr>
            <w:tcW w:w="574" w:type="pct"/>
            <w:tcBorders>
              <w:top w:val="nil"/>
              <w:left w:val="nil"/>
              <w:bottom w:val="nil"/>
              <w:right w:val="nil"/>
            </w:tcBorders>
            <w:shd w:val="clear" w:color="auto" w:fill="FFFFFF"/>
            <w:vAlign w:val="center"/>
          </w:tcPr>
          <w:p w14:paraId="3904960D"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240,209</w:t>
            </w:r>
          </w:p>
        </w:tc>
        <w:tc>
          <w:tcPr>
            <w:tcW w:w="574" w:type="pct"/>
            <w:tcBorders>
              <w:top w:val="nil"/>
              <w:left w:val="nil"/>
              <w:bottom w:val="nil"/>
              <w:right w:val="nil"/>
            </w:tcBorders>
            <w:shd w:val="clear" w:color="auto" w:fill="FFFFFF"/>
            <w:vAlign w:val="center"/>
          </w:tcPr>
          <w:p w14:paraId="7FFD4CF5"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271,065</w:t>
            </w:r>
          </w:p>
        </w:tc>
        <w:tc>
          <w:tcPr>
            <w:tcW w:w="678" w:type="pct"/>
            <w:tcBorders>
              <w:top w:val="nil"/>
              <w:left w:val="nil"/>
              <w:bottom w:val="nil"/>
              <w:right w:val="nil"/>
            </w:tcBorders>
            <w:shd w:val="clear" w:color="auto" w:fill="FFFFFF"/>
            <w:vAlign w:val="center"/>
          </w:tcPr>
          <w:p w14:paraId="337E43D9"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71,545</w:t>
            </w:r>
          </w:p>
        </w:tc>
        <w:tc>
          <w:tcPr>
            <w:tcW w:w="573" w:type="pct"/>
            <w:tcBorders>
              <w:top w:val="nil"/>
              <w:left w:val="nil"/>
              <w:bottom w:val="nil"/>
              <w:right w:val="nil"/>
            </w:tcBorders>
            <w:shd w:val="clear" w:color="auto" w:fill="FFFFFF"/>
            <w:vAlign w:val="center"/>
          </w:tcPr>
          <w:p w14:paraId="0DFDA497"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30,856</w:t>
            </w:r>
          </w:p>
        </w:tc>
        <w:tc>
          <w:tcPr>
            <w:tcW w:w="469" w:type="pct"/>
            <w:tcBorders>
              <w:top w:val="nil"/>
              <w:left w:val="nil"/>
              <w:bottom w:val="nil"/>
              <w:right w:val="nil"/>
            </w:tcBorders>
            <w:shd w:val="clear" w:color="auto" w:fill="FFFFFF"/>
            <w:vAlign w:val="center"/>
          </w:tcPr>
          <w:p w14:paraId="569FF6A4"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1.02</w:t>
            </w:r>
          </w:p>
        </w:tc>
        <w:tc>
          <w:tcPr>
            <w:tcW w:w="623" w:type="pct"/>
            <w:tcBorders>
              <w:top w:val="nil"/>
              <w:left w:val="nil"/>
              <w:bottom w:val="nil"/>
              <w:right w:val="single" w:sz="4" w:space="0" w:color="000000"/>
            </w:tcBorders>
            <w:shd w:val="clear" w:color="auto" w:fill="FFFFFF"/>
            <w:vAlign w:val="center"/>
          </w:tcPr>
          <w:p w14:paraId="51C5DDD9" w14:textId="77777777" w:rsidR="00CC4650" w:rsidRPr="00A41AB1" w:rsidRDefault="00CC4650" w:rsidP="00CC4650">
            <w:pPr>
              <w:spacing w:after="0" w:line="240" w:lineRule="auto"/>
              <w:jc w:val="right"/>
              <w:rPr>
                <w:rFonts w:ascii="Tw Cen MT" w:eastAsia="Questrial" w:hAnsi="Tw Cen MT" w:cs="Questrial"/>
                <w:sz w:val="18"/>
                <w:szCs w:val="18"/>
              </w:rPr>
            </w:pPr>
            <w:r w:rsidRPr="00A41AB1">
              <w:rPr>
                <w:rFonts w:ascii="Tw Cen MT" w:eastAsia="Questrial" w:hAnsi="Tw Cen MT" w:cs="Questrial"/>
                <w:sz w:val="18"/>
                <w:szCs w:val="18"/>
              </w:rPr>
              <w:t>$55,761</w:t>
            </w:r>
          </w:p>
        </w:tc>
      </w:tr>
      <w:tr w:rsidR="00CC4650" w:rsidRPr="00A41AB1" w14:paraId="0F55C143" w14:textId="77777777" w:rsidTr="00CC4650">
        <w:trPr>
          <w:trHeight w:val="432"/>
        </w:trPr>
        <w:tc>
          <w:tcPr>
            <w:tcW w:w="937" w:type="pct"/>
            <w:tcBorders>
              <w:top w:val="nil"/>
              <w:left w:val="single" w:sz="4" w:space="0" w:color="000000"/>
              <w:bottom w:val="nil"/>
              <w:right w:val="nil"/>
            </w:tcBorders>
            <w:shd w:val="clear" w:color="auto" w:fill="FFFFFF"/>
            <w:vAlign w:val="center"/>
          </w:tcPr>
          <w:p w14:paraId="64CE03FD"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Automotive Wholesale</w:t>
            </w:r>
          </w:p>
        </w:tc>
        <w:tc>
          <w:tcPr>
            <w:tcW w:w="572" w:type="pct"/>
            <w:tcBorders>
              <w:top w:val="nil"/>
              <w:left w:val="nil"/>
              <w:bottom w:val="nil"/>
              <w:right w:val="nil"/>
            </w:tcBorders>
            <w:shd w:val="clear" w:color="auto" w:fill="FFFFFF"/>
            <w:vAlign w:val="center"/>
          </w:tcPr>
          <w:p w14:paraId="4E7BDE92"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161,708</w:t>
            </w:r>
          </w:p>
        </w:tc>
        <w:tc>
          <w:tcPr>
            <w:tcW w:w="574" w:type="pct"/>
            <w:tcBorders>
              <w:top w:val="nil"/>
              <w:left w:val="nil"/>
              <w:bottom w:val="nil"/>
              <w:right w:val="nil"/>
            </w:tcBorders>
            <w:shd w:val="clear" w:color="auto" w:fill="FFFFFF"/>
            <w:vAlign w:val="center"/>
          </w:tcPr>
          <w:p w14:paraId="011662D5"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189,883</w:t>
            </w:r>
          </w:p>
        </w:tc>
        <w:tc>
          <w:tcPr>
            <w:tcW w:w="574" w:type="pct"/>
            <w:tcBorders>
              <w:top w:val="nil"/>
              <w:left w:val="nil"/>
              <w:bottom w:val="nil"/>
              <w:right w:val="nil"/>
            </w:tcBorders>
            <w:shd w:val="clear" w:color="auto" w:fill="FFFFFF"/>
            <w:vAlign w:val="center"/>
          </w:tcPr>
          <w:p w14:paraId="52DA260C"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200,803</w:t>
            </w:r>
          </w:p>
        </w:tc>
        <w:tc>
          <w:tcPr>
            <w:tcW w:w="678" w:type="pct"/>
            <w:tcBorders>
              <w:top w:val="nil"/>
              <w:left w:val="nil"/>
              <w:bottom w:val="nil"/>
              <w:right w:val="nil"/>
            </w:tcBorders>
            <w:shd w:val="clear" w:color="auto" w:fill="FFFFFF"/>
            <w:vAlign w:val="center"/>
          </w:tcPr>
          <w:p w14:paraId="15F27BB2"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28,175</w:t>
            </w:r>
          </w:p>
        </w:tc>
        <w:tc>
          <w:tcPr>
            <w:tcW w:w="573" w:type="pct"/>
            <w:tcBorders>
              <w:top w:val="nil"/>
              <w:left w:val="nil"/>
              <w:bottom w:val="nil"/>
              <w:right w:val="nil"/>
            </w:tcBorders>
            <w:shd w:val="clear" w:color="auto" w:fill="FFFFFF"/>
            <w:vAlign w:val="center"/>
          </w:tcPr>
          <w:p w14:paraId="128018BC"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10,921</w:t>
            </w:r>
          </w:p>
        </w:tc>
        <w:tc>
          <w:tcPr>
            <w:tcW w:w="469" w:type="pct"/>
            <w:tcBorders>
              <w:top w:val="nil"/>
              <w:left w:val="nil"/>
              <w:bottom w:val="nil"/>
              <w:right w:val="nil"/>
            </w:tcBorders>
            <w:shd w:val="clear" w:color="auto" w:fill="FFFFFF"/>
            <w:vAlign w:val="center"/>
          </w:tcPr>
          <w:p w14:paraId="57419932"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0.87</w:t>
            </w:r>
          </w:p>
        </w:tc>
        <w:tc>
          <w:tcPr>
            <w:tcW w:w="623" w:type="pct"/>
            <w:tcBorders>
              <w:top w:val="nil"/>
              <w:left w:val="nil"/>
              <w:bottom w:val="nil"/>
              <w:right w:val="single" w:sz="4" w:space="0" w:color="000000"/>
            </w:tcBorders>
            <w:shd w:val="clear" w:color="auto" w:fill="FFFFFF"/>
            <w:vAlign w:val="center"/>
          </w:tcPr>
          <w:p w14:paraId="0A9EF626" w14:textId="77777777" w:rsidR="00CC4650" w:rsidRPr="00A41AB1" w:rsidRDefault="00CC4650" w:rsidP="00CC4650">
            <w:pPr>
              <w:spacing w:after="0" w:line="240" w:lineRule="auto"/>
              <w:jc w:val="right"/>
              <w:rPr>
                <w:rFonts w:ascii="Tw Cen MT" w:eastAsia="Questrial" w:hAnsi="Tw Cen MT" w:cs="Questrial"/>
                <w:sz w:val="18"/>
                <w:szCs w:val="18"/>
              </w:rPr>
            </w:pPr>
            <w:r w:rsidRPr="00A41AB1">
              <w:rPr>
                <w:rFonts w:ascii="Tw Cen MT" w:eastAsia="Questrial" w:hAnsi="Tw Cen MT" w:cs="Questrial"/>
                <w:sz w:val="18"/>
                <w:szCs w:val="18"/>
              </w:rPr>
              <w:t>$72,011</w:t>
            </w:r>
          </w:p>
        </w:tc>
      </w:tr>
      <w:tr w:rsidR="00CC4650" w:rsidRPr="00A41AB1" w14:paraId="0D67B1C8" w14:textId="77777777" w:rsidTr="00CC4650">
        <w:trPr>
          <w:trHeight w:val="432"/>
        </w:trPr>
        <w:tc>
          <w:tcPr>
            <w:tcW w:w="937" w:type="pct"/>
            <w:tcBorders>
              <w:top w:val="nil"/>
              <w:left w:val="single" w:sz="4" w:space="0" w:color="000000"/>
              <w:bottom w:val="nil"/>
              <w:right w:val="nil"/>
            </w:tcBorders>
            <w:shd w:val="clear" w:color="auto" w:fill="FFFFFF"/>
            <w:vAlign w:val="center"/>
          </w:tcPr>
          <w:p w14:paraId="67E3D651"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 xml:space="preserve">Auto Repair and Maintenance </w:t>
            </w:r>
          </w:p>
        </w:tc>
        <w:tc>
          <w:tcPr>
            <w:tcW w:w="572" w:type="pct"/>
            <w:tcBorders>
              <w:top w:val="nil"/>
              <w:left w:val="nil"/>
              <w:bottom w:val="nil"/>
              <w:right w:val="nil"/>
            </w:tcBorders>
            <w:shd w:val="clear" w:color="auto" w:fill="FFFFFF"/>
            <w:vAlign w:val="center"/>
          </w:tcPr>
          <w:p w14:paraId="2AA1DD5C"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138,734</w:t>
            </w:r>
          </w:p>
        </w:tc>
        <w:tc>
          <w:tcPr>
            <w:tcW w:w="574" w:type="pct"/>
            <w:tcBorders>
              <w:top w:val="nil"/>
              <w:left w:val="nil"/>
              <w:bottom w:val="nil"/>
              <w:right w:val="nil"/>
            </w:tcBorders>
            <w:shd w:val="clear" w:color="auto" w:fill="FFFFFF"/>
            <w:vAlign w:val="center"/>
          </w:tcPr>
          <w:p w14:paraId="1EB5D689"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154,847</w:t>
            </w:r>
          </w:p>
        </w:tc>
        <w:tc>
          <w:tcPr>
            <w:tcW w:w="574" w:type="pct"/>
            <w:tcBorders>
              <w:top w:val="nil"/>
              <w:left w:val="nil"/>
              <w:bottom w:val="nil"/>
              <w:right w:val="nil"/>
            </w:tcBorders>
            <w:shd w:val="clear" w:color="auto" w:fill="FFFFFF"/>
            <w:vAlign w:val="center"/>
          </w:tcPr>
          <w:p w14:paraId="40F3FD84"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162,691</w:t>
            </w:r>
          </w:p>
        </w:tc>
        <w:tc>
          <w:tcPr>
            <w:tcW w:w="678" w:type="pct"/>
            <w:tcBorders>
              <w:top w:val="nil"/>
              <w:left w:val="nil"/>
              <w:bottom w:val="nil"/>
              <w:right w:val="nil"/>
            </w:tcBorders>
            <w:shd w:val="clear" w:color="auto" w:fill="FFFFFF"/>
            <w:vAlign w:val="center"/>
          </w:tcPr>
          <w:p w14:paraId="6B51902F"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16,113</w:t>
            </w:r>
          </w:p>
        </w:tc>
        <w:tc>
          <w:tcPr>
            <w:tcW w:w="573" w:type="pct"/>
            <w:tcBorders>
              <w:top w:val="nil"/>
              <w:left w:val="nil"/>
              <w:bottom w:val="nil"/>
              <w:right w:val="nil"/>
            </w:tcBorders>
            <w:shd w:val="clear" w:color="auto" w:fill="FFFFFF"/>
            <w:vAlign w:val="center"/>
          </w:tcPr>
          <w:p w14:paraId="3315561C"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7,844</w:t>
            </w:r>
          </w:p>
        </w:tc>
        <w:tc>
          <w:tcPr>
            <w:tcW w:w="469" w:type="pct"/>
            <w:tcBorders>
              <w:top w:val="nil"/>
              <w:left w:val="nil"/>
              <w:bottom w:val="nil"/>
              <w:right w:val="nil"/>
            </w:tcBorders>
            <w:shd w:val="clear" w:color="auto" w:fill="FFFFFF"/>
            <w:vAlign w:val="center"/>
          </w:tcPr>
          <w:p w14:paraId="54952D8A"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1.12</w:t>
            </w:r>
          </w:p>
        </w:tc>
        <w:tc>
          <w:tcPr>
            <w:tcW w:w="623" w:type="pct"/>
            <w:tcBorders>
              <w:top w:val="nil"/>
              <w:left w:val="nil"/>
              <w:bottom w:val="nil"/>
              <w:right w:val="single" w:sz="4" w:space="0" w:color="000000"/>
            </w:tcBorders>
            <w:shd w:val="clear" w:color="auto" w:fill="FFFFFF"/>
            <w:vAlign w:val="center"/>
          </w:tcPr>
          <w:p w14:paraId="7A00D7E7" w14:textId="77777777" w:rsidR="00CC4650" w:rsidRPr="00A41AB1" w:rsidRDefault="00CC4650" w:rsidP="00CC4650">
            <w:pPr>
              <w:spacing w:after="0" w:line="240" w:lineRule="auto"/>
              <w:jc w:val="right"/>
              <w:rPr>
                <w:rFonts w:ascii="Tw Cen MT" w:eastAsia="Questrial" w:hAnsi="Tw Cen MT" w:cs="Questrial"/>
                <w:sz w:val="18"/>
                <w:szCs w:val="18"/>
              </w:rPr>
            </w:pPr>
            <w:r w:rsidRPr="00A41AB1">
              <w:rPr>
                <w:rFonts w:ascii="Tw Cen MT" w:eastAsia="Questrial" w:hAnsi="Tw Cen MT" w:cs="Questrial"/>
                <w:sz w:val="18"/>
                <w:szCs w:val="18"/>
              </w:rPr>
              <w:t>$40,314</w:t>
            </w:r>
          </w:p>
        </w:tc>
      </w:tr>
      <w:tr w:rsidR="00CC4650" w:rsidRPr="00A41AB1" w14:paraId="17286CD2" w14:textId="77777777" w:rsidTr="00CC4650">
        <w:trPr>
          <w:trHeight w:val="432"/>
        </w:trPr>
        <w:tc>
          <w:tcPr>
            <w:tcW w:w="937" w:type="pct"/>
            <w:tcBorders>
              <w:top w:val="nil"/>
              <w:left w:val="single" w:sz="4" w:space="0" w:color="000000"/>
              <w:bottom w:val="nil"/>
              <w:right w:val="nil"/>
            </w:tcBorders>
            <w:shd w:val="clear" w:color="auto" w:fill="FFFFFF"/>
            <w:vAlign w:val="center"/>
          </w:tcPr>
          <w:p w14:paraId="5E1BF8AE"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Aerospace Manufacturing</w:t>
            </w:r>
          </w:p>
        </w:tc>
        <w:tc>
          <w:tcPr>
            <w:tcW w:w="572" w:type="pct"/>
            <w:tcBorders>
              <w:top w:val="nil"/>
              <w:left w:val="nil"/>
              <w:bottom w:val="nil"/>
              <w:right w:val="nil"/>
            </w:tcBorders>
            <w:shd w:val="clear" w:color="auto" w:fill="FFFFFF"/>
            <w:vAlign w:val="center"/>
          </w:tcPr>
          <w:p w14:paraId="72201FCC"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103,979</w:t>
            </w:r>
          </w:p>
        </w:tc>
        <w:tc>
          <w:tcPr>
            <w:tcW w:w="574" w:type="pct"/>
            <w:tcBorders>
              <w:top w:val="nil"/>
              <w:left w:val="nil"/>
              <w:bottom w:val="nil"/>
              <w:right w:val="nil"/>
            </w:tcBorders>
            <w:shd w:val="clear" w:color="auto" w:fill="FFFFFF"/>
            <w:vAlign w:val="center"/>
          </w:tcPr>
          <w:p w14:paraId="5570C739"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103,059</w:t>
            </w:r>
          </w:p>
        </w:tc>
        <w:tc>
          <w:tcPr>
            <w:tcW w:w="574" w:type="pct"/>
            <w:tcBorders>
              <w:top w:val="nil"/>
              <w:left w:val="nil"/>
              <w:bottom w:val="nil"/>
              <w:right w:val="nil"/>
            </w:tcBorders>
            <w:shd w:val="clear" w:color="auto" w:fill="FFFFFF"/>
            <w:vAlign w:val="center"/>
          </w:tcPr>
          <w:p w14:paraId="6297C81F"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99,349</w:t>
            </w:r>
          </w:p>
        </w:tc>
        <w:tc>
          <w:tcPr>
            <w:tcW w:w="678" w:type="pct"/>
            <w:tcBorders>
              <w:top w:val="nil"/>
              <w:left w:val="nil"/>
              <w:bottom w:val="nil"/>
              <w:right w:val="nil"/>
            </w:tcBorders>
            <w:shd w:val="clear" w:color="auto" w:fill="FFFFFF"/>
            <w:vAlign w:val="center"/>
          </w:tcPr>
          <w:p w14:paraId="73E5351C" w14:textId="77777777" w:rsidR="00CC4650" w:rsidRPr="00F83CDE" w:rsidRDefault="00CC4650" w:rsidP="00CC4650">
            <w:pPr>
              <w:spacing w:after="0" w:line="240" w:lineRule="auto"/>
              <w:jc w:val="center"/>
              <w:rPr>
                <w:rFonts w:ascii="Tw Cen MT" w:eastAsia="Questrial" w:hAnsi="Tw Cen MT" w:cs="Questrial"/>
                <w:color w:val="C00000"/>
                <w:sz w:val="18"/>
                <w:szCs w:val="18"/>
              </w:rPr>
            </w:pPr>
            <w:r w:rsidRPr="00F83CDE">
              <w:rPr>
                <w:rFonts w:ascii="Tw Cen MT" w:eastAsia="Questrial" w:hAnsi="Tw Cen MT" w:cs="Questrial"/>
                <w:color w:val="C00000"/>
                <w:sz w:val="18"/>
                <w:szCs w:val="18"/>
              </w:rPr>
              <w:t>(920)</w:t>
            </w:r>
          </w:p>
        </w:tc>
        <w:tc>
          <w:tcPr>
            <w:tcW w:w="573" w:type="pct"/>
            <w:tcBorders>
              <w:top w:val="nil"/>
              <w:left w:val="nil"/>
              <w:bottom w:val="nil"/>
              <w:right w:val="nil"/>
            </w:tcBorders>
            <w:shd w:val="clear" w:color="auto" w:fill="FFFFFF"/>
            <w:vAlign w:val="center"/>
          </w:tcPr>
          <w:p w14:paraId="3B3369EF" w14:textId="77777777" w:rsidR="00CC4650" w:rsidRPr="00F83CDE" w:rsidRDefault="00CC4650" w:rsidP="00CC4650">
            <w:pPr>
              <w:spacing w:after="0" w:line="240" w:lineRule="auto"/>
              <w:jc w:val="center"/>
              <w:rPr>
                <w:rFonts w:ascii="Tw Cen MT" w:eastAsia="Questrial" w:hAnsi="Tw Cen MT" w:cs="Questrial"/>
                <w:color w:val="C00000"/>
                <w:sz w:val="18"/>
                <w:szCs w:val="18"/>
              </w:rPr>
            </w:pPr>
            <w:r w:rsidRPr="00F83CDE">
              <w:rPr>
                <w:rFonts w:ascii="Tw Cen MT" w:eastAsia="Questrial" w:hAnsi="Tw Cen MT" w:cs="Questrial"/>
                <w:color w:val="C00000"/>
                <w:sz w:val="18"/>
                <w:szCs w:val="18"/>
              </w:rPr>
              <w:t>(3,710)</w:t>
            </w:r>
          </w:p>
        </w:tc>
        <w:tc>
          <w:tcPr>
            <w:tcW w:w="469" w:type="pct"/>
            <w:tcBorders>
              <w:top w:val="nil"/>
              <w:left w:val="nil"/>
              <w:bottom w:val="nil"/>
              <w:right w:val="nil"/>
            </w:tcBorders>
            <w:shd w:val="clear" w:color="auto" w:fill="FFFFFF"/>
            <w:vAlign w:val="center"/>
          </w:tcPr>
          <w:p w14:paraId="3E73CBEB" w14:textId="77777777" w:rsidR="00CC4650" w:rsidRPr="00A41AB1"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1.41</w:t>
            </w:r>
          </w:p>
        </w:tc>
        <w:tc>
          <w:tcPr>
            <w:tcW w:w="623" w:type="pct"/>
            <w:tcBorders>
              <w:top w:val="nil"/>
              <w:left w:val="nil"/>
              <w:bottom w:val="nil"/>
              <w:right w:val="single" w:sz="4" w:space="0" w:color="000000"/>
            </w:tcBorders>
            <w:shd w:val="clear" w:color="auto" w:fill="FFFFFF"/>
            <w:vAlign w:val="center"/>
          </w:tcPr>
          <w:p w14:paraId="7B62C4E5" w14:textId="77777777" w:rsidR="00CC4650" w:rsidRPr="00A41AB1"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$134,643</w:t>
            </w:r>
          </w:p>
        </w:tc>
      </w:tr>
      <w:tr w:rsidR="00CC4650" w:rsidRPr="00A41AB1" w14:paraId="76F158DA" w14:textId="77777777" w:rsidTr="00CC4650">
        <w:trPr>
          <w:trHeight w:val="432"/>
        </w:trPr>
        <w:tc>
          <w:tcPr>
            <w:tcW w:w="937" w:type="pct"/>
            <w:tcBorders>
              <w:top w:val="nil"/>
              <w:left w:val="single" w:sz="4" w:space="0" w:color="000000"/>
              <w:bottom w:val="nil"/>
              <w:right w:val="nil"/>
            </w:tcBorders>
            <w:shd w:val="clear" w:color="auto" w:fill="FFFFFF"/>
            <w:vAlign w:val="center"/>
          </w:tcPr>
          <w:p w14:paraId="04E36FDC"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Air Transportation</w:t>
            </w:r>
          </w:p>
        </w:tc>
        <w:tc>
          <w:tcPr>
            <w:tcW w:w="572" w:type="pct"/>
            <w:tcBorders>
              <w:top w:val="nil"/>
              <w:left w:val="nil"/>
              <w:bottom w:val="nil"/>
              <w:right w:val="nil"/>
            </w:tcBorders>
            <w:shd w:val="clear" w:color="auto" w:fill="FFFFFF"/>
            <w:vAlign w:val="center"/>
          </w:tcPr>
          <w:p w14:paraId="24470DE9"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62,651</w:t>
            </w:r>
          </w:p>
        </w:tc>
        <w:tc>
          <w:tcPr>
            <w:tcW w:w="574" w:type="pct"/>
            <w:tcBorders>
              <w:top w:val="nil"/>
              <w:left w:val="nil"/>
              <w:bottom w:val="nil"/>
              <w:right w:val="nil"/>
            </w:tcBorders>
            <w:shd w:val="clear" w:color="auto" w:fill="FFFFFF"/>
            <w:vAlign w:val="center"/>
          </w:tcPr>
          <w:p w14:paraId="54ED65F5"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79,728</w:t>
            </w:r>
          </w:p>
        </w:tc>
        <w:tc>
          <w:tcPr>
            <w:tcW w:w="574" w:type="pct"/>
            <w:tcBorders>
              <w:top w:val="nil"/>
              <w:left w:val="nil"/>
              <w:bottom w:val="nil"/>
              <w:right w:val="nil"/>
            </w:tcBorders>
            <w:shd w:val="clear" w:color="auto" w:fill="FFFFFF"/>
            <w:vAlign w:val="center"/>
          </w:tcPr>
          <w:p w14:paraId="326D3854"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88,634</w:t>
            </w:r>
          </w:p>
        </w:tc>
        <w:tc>
          <w:tcPr>
            <w:tcW w:w="678" w:type="pct"/>
            <w:tcBorders>
              <w:top w:val="nil"/>
              <w:left w:val="nil"/>
              <w:bottom w:val="nil"/>
              <w:right w:val="nil"/>
            </w:tcBorders>
            <w:shd w:val="clear" w:color="auto" w:fill="FFFFFF"/>
            <w:vAlign w:val="center"/>
          </w:tcPr>
          <w:p w14:paraId="2316BD91" w14:textId="77777777" w:rsidR="00CC4650" w:rsidRPr="00A41AB1"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17,078</w:t>
            </w:r>
          </w:p>
        </w:tc>
        <w:tc>
          <w:tcPr>
            <w:tcW w:w="573" w:type="pct"/>
            <w:tcBorders>
              <w:top w:val="nil"/>
              <w:left w:val="nil"/>
              <w:bottom w:val="nil"/>
              <w:right w:val="nil"/>
            </w:tcBorders>
            <w:shd w:val="clear" w:color="auto" w:fill="FFFFFF"/>
            <w:vAlign w:val="center"/>
          </w:tcPr>
          <w:p w14:paraId="3A732F5B"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8,906</w:t>
            </w:r>
          </w:p>
        </w:tc>
        <w:tc>
          <w:tcPr>
            <w:tcW w:w="469" w:type="pct"/>
            <w:tcBorders>
              <w:top w:val="nil"/>
              <w:left w:val="nil"/>
              <w:bottom w:val="nil"/>
              <w:right w:val="nil"/>
            </w:tcBorders>
            <w:shd w:val="clear" w:color="auto" w:fill="FFFFFF"/>
            <w:vAlign w:val="center"/>
          </w:tcPr>
          <w:p w14:paraId="6FEC7B11" w14:textId="77777777" w:rsidR="00CC4650" w:rsidRPr="008E4070"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0.97</w:t>
            </w:r>
          </w:p>
        </w:tc>
        <w:tc>
          <w:tcPr>
            <w:tcW w:w="623" w:type="pct"/>
            <w:tcBorders>
              <w:top w:val="nil"/>
              <w:left w:val="nil"/>
              <w:bottom w:val="nil"/>
              <w:right w:val="single" w:sz="4" w:space="0" w:color="000000"/>
            </w:tcBorders>
            <w:shd w:val="clear" w:color="auto" w:fill="FFFFFF"/>
            <w:vAlign w:val="center"/>
          </w:tcPr>
          <w:p w14:paraId="5E3A202D" w14:textId="77777777" w:rsidR="00CC4650" w:rsidRPr="008E4070"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$94,668</w:t>
            </w:r>
          </w:p>
        </w:tc>
      </w:tr>
      <w:tr w:rsidR="00CC4650" w:rsidRPr="00A41AB1" w14:paraId="7297630C" w14:textId="77777777" w:rsidTr="00CC4650">
        <w:trPr>
          <w:trHeight w:val="432"/>
        </w:trPr>
        <w:tc>
          <w:tcPr>
            <w:tcW w:w="937" w:type="pct"/>
            <w:tcBorders>
              <w:top w:val="nil"/>
              <w:left w:val="single" w:sz="4" w:space="0" w:color="000000"/>
              <w:bottom w:val="single" w:sz="4" w:space="0" w:color="000000"/>
              <w:right w:val="nil"/>
            </w:tcBorders>
            <w:shd w:val="clear" w:color="auto" w:fill="FFFFFF"/>
            <w:vAlign w:val="center"/>
          </w:tcPr>
          <w:p w14:paraId="23EAA2BA"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Water Transportation (Passenger &amp; Logistics)</w:t>
            </w:r>
          </w:p>
        </w:tc>
        <w:tc>
          <w:tcPr>
            <w:tcW w:w="572" w:type="pct"/>
            <w:tcBorders>
              <w:top w:val="nil"/>
              <w:left w:val="nil"/>
              <w:bottom w:val="single" w:sz="4" w:space="0" w:color="000000"/>
              <w:right w:val="nil"/>
            </w:tcBorders>
            <w:shd w:val="clear" w:color="auto" w:fill="FFFFFF"/>
            <w:vAlign w:val="center"/>
          </w:tcPr>
          <w:p w14:paraId="7B717309"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23,679</w:t>
            </w:r>
          </w:p>
        </w:tc>
        <w:tc>
          <w:tcPr>
            <w:tcW w:w="574" w:type="pct"/>
            <w:tcBorders>
              <w:top w:val="nil"/>
              <w:left w:val="nil"/>
              <w:bottom w:val="single" w:sz="4" w:space="0" w:color="000000"/>
              <w:right w:val="nil"/>
            </w:tcBorders>
            <w:shd w:val="clear" w:color="auto" w:fill="FFFFFF"/>
            <w:vAlign w:val="center"/>
          </w:tcPr>
          <w:p w14:paraId="4A572CAF"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25,506</w:t>
            </w:r>
          </w:p>
        </w:tc>
        <w:tc>
          <w:tcPr>
            <w:tcW w:w="574" w:type="pct"/>
            <w:tcBorders>
              <w:top w:val="nil"/>
              <w:left w:val="nil"/>
              <w:bottom w:val="single" w:sz="4" w:space="0" w:color="000000"/>
              <w:right w:val="nil"/>
            </w:tcBorders>
            <w:shd w:val="clear" w:color="auto" w:fill="FFFFFF"/>
            <w:vAlign w:val="center"/>
          </w:tcPr>
          <w:p w14:paraId="0D5A1EB4"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34,225</w:t>
            </w:r>
          </w:p>
        </w:tc>
        <w:tc>
          <w:tcPr>
            <w:tcW w:w="678" w:type="pct"/>
            <w:tcBorders>
              <w:top w:val="nil"/>
              <w:left w:val="nil"/>
              <w:bottom w:val="single" w:sz="4" w:space="0" w:color="000000"/>
              <w:right w:val="nil"/>
            </w:tcBorders>
            <w:shd w:val="clear" w:color="auto" w:fill="FFFFFF"/>
            <w:vAlign w:val="center"/>
          </w:tcPr>
          <w:p w14:paraId="55588CCC" w14:textId="77777777" w:rsidR="00CC4650" w:rsidRPr="008E4070"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1,827</w:t>
            </w:r>
          </w:p>
        </w:tc>
        <w:tc>
          <w:tcPr>
            <w:tcW w:w="573" w:type="pct"/>
            <w:tcBorders>
              <w:top w:val="nil"/>
              <w:left w:val="nil"/>
              <w:bottom w:val="single" w:sz="4" w:space="0" w:color="000000"/>
              <w:right w:val="nil"/>
            </w:tcBorders>
            <w:shd w:val="clear" w:color="auto" w:fill="FFFFFF"/>
            <w:vAlign w:val="center"/>
          </w:tcPr>
          <w:p w14:paraId="411E4ACC"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8,718</w:t>
            </w:r>
          </w:p>
        </w:tc>
        <w:tc>
          <w:tcPr>
            <w:tcW w:w="469" w:type="pct"/>
            <w:tcBorders>
              <w:top w:val="nil"/>
              <w:left w:val="nil"/>
              <w:bottom w:val="single" w:sz="4" w:space="0" w:color="000000"/>
              <w:right w:val="nil"/>
            </w:tcBorders>
            <w:shd w:val="clear" w:color="auto" w:fill="FFFFFF"/>
            <w:vAlign w:val="center"/>
          </w:tcPr>
          <w:p w14:paraId="42284209" w14:textId="77777777" w:rsidR="00CC4650" w:rsidRPr="00A41AB1"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1.21</w:t>
            </w:r>
          </w:p>
        </w:tc>
        <w:tc>
          <w:tcPr>
            <w:tcW w:w="623" w:type="pct"/>
            <w:tcBorders>
              <w:top w:val="nil"/>
              <w:left w:val="nil"/>
              <w:bottom w:val="single" w:sz="4" w:space="0" w:color="000000"/>
              <w:right w:val="single" w:sz="4" w:space="0" w:color="000000"/>
            </w:tcBorders>
            <w:shd w:val="clear" w:color="auto" w:fill="FFFFFF"/>
            <w:vAlign w:val="center"/>
          </w:tcPr>
          <w:p w14:paraId="1D7A2984" w14:textId="77777777" w:rsidR="00CC4650" w:rsidRPr="008E4070"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$115,941</w:t>
            </w:r>
          </w:p>
        </w:tc>
      </w:tr>
      <w:tr w:rsidR="00CC4650" w:rsidRPr="00A41AB1" w14:paraId="4D75E442" w14:textId="77777777" w:rsidTr="00CC4650">
        <w:trPr>
          <w:trHeight w:val="432"/>
        </w:trPr>
        <w:tc>
          <w:tcPr>
            <w:tcW w:w="937" w:type="pct"/>
            <w:tcBorders>
              <w:top w:val="nil"/>
              <w:left w:val="single" w:sz="4" w:space="0" w:color="000000"/>
              <w:bottom w:val="nil"/>
              <w:right w:val="nil"/>
            </w:tcBorders>
            <w:shd w:val="clear" w:color="auto" w:fill="FFFFFF"/>
            <w:vAlign w:val="center"/>
          </w:tcPr>
          <w:p w14:paraId="34BFC91B"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 xml:space="preserve">Rental and leasing </w:t>
            </w:r>
          </w:p>
        </w:tc>
        <w:tc>
          <w:tcPr>
            <w:tcW w:w="572" w:type="pct"/>
            <w:tcBorders>
              <w:top w:val="nil"/>
              <w:left w:val="nil"/>
              <w:bottom w:val="nil"/>
              <w:right w:val="nil"/>
            </w:tcBorders>
            <w:shd w:val="clear" w:color="auto" w:fill="FFFFFF"/>
            <w:vAlign w:val="center"/>
          </w:tcPr>
          <w:p w14:paraId="3C92F37D"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20,051</w:t>
            </w:r>
          </w:p>
        </w:tc>
        <w:tc>
          <w:tcPr>
            <w:tcW w:w="574" w:type="pct"/>
            <w:tcBorders>
              <w:top w:val="nil"/>
              <w:left w:val="nil"/>
              <w:bottom w:val="nil"/>
              <w:right w:val="nil"/>
            </w:tcBorders>
            <w:shd w:val="clear" w:color="auto" w:fill="FFFFFF"/>
            <w:vAlign w:val="center"/>
          </w:tcPr>
          <w:p w14:paraId="6C93E4B7"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24,793</w:t>
            </w:r>
          </w:p>
        </w:tc>
        <w:tc>
          <w:tcPr>
            <w:tcW w:w="574" w:type="pct"/>
            <w:tcBorders>
              <w:top w:val="nil"/>
              <w:left w:val="nil"/>
              <w:bottom w:val="nil"/>
              <w:right w:val="nil"/>
            </w:tcBorders>
            <w:shd w:val="clear" w:color="auto" w:fill="FFFFFF"/>
            <w:vAlign w:val="center"/>
          </w:tcPr>
          <w:p w14:paraId="00BA2650"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26,461</w:t>
            </w:r>
          </w:p>
        </w:tc>
        <w:tc>
          <w:tcPr>
            <w:tcW w:w="678" w:type="pct"/>
            <w:tcBorders>
              <w:top w:val="nil"/>
              <w:left w:val="nil"/>
              <w:bottom w:val="nil"/>
              <w:right w:val="nil"/>
            </w:tcBorders>
            <w:shd w:val="clear" w:color="auto" w:fill="FFFFFF"/>
            <w:vAlign w:val="center"/>
          </w:tcPr>
          <w:p w14:paraId="005C78D9"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4,741</w:t>
            </w:r>
          </w:p>
        </w:tc>
        <w:tc>
          <w:tcPr>
            <w:tcW w:w="573" w:type="pct"/>
            <w:tcBorders>
              <w:top w:val="nil"/>
              <w:left w:val="nil"/>
              <w:bottom w:val="nil"/>
              <w:right w:val="nil"/>
            </w:tcBorders>
            <w:shd w:val="clear" w:color="auto" w:fill="FFFFFF"/>
            <w:vAlign w:val="center"/>
          </w:tcPr>
          <w:p w14:paraId="7694CFA2"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1,668</w:t>
            </w:r>
          </w:p>
        </w:tc>
        <w:tc>
          <w:tcPr>
            <w:tcW w:w="469" w:type="pct"/>
            <w:tcBorders>
              <w:top w:val="nil"/>
              <w:left w:val="nil"/>
              <w:bottom w:val="nil"/>
              <w:right w:val="nil"/>
            </w:tcBorders>
            <w:shd w:val="clear" w:color="auto" w:fill="FFFFFF"/>
            <w:vAlign w:val="center"/>
          </w:tcPr>
          <w:p w14:paraId="45EE6509"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0.95</w:t>
            </w:r>
          </w:p>
        </w:tc>
        <w:tc>
          <w:tcPr>
            <w:tcW w:w="623" w:type="pct"/>
            <w:tcBorders>
              <w:top w:val="nil"/>
              <w:left w:val="nil"/>
              <w:bottom w:val="nil"/>
              <w:right w:val="single" w:sz="4" w:space="0" w:color="000000"/>
            </w:tcBorders>
            <w:shd w:val="clear" w:color="auto" w:fill="FFFFFF"/>
            <w:vAlign w:val="center"/>
          </w:tcPr>
          <w:p w14:paraId="65A6DCEA" w14:textId="77777777" w:rsidR="00CC4650" w:rsidRPr="008E4070"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$60,580</w:t>
            </w:r>
          </w:p>
        </w:tc>
      </w:tr>
      <w:tr w:rsidR="00CC4650" w:rsidRPr="00A41AB1" w14:paraId="473DBC78" w14:textId="77777777" w:rsidTr="00CC4650">
        <w:trPr>
          <w:trHeight w:val="432"/>
        </w:trPr>
        <w:tc>
          <w:tcPr>
            <w:tcW w:w="937" w:type="pct"/>
            <w:tcBorders>
              <w:top w:val="nil"/>
              <w:left w:val="single" w:sz="4" w:space="0" w:color="000000"/>
              <w:bottom w:val="nil"/>
              <w:right w:val="nil"/>
            </w:tcBorders>
            <w:shd w:val="clear" w:color="auto" w:fill="FFFFFF"/>
            <w:vAlign w:val="center"/>
          </w:tcPr>
          <w:p w14:paraId="3EC29D5B"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Rail transportation</w:t>
            </w:r>
          </w:p>
        </w:tc>
        <w:tc>
          <w:tcPr>
            <w:tcW w:w="572" w:type="pct"/>
            <w:tcBorders>
              <w:top w:val="nil"/>
              <w:left w:val="nil"/>
              <w:bottom w:val="nil"/>
              <w:right w:val="nil"/>
            </w:tcBorders>
            <w:shd w:val="clear" w:color="auto" w:fill="FFFFFF"/>
            <w:vAlign w:val="center"/>
          </w:tcPr>
          <w:p w14:paraId="4B1B7CAE"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12,147</w:t>
            </w:r>
          </w:p>
        </w:tc>
        <w:tc>
          <w:tcPr>
            <w:tcW w:w="574" w:type="pct"/>
            <w:tcBorders>
              <w:top w:val="nil"/>
              <w:left w:val="nil"/>
              <w:bottom w:val="nil"/>
              <w:right w:val="nil"/>
            </w:tcBorders>
            <w:shd w:val="clear" w:color="auto" w:fill="FFFFFF"/>
            <w:vAlign w:val="center"/>
          </w:tcPr>
          <w:p w14:paraId="788B0A21"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13,297</w:t>
            </w:r>
          </w:p>
        </w:tc>
        <w:tc>
          <w:tcPr>
            <w:tcW w:w="574" w:type="pct"/>
            <w:tcBorders>
              <w:top w:val="nil"/>
              <w:left w:val="nil"/>
              <w:bottom w:val="nil"/>
              <w:right w:val="nil"/>
            </w:tcBorders>
            <w:shd w:val="clear" w:color="auto" w:fill="FFFFFF"/>
            <w:vAlign w:val="center"/>
          </w:tcPr>
          <w:p w14:paraId="09109BE9"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13,605</w:t>
            </w:r>
          </w:p>
        </w:tc>
        <w:tc>
          <w:tcPr>
            <w:tcW w:w="678" w:type="pct"/>
            <w:tcBorders>
              <w:top w:val="nil"/>
              <w:left w:val="nil"/>
              <w:bottom w:val="nil"/>
              <w:right w:val="nil"/>
            </w:tcBorders>
            <w:shd w:val="clear" w:color="auto" w:fill="FFFFFF"/>
            <w:vAlign w:val="center"/>
          </w:tcPr>
          <w:p w14:paraId="5D3A004D"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1,150</w:t>
            </w:r>
          </w:p>
        </w:tc>
        <w:tc>
          <w:tcPr>
            <w:tcW w:w="573" w:type="pct"/>
            <w:tcBorders>
              <w:top w:val="nil"/>
              <w:left w:val="nil"/>
              <w:bottom w:val="nil"/>
              <w:right w:val="nil"/>
            </w:tcBorders>
            <w:shd w:val="clear" w:color="auto" w:fill="FFFFFF"/>
            <w:vAlign w:val="center"/>
          </w:tcPr>
          <w:p w14:paraId="152A6ED4"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307</w:t>
            </w:r>
          </w:p>
        </w:tc>
        <w:tc>
          <w:tcPr>
            <w:tcW w:w="469" w:type="pct"/>
            <w:tcBorders>
              <w:top w:val="nil"/>
              <w:left w:val="nil"/>
              <w:bottom w:val="nil"/>
              <w:right w:val="nil"/>
            </w:tcBorders>
            <w:shd w:val="clear" w:color="auto" w:fill="FFFFFF"/>
            <w:vAlign w:val="center"/>
          </w:tcPr>
          <w:p w14:paraId="17EA813A"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0.44</w:t>
            </w:r>
          </w:p>
        </w:tc>
        <w:tc>
          <w:tcPr>
            <w:tcW w:w="623" w:type="pct"/>
            <w:tcBorders>
              <w:top w:val="nil"/>
              <w:left w:val="nil"/>
              <w:bottom w:val="nil"/>
              <w:right w:val="single" w:sz="4" w:space="0" w:color="000000"/>
            </w:tcBorders>
            <w:shd w:val="clear" w:color="auto" w:fill="FFFFFF"/>
            <w:vAlign w:val="center"/>
          </w:tcPr>
          <w:p w14:paraId="1A6C491E" w14:textId="77777777" w:rsidR="00CC4650" w:rsidRPr="008E4070"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$79,901</w:t>
            </w:r>
          </w:p>
        </w:tc>
      </w:tr>
      <w:tr w:rsidR="00CC4650" w:rsidRPr="00A41AB1" w14:paraId="75915673" w14:textId="77777777" w:rsidTr="00CC4650">
        <w:trPr>
          <w:trHeight w:val="432"/>
        </w:trPr>
        <w:tc>
          <w:tcPr>
            <w:tcW w:w="937" w:type="pct"/>
            <w:tcBorders>
              <w:top w:val="nil"/>
              <w:left w:val="single" w:sz="4" w:space="0" w:color="000000"/>
              <w:bottom w:val="nil"/>
              <w:right w:val="nil"/>
            </w:tcBorders>
            <w:shd w:val="clear" w:color="auto" w:fill="FFFFFF"/>
            <w:vAlign w:val="center"/>
          </w:tcPr>
          <w:p w14:paraId="267426C1"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Marine Manufacturing</w:t>
            </w:r>
          </w:p>
        </w:tc>
        <w:tc>
          <w:tcPr>
            <w:tcW w:w="572" w:type="pct"/>
            <w:tcBorders>
              <w:top w:val="nil"/>
              <w:left w:val="nil"/>
              <w:bottom w:val="nil"/>
              <w:right w:val="nil"/>
            </w:tcBorders>
            <w:shd w:val="clear" w:color="auto" w:fill="FFFFFF"/>
            <w:vAlign w:val="center"/>
          </w:tcPr>
          <w:p w14:paraId="50FF87D0"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7,664</w:t>
            </w:r>
          </w:p>
        </w:tc>
        <w:tc>
          <w:tcPr>
            <w:tcW w:w="574" w:type="pct"/>
            <w:tcBorders>
              <w:top w:val="nil"/>
              <w:left w:val="nil"/>
              <w:bottom w:val="nil"/>
              <w:right w:val="nil"/>
            </w:tcBorders>
            <w:shd w:val="clear" w:color="auto" w:fill="FFFFFF"/>
            <w:vAlign w:val="center"/>
          </w:tcPr>
          <w:p w14:paraId="760A1E43"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9,278</w:t>
            </w:r>
          </w:p>
        </w:tc>
        <w:tc>
          <w:tcPr>
            <w:tcW w:w="574" w:type="pct"/>
            <w:tcBorders>
              <w:top w:val="nil"/>
              <w:left w:val="nil"/>
              <w:bottom w:val="nil"/>
              <w:right w:val="nil"/>
            </w:tcBorders>
            <w:shd w:val="clear" w:color="auto" w:fill="FFFFFF"/>
            <w:vAlign w:val="center"/>
          </w:tcPr>
          <w:p w14:paraId="7D37D929"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10,017</w:t>
            </w:r>
          </w:p>
        </w:tc>
        <w:tc>
          <w:tcPr>
            <w:tcW w:w="678" w:type="pct"/>
            <w:tcBorders>
              <w:top w:val="nil"/>
              <w:left w:val="nil"/>
              <w:bottom w:val="nil"/>
              <w:right w:val="nil"/>
            </w:tcBorders>
            <w:shd w:val="clear" w:color="auto" w:fill="FFFFFF"/>
            <w:vAlign w:val="center"/>
          </w:tcPr>
          <w:p w14:paraId="6292FE97"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1,613</w:t>
            </w:r>
          </w:p>
        </w:tc>
        <w:tc>
          <w:tcPr>
            <w:tcW w:w="573" w:type="pct"/>
            <w:tcBorders>
              <w:top w:val="nil"/>
              <w:left w:val="nil"/>
              <w:bottom w:val="nil"/>
              <w:right w:val="nil"/>
            </w:tcBorders>
            <w:shd w:val="clear" w:color="auto" w:fill="FFFFFF"/>
            <w:vAlign w:val="center"/>
          </w:tcPr>
          <w:p w14:paraId="3C3DDB12"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739</w:t>
            </w:r>
          </w:p>
        </w:tc>
        <w:tc>
          <w:tcPr>
            <w:tcW w:w="469" w:type="pct"/>
            <w:tcBorders>
              <w:top w:val="nil"/>
              <w:left w:val="nil"/>
              <w:bottom w:val="nil"/>
              <w:right w:val="nil"/>
            </w:tcBorders>
            <w:shd w:val="clear" w:color="auto" w:fill="FFFFFF"/>
            <w:vAlign w:val="center"/>
          </w:tcPr>
          <w:p w14:paraId="2C0A10D1"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0.57</w:t>
            </w:r>
          </w:p>
        </w:tc>
        <w:tc>
          <w:tcPr>
            <w:tcW w:w="623" w:type="pct"/>
            <w:tcBorders>
              <w:top w:val="nil"/>
              <w:left w:val="nil"/>
              <w:bottom w:val="nil"/>
              <w:right w:val="single" w:sz="4" w:space="0" w:color="000000"/>
            </w:tcBorders>
            <w:shd w:val="clear" w:color="auto" w:fill="FFFFFF"/>
            <w:vAlign w:val="center"/>
          </w:tcPr>
          <w:p w14:paraId="1933DC26" w14:textId="77777777" w:rsidR="00CC4650" w:rsidRPr="008E4070"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$82,223</w:t>
            </w:r>
          </w:p>
        </w:tc>
      </w:tr>
      <w:tr w:rsidR="00CC4650" w:rsidRPr="00A41AB1" w14:paraId="565C6614" w14:textId="77777777" w:rsidTr="00CC4650">
        <w:trPr>
          <w:trHeight w:val="432"/>
        </w:trPr>
        <w:tc>
          <w:tcPr>
            <w:tcW w:w="937" w:type="pct"/>
            <w:tcBorders>
              <w:top w:val="nil"/>
              <w:left w:val="single" w:sz="4" w:space="0" w:color="000000"/>
              <w:bottom w:val="single" w:sz="4" w:space="0" w:color="000000"/>
              <w:right w:val="nil"/>
            </w:tcBorders>
            <w:shd w:val="clear" w:color="auto" w:fill="FFFFFF"/>
            <w:vAlign w:val="center"/>
          </w:tcPr>
          <w:p w14:paraId="63AE5FE7" w14:textId="77777777" w:rsidR="00CC4650" w:rsidRPr="00A41AB1" w:rsidRDefault="00CC4650" w:rsidP="00CC4650">
            <w:pPr>
              <w:spacing w:after="0" w:line="240" w:lineRule="auto"/>
              <w:rPr>
                <w:rFonts w:ascii="Tw Cen MT" w:eastAsia="Questrial" w:hAnsi="Tw Cen MT" w:cs="Questrial"/>
                <w:sz w:val="18"/>
                <w:szCs w:val="18"/>
              </w:rPr>
            </w:pPr>
            <w:r w:rsidRPr="00A41AB1">
              <w:rPr>
                <w:rFonts w:ascii="Tw Cen MT" w:eastAsia="Questrial" w:hAnsi="Tw Cen MT" w:cs="Questrial"/>
                <w:sz w:val="18"/>
                <w:szCs w:val="18"/>
              </w:rPr>
              <w:t>Transportation Systems (Rail)</w:t>
            </w:r>
          </w:p>
        </w:tc>
        <w:tc>
          <w:tcPr>
            <w:tcW w:w="572" w:type="pct"/>
            <w:tcBorders>
              <w:top w:val="nil"/>
              <w:left w:val="nil"/>
              <w:bottom w:val="single" w:sz="4" w:space="0" w:color="000000"/>
              <w:right w:val="nil"/>
            </w:tcBorders>
            <w:shd w:val="clear" w:color="auto" w:fill="FFFFFF"/>
            <w:vAlign w:val="center"/>
          </w:tcPr>
          <w:p w14:paraId="33A210F0"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1,455</w:t>
            </w:r>
          </w:p>
        </w:tc>
        <w:tc>
          <w:tcPr>
            <w:tcW w:w="574" w:type="pct"/>
            <w:tcBorders>
              <w:top w:val="nil"/>
              <w:left w:val="nil"/>
              <w:bottom w:val="single" w:sz="4" w:space="0" w:color="000000"/>
              <w:right w:val="nil"/>
            </w:tcBorders>
            <w:shd w:val="clear" w:color="auto" w:fill="FFFFFF"/>
            <w:vAlign w:val="center"/>
          </w:tcPr>
          <w:p w14:paraId="6B708FDE"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2,963</w:t>
            </w:r>
          </w:p>
        </w:tc>
        <w:tc>
          <w:tcPr>
            <w:tcW w:w="574" w:type="pct"/>
            <w:tcBorders>
              <w:top w:val="nil"/>
              <w:left w:val="nil"/>
              <w:bottom w:val="single" w:sz="4" w:space="0" w:color="000000"/>
              <w:right w:val="nil"/>
            </w:tcBorders>
            <w:shd w:val="clear" w:color="auto" w:fill="FFFFFF"/>
            <w:vAlign w:val="center"/>
          </w:tcPr>
          <w:p w14:paraId="584C18D4"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3,766</w:t>
            </w:r>
          </w:p>
        </w:tc>
        <w:tc>
          <w:tcPr>
            <w:tcW w:w="678" w:type="pct"/>
            <w:tcBorders>
              <w:top w:val="nil"/>
              <w:left w:val="nil"/>
              <w:bottom w:val="single" w:sz="4" w:space="0" w:color="000000"/>
              <w:right w:val="nil"/>
            </w:tcBorders>
            <w:shd w:val="clear" w:color="auto" w:fill="FFFFFF"/>
            <w:vAlign w:val="center"/>
          </w:tcPr>
          <w:p w14:paraId="7A616D7B"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1,508</w:t>
            </w:r>
          </w:p>
        </w:tc>
        <w:tc>
          <w:tcPr>
            <w:tcW w:w="573" w:type="pct"/>
            <w:tcBorders>
              <w:top w:val="nil"/>
              <w:left w:val="nil"/>
              <w:bottom w:val="single" w:sz="4" w:space="0" w:color="000000"/>
              <w:right w:val="nil"/>
            </w:tcBorders>
            <w:shd w:val="clear" w:color="auto" w:fill="FFFFFF"/>
            <w:vAlign w:val="center"/>
          </w:tcPr>
          <w:p w14:paraId="06B1FA2E" w14:textId="77777777" w:rsidR="00CC4650" w:rsidRPr="00A41AB1" w:rsidRDefault="00CC4650" w:rsidP="00CC4650">
            <w:pPr>
              <w:spacing w:after="0" w:line="240" w:lineRule="auto"/>
              <w:jc w:val="center"/>
              <w:rPr>
                <w:rFonts w:ascii="Tw Cen MT" w:eastAsia="Questrial" w:hAnsi="Tw Cen MT" w:cs="Questrial"/>
                <w:sz w:val="18"/>
                <w:szCs w:val="18"/>
              </w:rPr>
            </w:pPr>
            <w:r w:rsidRPr="00A41AB1">
              <w:rPr>
                <w:rFonts w:ascii="Tw Cen MT" w:eastAsia="Questrial" w:hAnsi="Tw Cen MT" w:cs="Questrial"/>
                <w:sz w:val="18"/>
                <w:szCs w:val="18"/>
              </w:rPr>
              <w:t>804</w:t>
            </w:r>
          </w:p>
        </w:tc>
        <w:tc>
          <w:tcPr>
            <w:tcW w:w="469" w:type="pct"/>
            <w:tcBorders>
              <w:top w:val="nil"/>
              <w:left w:val="nil"/>
              <w:bottom w:val="single" w:sz="4" w:space="0" w:color="000000"/>
              <w:right w:val="nil"/>
            </w:tcBorders>
            <w:shd w:val="clear" w:color="auto" w:fill="FFFFFF"/>
            <w:vAlign w:val="center"/>
          </w:tcPr>
          <w:p w14:paraId="74D758CD" w14:textId="77777777" w:rsidR="00CC4650" w:rsidRPr="008E4070" w:rsidRDefault="00CC4650" w:rsidP="00CC4650">
            <w:pPr>
              <w:spacing w:after="0" w:line="240" w:lineRule="auto"/>
              <w:jc w:val="center"/>
              <w:rPr>
                <w:rFonts w:ascii="Tw Cen MT" w:eastAsia="Questrial" w:hAnsi="Tw Cen MT" w:cs="Questrial"/>
                <w:sz w:val="18"/>
                <w:szCs w:val="18"/>
              </w:rPr>
            </w:pPr>
            <w:r w:rsidRPr="008E4070">
              <w:rPr>
                <w:rFonts w:ascii="Tw Cen MT" w:eastAsia="Questrial" w:hAnsi="Tw Cen MT" w:cs="Questrial"/>
                <w:sz w:val="18"/>
                <w:szCs w:val="18"/>
              </w:rPr>
              <w:t>0.73</w:t>
            </w:r>
          </w:p>
        </w:tc>
        <w:tc>
          <w:tcPr>
            <w:tcW w:w="623" w:type="pct"/>
            <w:tcBorders>
              <w:top w:val="nil"/>
              <w:left w:val="nil"/>
              <w:bottom w:val="single" w:sz="4" w:space="0" w:color="000000"/>
              <w:right w:val="single" w:sz="4" w:space="0" w:color="000000"/>
            </w:tcBorders>
            <w:shd w:val="clear" w:color="auto" w:fill="FFFFFF"/>
            <w:vAlign w:val="center"/>
          </w:tcPr>
          <w:p w14:paraId="0476A31E" w14:textId="77777777" w:rsidR="00CC4650" w:rsidRPr="008E4070" w:rsidRDefault="00CC4650" w:rsidP="00CC4650">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$60,389</w:t>
            </w:r>
          </w:p>
        </w:tc>
      </w:tr>
    </w:tbl>
    <w:p w14:paraId="31C4DF3D" w14:textId="77777777" w:rsidR="00CC4650" w:rsidRDefault="00CC4650" w:rsidP="00CC4650">
      <w:pPr>
        <w:rPr>
          <w:rFonts w:ascii="Tw Cen MT" w:eastAsia="Questrial" w:hAnsi="Tw Cen MT" w:cs="Questrial"/>
        </w:rPr>
      </w:pPr>
    </w:p>
    <w:p w14:paraId="68B4F60F" w14:textId="77777777" w:rsidR="00CC4650" w:rsidRDefault="00CC4650" w:rsidP="00CC4650">
      <w:pPr>
        <w:rPr>
          <w:rFonts w:ascii="Tw Cen MT" w:eastAsia="Questrial" w:hAnsi="Tw Cen MT" w:cs="Questrial"/>
        </w:rPr>
      </w:pPr>
      <w:r>
        <w:rPr>
          <w:rFonts w:ascii="Tw Cen MT" w:eastAsia="Questrial" w:hAnsi="Tw Cen MT" w:cs="Questrial"/>
        </w:rPr>
        <w:br w:type="page"/>
      </w:r>
    </w:p>
    <w:p w14:paraId="0150818F" w14:textId="2A304A5A" w:rsidR="00CC4650" w:rsidRPr="00F83CDE" w:rsidRDefault="00D673CC" w:rsidP="00F83CDE">
      <w:pPr>
        <w:pStyle w:val="Style1"/>
      </w:pPr>
      <w:bookmarkStart w:id="7" w:name="_Toc511825453"/>
      <w:r>
        <w:lastRenderedPageBreak/>
        <w:t>Transportation C</w:t>
      </w:r>
      <w:r w:rsidRPr="006131AF">
        <w:t xml:space="preserve">luster </w:t>
      </w:r>
      <w:r w:rsidR="00CC4650" w:rsidRPr="00F83CDE">
        <w:t>Summary</w:t>
      </w:r>
      <w:bookmarkEnd w:id="7"/>
      <w:r w:rsidR="00CC4650" w:rsidRPr="00F83CDE">
        <w:t xml:space="preserve"> </w:t>
      </w:r>
    </w:p>
    <w:p w14:paraId="39EC70CF" w14:textId="77777777" w:rsidR="00CC101A" w:rsidRDefault="00CC4650" w:rsidP="00CC4650">
      <w:pPr>
        <w:rPr>
          <w:rFonts w:ascii="Tw Cen MT" w:hAnsi="Tw Cen MT"/>
        </w:rPr>
      </w:pPr>
      <w:r>
        <w:rPr>
          <w:rFonts w:ascii="Tw Cen MT" w:hAnsi="Tw Cen MT"/>
        </w:rPr>
        <w:t xml:space="preserve">Overall, the analysis of </w:t>
      </w:r>
      <w:r w:rsidR="005448A5">
        <w:rPr>
          <w:rFonts w:ascii="Tw Cen MT" w:hAnsi="Tw Cen MT"/>
        </w:rPr>
        <w:t>transportation</w:t>
      </w:r>
      <w:r w:rsidR="00D673CC">
        <w:rPr>
          <w:rFonts w:ascii="Tw Cen MT" w:hAnsi="Tw Cen MT"/>
        </w:rPr>
        <w:t xml:space="preserve"> </w:t>
      </w:r>
      <w:r>
        <w:rPr>
          <w:rFonts w:ascii="Tw Cen MT" w:hAnsi="Tw Cen MT"/>
        </w:rPr>
        <w:t xml:space="preserve">subclusters does not present striking evidence of opportunity areas for the Sacramento region. Just one subcluster, railroad manufacturing, has a high location quotient, but </w:t>
      </w:r>
      <w:r w:rsidR="00CC101A">
        <w:rPr>
          <w:rFonts w:ascii="Tw Cen MT" w:hAnsi="Tw Cen MT"/>
        </w:rPr>
        <w:t>its</w:t>
      </w:r>
      <w:r>
        <w:rPr>
          <w:rFonts w:ascii="Tw Cen MT" w:hAnsi="Tw Cen MT"/>
        </w:rPr>
        <w:t xml:space="preserve"> employment </w:t>
      </w:r>
      <w:r w:rsidR="00CC101A">
        <w:rPr>
          <w:rFonts w:ascii="Tw Cen MT" w:hAnsi="Tw Cen MT"/>
        </w:rPr>
        <w:t>has</w:t>
      </w:r>
      <w:r w:rsidR="000F1EF5">
        <w:rPr>
          <w:rFonts w:ascii="Tw Cen MT" w:hAnsi="Tw Cen MT"/>
        </w:rPr>
        <w:t xml:space="preserve"> declined over</w:t>
      </w:r>
      <w:r>
        <w:rPr>
          <w:rFonts w:ascii="Tw Cen MT" w:hAnsi="Tw Cen MT"/>
        </w:rPr>
        <w:t xml:space="preserve"> the last five years. </w:t>
      </w:r>
    </w:p>
    <w:p w14:paraId="0886F1D7" w14:textId="62C4FB60" w:rsidR="00CC4650" w:rsidRDefault="00CC4650" w:rsidP="00CC4650">
      <w:pPr>
        <w:rPr>
          <w:rFonts w:ascii="Tw Cen MT" w:hAnsi="Tw Cen MT"/>
        </w:rPr>
      </w:pPr>
      <w:r>
        <w:rPr>
          <w:rFonts w:ascii="Tw Cen MT" w:hAnsi="Tw Cen MT"/>
        </w:rPr>
        <w:t xml:space="preserve">Manufacturing subclusters have performed poorly overall; news reports concerning Sacramento’s regional aerospace manufacturing industries suggest the outlook is not improving. Rail transportation has some concentration in the Sacramento region, but growth is </w:t>
      </w:r>
      <w:r w:rsidR="000F1EF5">
        <w:rPr>
          <w:rFonts w:ascii="Tw Cen MT" w:hAnsi="Tw Cen MT"/>
        </w:rPr>
        <w:t>slight</w:t>
      </w:r>
      <w:r>
        <w:rPr>
          <w:rFonts w:ascii="Tw Cen MT" w:hAnsi="Tw Cen MT"/>
        </w:rPr>
        <w:t xml:space="preserve">. </w:t>
      </w:r>
    </w:p>
    <w:p w14:paraId="3BF882FF" w14:textId="77777777" w:rsidR="00CC4650" w:rsidRPr="001B4604" w:rsidRDefault="00CC4650" w:rsidP="00CC4650">
      <w:pPr>
        <w:rPr>
          <w:rFonts w:ascii="Tw Cen MT" w:eastAsia="Questrial" w:hAnsi="Tw Cen MT" w:cs="Questrial"/>
        </w:rPr>
      </w:pPr>
      <w:r>
        <w:rPr>
          <w:rFonts w:ascii="Tw Cen MT" w:hAnsi="Tw Cen MT"/>
        </w:rPr>
        <w:t>Staple industries, such as logistics and automotive repair, represent the strongest candidates for maintaining programs. Some opportunities may exist in air transportation. Findings in this section include:</w:t>
      </w:r>
    </w:p>
    <w:p w14:paraId="47C65753" w14:textId="1C9830F0" w:rsidR="00CC4650" w:rsidRPr="008E4070" w:rsidRDefault="00CC4650" w:rsidP="00CC4650">
      <w:pPr>
        <w:pStyle w:val="ListParagraph"/>
        <w:numPr>
          <w:ilvl w:val="0"/>
          <w:numId w:val="3"/>
        </w:numPr>
        <w:spacing w:after="0"/>
        <w:rPr>
          <w:rFonts w:ascii="Tw Cen MT" w:hAnsi="Tw Cen MT"/>
        </w:rPr>
      </w:pPr>
      <w:r w:rsidRPr="008E4070">
        <w:rPr>
          <w:rFonts w:ascii="Tw Cen MT" w:eastAsia="Questrial" w:hAnsi="Tw Cen MT" w:cs="Questrial"/>
        </w:rPr>
        <w:t xml:space="preserve">The transportation cluster currently employs 70,000 workers in the greater Sacramento region. </w:t>
      </w:r>
      <w:r w:rsidRPr="00F83CDE">
        <w:rPr>
          <w:rFonts w:ascii="Tw Cen MT" w:eastAsia="Questrial" w:hAnsi="Tw Cen MT" w:cs="Questrial"/>
        </w:rPr>
        <w:t xml:space="preserve">The transportation cluster represents </w:t>
      </w:r>
      <w:r w:rsidR="00C07DBE" w:rsidRPr="00F83CDE">
        <w:rPr>
          <w:rFonts w:ascii="Tw Cen MT" w:eastAsia="Questrial" w:hAnsi="Tw Cen MT" w:cs="Questrial"/>
        </w:rPr>
        <w:t>6</w:t>
      </w:r>
      <w:r w:rsidR="002E13BE">
        <w:rPr>
          <w:rFonts w:ascii="Tw Cen MT" w:eastAsia="Questrial" w:hAnsi="Tw Cen MT" w:cs="Questrial"/>
        </w:rPr>
        <w:t xml:space="preserve"> percent</w:t>
      </w:r>
      <w:r w:rsidRPr="00F83CDE">
        <w:rPr>
          <w:rFonts w:ascii="Tw Cen MT" w:eastAsia="Questrial" w:hAnsi="Tw Cen MT" w:cs="Questrial"/>
        </w:rPr>
        <w:t xml:space="preserve"> of the region’s total economy, by employment, </w:t>
      </w:r>
      <w:r w:rsidR="00C07DBE" w:rsidRPr="00F83CDE">
        <w:rPr>
          <w:rFonts w:ascii="Tw Cen MT" w:eastAsia="Questrial" w:hAnsi="Tw Cen MT" w:cs="Questrial"/>
        </w:rPr>
        <w:t>about 1</w:t>
      </w:r>
      <w:r w:rsidR="002E13BE">
        <w:rPr>
          <w:rFonts w:ascii="Tw Cen MT" w:eastAsia="Questrial" w:hAnsi="Tw Cen MT" w:cs="Questrial"/>
        </w:rPr>
        <w:t xml:space="preserve"> percent</w:t>
      </w:r>
      <w:r w:rsidR="00C07DBE" w:rsidRPr="00F83CDE">
        <w:rPr>
          <w:rFonts w:ascii="Tw Cen MT" w:eastAsia="Questrial" w:hAnsi="Tw Cen MT" w:cs="Questrial"/>
        </w:rPr>
        <w:t xml:space="preserve"> lower than the state, and 2</w:t>
      </w:r>
      <w:r w:rsidR="002E13BE">
        <w:rPr>
          <w:rFonts w:ascii="Tw Cen MT" w:eastAsia="Questrial" w:hAnsi="Tw Cen MT" w:cs="Questrial"/>
        </w:rPr>
        <w:t xml:space="preserve"> percent</w:t>
      </w:r>
      <w:r w:rsidR="00C07DBE" w:rsidRPr="00F83CDE">
        <w:rPr>
          <w:rFonts w:ascii="Tw Cen MT" w:eastAsia="Questrial" w:hAnsi="Tw Cen MT" w:cs="Questrial"/>
        </w:rPr>
        <w:t xml:space="preserve"> lower than </w:t>
      </w:r>
      <w:r w:rsidRPr="00F83CDE">
        <w:rPr>
          <w:rFonts w:ascii="Tw Cen MT" w:eastAsia="Questrial" w:hAnsi="Tw Cen MT" w:cs="Questrial"/>
        </w:rPr>
        <w:t>the nation.</w:t>
      </w:r>
      <w:r w:rsidRPr="008E4070">
        <w:rPr>
          <w:rFonts w:ascii="Tw Cen MT" w:eastAsia="Questrial" w:hAnsi="Tw Cen MT" w:cs="Questrial"/>
        </w:rPr>
        <w:t xml:space="preserve"> The cluster has experienced growth in the region, the state and nation over the past five years. </w:t>
      </w:r>
      <w:r>
        <w:rPr>
          <w:rFonts w:ascii="Tw Cen MT" w:eastAsia="Questrial" w:hAnsi="Tw Cen MT" w:cs="Questrial"/>
        </w:rPr>
        <w:t>H</w:t>
      </w:r>
      <w:r w:rsidRPr="000B7BA6">
        <w:rPr>
          <w:rFonts w:ascii="Tw Cen MT" w:eastAsia="Questrial" w:hAnsi="Tw Cen MT" w:cs="Questrial"/>
        </w:rPr>
        <w:t>owever</w:t>
      </w:r>
      <w:r>
        <w:rPr>
          <w:rFonts w:ascii="Tw Cen MT" w:eastAsia="Questrial" w:hAnsi="Tw Cen MT" w:cs="Questrial"/>
        </w:rPr>
        <w:t>, g</w:t>
      </w:r>
      <w:r w:rsidRPr="008E4070">
        <w:rPr>
          <w:rFonts w:ascii="Tw Cen MT" w:eastAsia="Questrial" w:hAnsi="Tw Cen MT" w:cs="Questrial"/>
        </w:rPr>
        <w:t xml:space="preserve">rowth is uneven when </w:t>
      </w:r>
      <w:r>
        <w:rPr>
          <w:rFonts w:ascii="Tw Cen MT" w:eastAsia="Questrial" w:hAnsi="Tw Cen MT" w:cs="Questrial"/>
        </w:rPr>
        <w:t>examining</w:t>
      </w:r>
      <w:r w:rsidRPr="008E4070">
        <w:rPr>
          <w:rFonts w:ascii="Tw Cen MT" w:eastAsia="Questrial" w:hAnsi="Tw Cen MT" w:cs="Questrial"/>
        </w:rPr>
        <w:t xml:space="preserve"> the industries at the subcluster level. The nation, state and Sacramento region share similar strengths in certain subcluster employment: automotive wholesale, logistics services, </w:t>
      </w:r>
      <w:r>
        <w:rPr>
          <w:rFonts w:ascii="Tw Cen MT" w:eastAsia="Questrial" w:hAnsi="Tw Cen MT" w:cs="Questrial"/>
        </w:rPr>
        <w:t xml:space="preserve">and </w:t>
      </w:r>
      <w:r w:rsidRPr="008E4070">
        <w:rPr>
          <w:rFonts w:ascii="Tw Cen MT" w:eastAsia="Questrial" w:hAnsi="Tw Cen MT" w:cs="Questrial"/>
        </w:rPr>
        <w:t>auto repair and maintenance. Manufacturing in transportation-related industries is not strong in the Sacramento region. Though some rail and aerospace manufacturing employment exist</w:t>
      </w:r>
      <w:r>
        <w:rPr>
          <w:rFonts w:ascii="Tw Cen MT" w:eastAsia="Questrial" w:hAnsi="Tw Cen MT" w:cs="Questrial"/>
        </w:rPr>
        <w:t>s</w:t>
      </w:r>
      <w:r w:rsidRPr="008E4070">
        <w:rPr>
          <w:rFonts w:ascii="Tw Cen MT" w:eastAsia="Questrial" w:hAnsi="Tw Cen MT" w:cs="Questrial"/>
        </w:rPr>
        <w:t xml:space="preserve">, neither </w:t>
      </w:r>
      <w:r>
        <w:rPr>
          <w:rFonts w:ascii="Tw Cen MT" w:eastAsia="Questrial" w:hAnsi="Tw Cen MT" w:cs="Questrial"/>
        </w:rPr>
        <w:t>is sufficient for</w:t>
      </w:r>
      <w:r w:rsidRPr="008E4070">
        <w:rPr>
          <w:rFonts w:ascii="Tw Cen MT" w:eastAsia="Questrial" w:hAnsi="Tw Cen MT" w:cs="Questrial"/>
        </w:rPr>
        <w:t xml:space="preserve"> </w:t>
      </w:r>
      <w:r>
        <w:rPr>
          <w:rFonts w:ascii="Tw Cen MT" w:eastAsia="Questrial" w:hAnsi="Tw Cen MT" w:cs="Questrial"/>
        </w:rPr>
        <w:t>program development</w:t>
      </w:r>
      <w:r w:rsidRPr="008E4070">
        <w:rPr>
          <w:rFonts w:ascii="Tw Cen MT" w:eastAsia="Questrial" w:hAnsi="Tw Cen MT" w:cs="Questrial"/>
        </w:rPr>
        <w:t xml:space="preserve">. </w:t>
      </w:r>
    </w:p>
    <w:p w14:paraId="1F10F5DA" w14:textId="77777777" w:rsidR="00CC4650" w:rsidRDefault="00CC4650" w:rsidP="00CC4650">
      <w:pPr>
        <w:spacing w:after="0"/>
        <w:rPr>
          <w:rFonts w:ascii="Tw Cen MT" w:hAnsi="Tw Cen MT"/>
        </w:rPr>
      </w:pPr>
    </w:p>
    <w:p w14:paraId="68B478D8" w14:textId="5A32FF72" w:rsidR="00CC4650" w:rsidRPr="008E4070" w:rsidRDefault="00CC4650" w:rsidP="00CC4650">
      <w:pPr>
        <w:pStyle w:val="ListParagraph"/>
        <w:numPr>
          <w:ilvl w:val="0"/>
          <w:numId w:val="3"/>
        </w:numPr>
        <w:spacing w:after="0"/>
        <w:rPr>
          <w:rFonts w:ascii="Tw Cen MT" w:hAnsi="Tw Cen MT"/>
        </w:rPr>
      </w:pPr>
      <w:r>
        <w:rPr>
          <w:rFonts w:ascii="Tw Cen MT" w:hAnsi="Tw Cen MT"/>
        </w:rPr>
        <w:t>Automotive wholesale appears to be a strong area of focus for</w:t>
      </w:r>
      <w:r w:rsidR="004C3D64">
        <w:rPr>
          <w:rFonts w:ascii="Tw Cen MT" w:hAnsi="Tw Cen MT"/>
        </w:rPr>
        <w:t xml:space="preserve"> further</w:t>
      </w:r>
      <w:r>
        <w:rPr>
          <w:rFonts w:ascii="Tw Cen MT" w:hAnsi="Tw Cen MT"/>
        </w:rPr>
        <w:t xml:space="preserve"> </w:t>
      </w:r>
      <w:r w:rsidR="004C3D64">
        <w:rPr>
          <w:rFonts w:ascii="Tw Cen MT" w:hAnsi="Tw Cen MT"/>
        </w:rPr>
        <w:t xml:space="preserve">research and </w:t>
      </w:r>
      <w:r>
        <w:rPr>
          <w:rFonts w:ascii="Tw Cen MT" w:hAnsi="Tw Cen MT"/>
        </w:rPr>
        <w:t xml:space="preserve">employer engagement. A look at the industries in the subcluster reveals that the name is partially misleading. The subcluster includes new and used car dealers, RV dealers and motorcycle dealers. </w:t>
      </w:r>
      <w:r w:rsidR="004C3D64">
        <w:rPr>
          <w:rFonts w:ascii="Tw Cen MT" w:hAnsi="Tw Cen MT"/>
        </w:rPr>
        <w:t>Regarding</w:t>
      </w:r>
      <w:r>
        <w:rPr>
          <w:rFonts w:ascii="Tw Cen MT" w:hAnsi="Tw Cen MT"/>
        </w:rPr>
        <w:t xml:space="preserve"> automotive technicians</w:t>
      </w:r>
      <w:r w:rsidR="004C3D64">
        <w:rPr>
          <w:rFonts w:ascii="Tw Cen MT" w:hAnsi="Tw Cen MT"/>
        </w:rPr>
        <w:t>, Section IV</w:t>
      </w:r>
      <w:r>
        <w:rPr>
          <w:rFonts w:ascii="Tw Cen MT" w:hAnsi="Tw Cen MT"/>
        </w:rPr>
        <w:t xml:space="preserve"> examines the opportunity in detail, especially related to electric, hybrid and alternative fuel vehicles. Automotive retail, weak in earnings, represents tire shops and auto parts stores. </w:t>
      </w:r>
    </w:p>
    <w:p w14:paraId="6E8CEFB3" w14:textId="77777777" w:rsidR="00CC4650" w:rsidRDefault="00CC4650" w:rsidP="00CC4650">
      <w:pPr>
        <w:spacing w:after="0"/>
        <w:rPr>
          <w:rFonts w:ascii="Tw Cen MT" w:hAnsi="Tw Cen MT"/>
        </w:rPr>
      </w:pPr>
    </w:p>
    <w:p w14:paraId="2FD4A22F" w14:textId="6E142F0F" w:rsidR="00CC4650" w:rsidRPr="008E4070" w:rsidRDefault="00CC4650" w:rsidP="00CC4650">
      <w:pPr>
        <w:pStyle w:val="ListParagraph"/>
        <w:numPr>
          <w:ilvl w:val="0"/>
          <w:numId w:val="3"/>
        </w:numPr>
        <w:spacing w:after="0"/>
        <w:rPr>
          <w:rFonts w:ascii="Tw Cen MT" w:hAnsi="Tw Cen MT"/>
        </w:rPr>
      </w:pPr>
      <w:r>
        <w:rPr>
          <w:rFonts w:ascii="Tw Cen MT" w:hAnsi="Tw Cen MT"/>
        </w:rPr>
        <w:t>Auto repair and maintenance represents a principal, locally-serving subcluster that has a healthy concentration of employment, as well as solid historic an</w:t>
      </w:r>
      <w:r w:rsidR="000F1EF5">
        <w:rPr>
          <w:rFonts w:ascii="Tw Cen MT" w:hAnsi="Tw Cen MT"/>
        </w:rPr>
        <w:t>d projected employment growth. However, a</w:t>
      </w:r>
      <w:r>
        <w:rPr>
          <w:rFonts w:ascii="Tw Cen MT" w:hAnsi="Tw Cen MT"/>
        </w:rPr>
        <w:t xml:space="preserve">nnual earnings are well below the regional and statewide average, calling into question the quality of the jobs in these industries. </w:t>
      </w:r>
    </w:p>
    <w:p w14:paraId="0B5EBE2B" w14:textId="77777777" w:rsidR="00CC4650" w:rsidRDefault="00CC4650" w:rsidP="00CC4650">
      <w:pPr>
        <w:spacing w:after="0"/>
        <w:rPr>
          <w:rFonts w:ascii="Tw Cen MT" w:hAnsi="Tw Cen MT"/>
        </w:rPr>
      </w:pPr>
    </w:p>
    <w:p w14:paraId="4CB229F9" w14:textId="4774F9C3" w:rsidR="00CC4650" w:rsidRPr="008E4070" w:rsidRDefault="00CC4650" w:rsidP="00CC4650">
      <w:pPr>
        <w:pStyle w:val="ListParagraph"/>
        <w:numPr>
          <w:ilvl w:val="0"/>
          <w:numId w:val="3"/>
        </w:numPr>
        <w:spacing w:after="0"/>
        <w:rPr>
          <w:rFonts w:ascii="Tw Cen MT" w:hAnsi="Tw Cen MT"/>
        </w:rPr>
      </w:pPr>
      <w:r>
        <w:rPr>
          <w:rFonts w:ascii="Tw Cen MT" w:hAnsi="Tw Cen MT"/>
        </w:rPr>
        <w:t xml:space="preserve">Despite Sacramento’s international airport and several regional municipal airports, employment in air transportation </w:t>
      </w:r>
      <w:r w:rsidR="000F1EF5">
        <w:rPr>
          <w:rFonts w:ascii="Tw Cen MT" w:hAnsi="Tw Cen MT"/>
        </w:rPr>
        <w:t>is</w:t>
      </w:r>
      <w:r w:rsidR="004C3D64">
        <w:rPr>
          <w:rFonts w:ascii="Tw Cen MT" w:hAnsi="Tw Cen MT"/>
        </w:rPr>
        <w:t xml:space="preserve"> modest and</w:t>
      </w:r>
      <w:r>
        <w:rPr>
          <w:rFonts w:ascii="Tw Cen MT" w:hAnsi="Tw Cen MT"/>
        </w:rPr>
        <w:t xml:space="preserve"> projected to remain so. The international airport does not possess competitive indicators, suggesting it is not a major national or statewide hub. Some specific areas may warrant focus for the community colleges, such as this report’s findings on the aeronautics subclusters. Logistics associated with the airport may warrant additional investigation. Overall earnings in the subcluster are slightly below the regional and statewide average</w:t>
      </w:r>
      <w:r w:rsidR="004C3D64">
        <w:rPr>
          <w:rFonts w:ascii="Tw Cen MT" w:hAnsi="Tw Cen MT"/>
        </w:rPr>
        <w:t>s</w:t>
      </w:r>
      <w:r>
        <w:rPr>
          <w:rFonts w:ascii="Tw Cen MT" w:hAnsi="Tw Cen MT"/>
        </w:rPr>
        <w:t>.</w:t>
      </w:r>
    </w:p>
    <w:p w14:paraId="6A0111B1" w14:textId="77777777" w:rsidR="00CC4650" w:rsidRDefault="00CC4650" w:rsidP="00CC4650">
      <w:pPr>
        <w:spacing w:after="0"/>
        <w:rPr>
          <w:rFonts w:ascii="Tw Cen MT" w:eastAsia="Questrial" w:hAnsi="Tw Cen MT" w:cs="Questrial"/>
        </w:rPr>
      </w:pPr>
    </w:p>
    <w:p w14:paraId="4610A425" w14:textId="77777777" w:rsidR="00CC4650" w:rsidRPr="008E4070" w:rsidRDefault="00CC4650" w:rsidP="00CC4650">
      <w:pPr>
        <w:pStyle w:val="ListParagraph"/>
        <w:numPr>
          <w:ilvl w:val="0"/>
          <w:numId w:val="3"/>
        </w:numPr>
        <w:spacing w:after="0"/>
        <w:rPr>
          <w:rFonts w:ascii="Tw Cen MT" w:hAnsi="Tw Cen MT"/>
        </w:rPr>
      </w:pPr>
      <w:r>
        <w:rPr>
          <w:rFonts w:ascii="Tw Cen MT" w:eastAsia="Questrial" w:hAnsi="Tw Cen MT" w:cs="Questrial"/>
        </w:rPr>
        <w:lastRenderedPageBreak/>
        <w:t>The Sacramento region appears to have a stronger concentration of employment in the rail transportation subcluster than the state, though the concentration is lower than the national level. Employment growth in the category is tepid at best, though earnings are well above the regional average. Appendix A details research findings for rail transportation and rail manufacturing.</w:t>
      </w:r>
    </w:p>
    <w:p w14:paraId="0775E80D" w14:textId="77777777" w:rsidR="00CC4650" w:rsidRPr="008E4070" w:rsidRDefault="00CC4650" w:rsidP="00CC4650">
      <w:pPr>
        <w:pStyle w:val="ListParagraph"/>
        <w:rPr>
          <w:rFonts w:ascii="Tw Cen MT" w:eastAsia="Questrial" w:hAnsi="Tw Cen MT" w:cs="Questrial"/>
        </w:rPr>
      </w:pPr>
    </w:p>
    <w:p w14:paraId="5153EE93" w14:textId="33613990" w:rsidR="00CC4650" w:rsidRPr="008E4070" w:rsidRDefault="00CC4650" w:rsidP="00CC4650">
      <w:pPr>
        <w:pStyle w:val="ListParagraph"/>
        <w:numPr>
          <w:ilvl w:val="0"/>
          <w:numId w:val="3"/>
        </w:numPr>
        <w:spacing w:after="0"/>
        <w:rPr>
          <w:rFonts w:ascii="Tw Cen MT" w:hAnsi="Tw Cen MT"/>
        </w:rPr>
      </w:pPr>
      <w:r>
        <w:rPr>
          <w:rFonts w:ascii="Tw Cen MT" w:eastAsia="Questrial" w:hAnsi="Tw Cen MT" w:cs="Questrial"/>
        </w:rPr>
        <w:t xml:space="preserve">Subclusters related to logistics—services, trucking—show strong recent and projected </w:t>
      </w:r>
      <w:r w:rsidR="00CC101A">
        <w:rPr>
          <w:rFonts w:ascii="Tw Cen MT" w:eastAsia="Questrial" w:hAnsi="Tw Cen MT" w:cs="Questrial"/>
        </w:rPr>
        <w:t xml:space="preserve">employment </w:t>
      </w:r>
      <w:r>
        <w:rPr>
          <w:rFonts w:ascii="Tw Cen MT" w:eastAsia="Questrial" w:hAnsi="Tw Cen MT" w:cs="Questrial"/>
        </w:rPr>
        <w:t xml:space="preserve">growth in the region, though average earnings are low. Logistics may warrant further research and consideration alongside manufacturing-related research in a separate project. </w:t>
      </w:r>
      <w:r w:rsidRPr="008E4070">
        <w:rPr>
          <w:rFonts w:ascii="Tw Cen MT" w:eastAsia="Questrial" w:hAnsi="Tw Cen MT" w:cs="Questrial"/>
        </w:rPr>
        <w:br/>
      </w:r>
    </w:p>
    <w:p w14:paraId="196F1E98" w14:textId="034B0618" w:rsidR="00B20977" w:rsidRDefault="00CC4650" w:rsidP="00CC4650">
      <w:pPr>
        <w:pStyle w:val="ListParagraph"/>
        <w:numPr>
          <w:ilvl w:val="0"/>
          <w:numId w:val="3"/>
        </w:numPr>
        <w:rPr>
          <w:rFonts w:ascii="Tw Cen MT" w:hAnsi="Tw Cen MT"/>
        </w:rPr>
      </w:pPr>
      <w:r>
        <w:rPr>
          <w:rFonts w:ascii="Tw Cen MT" w:hAnsi="Tw Cen MT"/>
        </w:rPr>
        <w:t xml:space="preserve">The weak numbers for water transportation indicate the </w:t>
      </w:r>
      <w:r w:rsidR="004C3D64">
        <w:rPr>
          <w:rFonts w:ascii="Tw Cen MT" w:hAnsi="Tw Cen MT"/>
        </w:rPr>
        <w:t>Port of West Sacramento</w:t>
      </w:r>
      <w:r>
        <w:rPr>
          <w:rFonts w:ascii="Tw Cen MT" w:hAnsi="Tw Cen MT"/>
        </w:rPr>
        <w:t xml:space="preserve"> does not present an important focus for the community colleges, especially when compared to the numbers for California. Preliminary analysis suggested that logistics near the port, possibly due to industrial zoning, not port activity, represented a stronger opportunity. </w:t>
      </w:r>
      <w:r w:rsidR="004C3D64">
        <w:rPr>
          <w:rFonts w:ascii="Tw Cen MT" w:hAnsi="Tw Cen MT"/>
        </w:rPr>
        <w:br/>
      </w:r>
    </w:p>
    <w:p w14:paraId="22779445" w14:textId="4662C44A" w:rsidR="001360D4" w:rsidRPr="00F83CDE" w:rsidRDefault="004C3D64" w:rsidP="00B20977">
      <w:pPr>
        <w:pStyle w:val="ListParagraph"/>
        <w:numPr>
          <w:ilvl w:val="0"/>
          <w:numId w:val="3"/>
        </w:numPr>
        <w:rPr>
          <w:rFonts w:ascii="Tw Cen MT" w:hAnsi="Tw Cen MT"/>
        </w:rPr>
      </w:pPr>
      <w:r>
        <w:rPr>
          <w:rFonts w:ascii="Tw Cen MT" w:hAnsi="Tw Cen MT"/>
        </w:rPr>
        <w:t>C</w:t>
      </w:r>
      <w:r w:rsidR="00B20977">
        <w:rPr>
          <w:rFonts w:ascii="Tw Cen MT" w:hAnsi="Tw Cen MT"/>
        </w:rPr>
        <w:t xml:space="preserve">ommunity colleges in the region should investigate logistics as a potential area for program development. The study scope </w:t>
      </w:r>
      <w:r>
        <w:rPr>
          <w:rFonts w:ascii="Tw Cen MT" w:hAnsi="Tw Cen MT"/>
        </w:rPr>
        <w:t xml:space="preserve">of this report </w:t>
      </w:r>
      <w:r w:rsidR="00B20977">
        <w:rPr>
          <w:rFonts w:ascii="Tw Cen MT" w:hAnsi="Tw Cen MT"/>
        </w:rPr>
        <w:t xml:space="preserve">did not cover logistics, and so it is not covered in the </w:t>
      </w:r>
      <w:r>
        <w:rPr>
          <w:rFonts w:ascii="Tw Cen MT" w:hAnsi="Tw Cen MT"/>
        </w:rPr>
        <w:t xml:space="preserve">following </w:t>
      </w:r>
      <w:r w:rsidR="00B20977">
        <w:rPr>
          <w:rFonts w:ascii="Tw Cen MT" w:hAnsi="Tw Cen MT"/>
        </w:rPr>
        <w:t xml:space="preserve">sections. </w:t>
      </w:r>
    </w:p>
    <w:p w14:paraId="24488378" w14:textId="77777777" w:rsidR="001360D4" w:rsidRDefault="001360D4">
      <w:pPr>
        <w:rPr>
          <w:rFonts w:ascii="Tw Cen MT" w:hAnsi="Tw Cen MT"/>
        </w:rPr>
      </w:pPr>
      <w:r>
        <w:rPr>
          <w:rFonts w:ascii="Tw Cen MT" w:hAnsi="Tw Cen MT"/>
        </w:rPr>
        <w:br w:type="page"/>
      </w:r>
    </w:p>
    <w:p w14:paraId="2B605237" w14:textId="3B151EA2" w:rsidR="001360D4" w:rsidRPr="006F4041" w:rsidRDefault="001360D4" w:rsidP="00F83CDE">
      <w:pPr>
        <w:pStyle w:val="Style1"/>
        <w:spacing w:before="0" w:after="240" w:line="240" w:lineRule="auto"/>
      </w:pPr>
      <w:bookmarkStart w:id="8" w:name="_Toc511825454"/>
      <w:r w:rsidRPr="006F4041">
        <w:lastRenderedPageBreak/>
        <w:t>SECTION II: Aeronautics Subcluster Analysis</w:t>
      </w:r>
      <w:bookmarkEnd w:id="8"/>
    </w:p>
    <w:p w14:paraId="293ECDAA" w14:textId="0716E605" w:rsidR="001360D4" w:rsidRPr="000F18D8" w:rsidRDefault="002C5634" w:rsidP="00F83CDE">
      <w:pPr>
        <w:pStyle w:val="Style1"/>
        <w:spacing w:before="0" w:after="240" w:line="240" w:lineRule="auto"/>
      </w:pPr>
      <w:bookmarkStart w:id="9" w:name="_Toc511825455"/>
      <w:r>
        <w:t xml:space="preserve">Aeronautics </w:t>
      </w:r>
      <w:r w:rsidR="000F1EF5">
        <w:t>Overview</w:t>
      </w:r>
      <w:bookmarkEnd w:id="9"/>
      <w:r w:rsidR="000F1EF5">
        <w:t xml:space="preserve"> </w:t>
      </w:r>
    </w:p>
    <w:p w14:paraId="5A9CA02B" w14:textId="7FB2B0F8" w:rsidR="001360D4" w:rsidRDefault="001360D4" w:rsidP="001360D4">
      <w:pPr>
        <w:rPr>
          <w:rFonts w:ascii="Tw Cen MT" w:eastAsia="Questrial" w:hAnsi="Tw Cen MT" w:cs="Questrial"/>
        </w:rPr>
      </w:pPr>
      <w:r>
        <w:rPr>
          <w:rFonts w:ascii="Tw Cen MT" w:eastAsia="Questrial" w:hAnsi="Tw Cen MT" w:cs="Questrial"/>
        </w:rPr>
        <w:t xml:space="preserve">The </w:t>
      </w:r>
      <w:r w:rsidR="00AA25F4">
        <w:rPr>
          <w:rFonts w:ascii="Tw Cen MT" w:eastAsia="Questrial" w:hAnsi="Tw Cen MT" w:cs="Questrial"/>
        </w:rPr>
        <w:t xml:space="preserve">aeronautics and railroad </w:t>
      </w:r>
      <w:r>
        <w:rPr>
          <w:rFonts w:ascii="Tw Cen MT" w:eastAsia="Questrial" w:hAnsi="Tw Cen MT" w:cs="Questrial"/>
        </w:rPr>
        <w:t xml:space="preserve">clusters include industry activity in both transportation and operations, and manufacturing. </w:t>
      </w:r>
      <w:r w:rsidR="00EC7313" w:rsidRPr="00BD4D88">
        <w:rPr>
          <w:rFonts w:ascii="Tw Cen MT" w:eastAsia="Questrial" w:hAnsi="Tw Cen MT" w:cs="Questrial"/>
        </w:rPr>
        <w:t xml:space="preserve">The </w:t>
      </w:r>
      <w:r w:rsidR="00CC101A">
        <w:rPr>
          <w:rFonts w:ascii="Tw Cen MT" w:eastAsia="Questrial" w:hAnsi="Tw Cen MT" w:cs="Questrial"/>
        </w:rPr>
        <w:t>a</w:t>
      </w:r>
      <w:r w:rsidR="00BD4D88" w:rsidRPr="00F83CDE">
        <w:rPr>
          <w:rFonts w:ascii="Tw Cen MT" w:eastAsia="Questrial" w:hAnsi="Tw Cen MT" w:cs="Questrial"/>
        </w:rPr>
        <w:t>eronautics and rail</w:t>
      </w:r>
      <w:r w:rsidR="00EC7313" w:rsidRPr="00BD4D88">
        <w:rPr>
          <w:rFonts w:ascii="Tw Cen MT" w:eastAsia="Questrial" w:hAnsi="Tw Cen MT" w:cs="Questrial"/>
        </w:rPr>
        <w:t xml:space="preserve"> sections</w:t>
      </w:r>
      <w:r w:rsidRPr="00BD4D88">
        <w:rPr>
          <w:rFonts w:ascii="Tw Cen MT" w:eastAsia="Questrial" w:hAnsi="Tw Cen MT" w:cs="Questrial"/>
        </w:rPr>
        <w:t xml:space="preserve"> also include completion data for educational programs that target manufacturing employment</w:t>
      </w:r>
      <w:r w:rsidR="00565836" w:rsidRPr="00BD4D88">
        <w:rPr>
          <w:rFonts w:ascii="Tw Cen MT" w:eastAsia="Questrial" w:hAnsi="Tw Cen MT" w:cs="Questrial"/>
        </w:rPr>
        <w:t>,</w:t>
      </w:r>
      <w:r w:rsidRPr="00BD4D88">
        <w:rPr>
          <w:rFonts w:ascii="Tw Cen MT" w:eastAsia="Questrial" w:hAnsi="Tw Cen MT" w:cs="Questrial"/>
        </w:rPr>
        <w:t xml:space="preserve"> such as welding and manufacturing technology.</w:t>
      </w:r>
      <w:r>
        <w:rPr>
          <w:rFonts w:ascii="Tw Cen MT" w:eastAsia="Questrial" w:hAnsi="Tw Cen MT" w:cs="Questrial"/>
        </w:rPr>
        <w:t xml:space="preserve"> </w:t>
      </w:r>
    </w:p>
    <w:p w14:paraId="6E2ABF8C" w14:textId="41B83D1F" w:rsidR="004F5D9C" w:rsidRDefault="001360D4" w:rsidP="001360D4">
      <w:pPr>
        <w:rPr>
          <w:rFonts w:ascii="Tw Cen MT" w:eastAsia="Questrial" w:hAnsi="Tw Cen MT" w:cs="Questrial"/>
        </w:rPr>
      </w:pPr>
      <w:r>
        <w:rPr>
          <w:rFonts w:ascii="Tw Cen MT" w:eastAsia="Questrial" w:hAnsi="Tw Cen MT" w:cs="Questrial"/>
        </w:rPr>
        <w:t xml:space="preserve">There are two </w:t>
      </w:r>
      <w:r w:rsidR="0029512D">
        <w:rPr>
          <w:rFonts w:ascii="Tw Cen MT" w:eastAsia="Questrial" w:hAnsi="Tw Cen MT" w:cs="Questrial"/>
        </w:rPr>
        <w:t xml:space="preserve">industry </w:t>
      </w:r>
      <w:r>
        <w:rPr>
          <w:rFonts w:ascii="Tw Cen MT" w:eastAsia="Questrial" w:hAnsi="Tw Cen MT" w:cs="Questrial"/>
        </w:rPr>
        <w:t>subclusters related to aeronautics:</w:t>
      </w:r>
      <w:r w:rsidRPr="000F18D8">
        <w:rPr>
          <w:rFonts w:ascii="Tw Cen MT" w:eastAsia="Questrial" w:hAnsi="Tw Cen MT" w:cs="Questrial"/>
        </w:rPr>
        <w:t xml:space="preserve"> </w:t>
      </w:r>
      <w:r w:rsidR="00CC101A">
        <w:rPr>
          <w:rFonts w:ascii="Tw Cen MT" w:eastAsia="Questrial" w:hAnsi="Tw Cen MT" w:cs="Questrial"/>
        </w:rPr>
        <w:t xml:space="preserve">1) </w:t>
      </w:r>
      <w:r w:rsidRPr="000F18D8">
        <w:rPr>
          <w:rFonts w:ascii="Tw Cen MT" w:eastAsia="Questrial" w:hAnsi="Tw Cen MT" w:cs="Questrial"/>
        </w:rPr>
        <w:t xml:space="preserve">air transportation </w:t>
      </w:r>
      <w:r>
        <w:rPr>
          <w:rFonts w:ascii="Tw Cen MT" w:eastAsia="Questrial" w:hAnsi="Tw Cen MT" w:cs="Questrial"/>
        </w:rPr>
        <w:t xml:space="preserve">and </w:t>
      </w:r>
      <w:r w:rsidR="00CC101A">
        <w:rPr>
          <w:rFonts w:ascii="Tw Cen MT" w:eastAsia="Questrial" w:hAnsi="Tw Cen MT" w:cs="Questrial"/>
        </w:rPr>
        <w:t xml:space="preserve">2) </w:t>
      </w:r>
      <w:r>
        <w:rPr>
          <w:rFonts w:ascii="Tw Cen MT" w:eastAsia="Questrial" w:hAnsi="Tw Cen MT" w:cs="Questrial"/>
        </w:rPr>
        <w:t>aerospace manufacturing</w:t>
      </w:r>
      <w:r w:rsidRPr="000F18D8">
        <w:rPr>
          <w:rFonts w:ascii="Tw Cen MT" w:eastAsia="Questrial" w:hAnsi="Tw Cen MT" w:cs="Questrial"/>
        </w:rPr>
        <w:t xml:space="preserve">. Exhibit </w:t>
      </w:r>
      <w:r w:rsidR="0029512D">
        <w:rPr>
          <w:rFonts w:ascii="Tw Cen MT" w:eastAsia="Questrial" w:hAnsi="Tw Cen MT" w:cs="Questrial"/>
        </w:rPr>
        <w:t>7</w:t>
      </w:r>
      <w:r w:rsidRPr="000F18D8">
        <w:rPr>
          <w:rFonts w:ascii="Tw Cen MT" w:eastAsia="Questrial" w:hAnsi="Tw Cen MT" w:cs="Questrial"/>
        </w:rPr>
        <w:t xml:space="preserve"> contains the complete list of industries in the</w:t>
      </w:r>
      <w:r>
        <w:rPr>
          <w:rFonts w:ascii="Tw Cen MT" w:eastAsia="Questrial" w:hAnsi="Tw Cen MT" w:cs="Questrial"/>
        </w:rPr>
        <w:t>se subclusters</w:t>
      </w:r>
      <w:r w:rsidRPr="000F18D8">
        <w:rPr>
          <w:rFonts w:ascii="Tw Cen MT" w:eastAsia="Questrial" w:hAnsi="Tw Cen MT" w:cs="Questrial"/>
        </w:rPr>
        <w:t>.</w:t>
      </w:r>
    </w:p>
    <w:p w14:paraId="79034256" w14:textId="45EA27F9" w:rsidR="001360D4" w:rsidRPr="000F18D8" w:rsidRDefault="001360D4" w:rsidP="00F83CDE">
      <w:pPr>
        <w:spacing w:after="120" w:line="240" w:lineRule="auto"/>
        <w:rPr>
          <w:rFonts w:ascii="Tw Cen MT" w:eastAsia="Questrial" w:hAnsi="Tw Cen MT" w:cs="Questrial"/>
          <w:b/>
        </w:rPr>
      </w:pPr>
      <w:r w:rsidRPr="000F18D8">
        <w:rPr>
          <w:rFonts w:ascii="Tw Cen MT" w:eastAsia="Questrial" w:hAnsi="Tw Cen MT" w:cs="Questrial"/>
          <w:b/>
        </w:rPr>
        <w:t xml:space="preserve">Exhibit </w:t>
      </w:r>
      <w:r w:rsidR="00D7444B">
        <w:rPr>
          <w:rFonts w:ascii="Tw Cen MT" w:eastAsia="Questrial" w:hAnsi="Tw Cen MT" w:cs="Questrial"/>
          <w:b/>
        </w:rPr>
        <w:t>7</w:t>
      </w:r>
      <w:r w:rsidRPr="000F18D8">
        <w:rPr>
          <w:rFonts w:ascii="Tw Cen MT" w:eastAsia="Questrial" w:hAnsi="Tw Cen MT" w:cs="Questrial"/>
          <w:b/>
        </w:rPr>
        <w:t xml:space="preserve">: </w:t>
      </w:r>
      <w:r w:rsidR="0029512D">
        <w:rPr>
          <w:rFonts w:ascii="Tw Cen MT" w:eastAsia="Questrial" w:hAnsi="Tw Cen MT" w:cs="Questrial"/>
          <w:b/>
        </w:rPr>
        <w:t>Industries in a</w:t>
      </w:r>
      <w:r w:rsidRPr="000F18D8">
        <w:rPr>
          <w:rFonts w:ascii="Tw Cen MT" w:eastAsia="Questrial" w:hAnsi="Tw Cen MT" w:cs="Questrial"/>
          <w:b/>
        </w:rPr>
        <w:t xml:space="preserve">eronautics-related </w:t>
      </w:r>
      <w:r>
        <w:rPr>
          <w:rFonts w:ascii="Tw Cen MT" w:eastAsia="Questrial" w:hAnsi="Tw Cen MT" w:cs="Questrial"/>
          <w:b/>
        </w:rPr>
        <w:t xml:space="preserve">subclusters </w:t>
      </w:r>
    </w:p>
    <w:tbl>
      <w:tblPr>
        <w:tblW w:w="5000" w:type="pct"/>
        <w:tblLayout w:type="fixed"/>
        <w:tblLook w:val="0400" w:firstRow="0" w:lastRow="0" w:firstColumn="0" w:lastColumn="0" w:noHBand="0" w:noVBand="1"/>
      </w:tblPr>
      <w:tblGrid>
        <w:gridCol w:w="2518"/>
        <w:gridCol w:w="1937"/>
        <w:gridCol w:w="4175"/>
      </w:tblGrid>
      <w:tr w:rsidR="001360D4" w:rsidRPr="000F18D8" w14:paraId="6E07FD53" w14:textId="77777777" w:rsidTr="00F83CDE">
        <w:trPr>
          <w:trHeight w:val="480"/>
        </w:trPr>
        <w:tc>
          <w:tcPr>
            <w:tcW w:w="1459" w:type="pct"/>
            <w:tcBorders>
              <w:top w:val="single" w:sz="4" w:space="0" w:color="auto"/>
              <w:left w:val="single" w:sz="4" w:space="0" w:color="auto"/>
              <w:bottom w:val="single" w:sz="4" w:space="0" w:color="000000"/>
              <w:right w:val="nil"/>
            </w:tcBorders>
            <w:shd w:val="clear" w:color="auto" w:fill="002060"/>
            <w:vAlign w:val="center"/>
          </w:tcPr>
          <w:p w14:paraId="0D14CD6A" w14:textId="77777777" w:rsidR="001360D4" w:rsidRPr="000F18D8" w:rsidRDefault="001360D4" w:rsidP="001360D4">
            <w:pPr>
              <w:spacing w:after="0" w:line="240" w:lineRule="auto"/>
              <w:rPr>
                <w:rFonts w:ascii="Tw Cen MT" w:eastAsia="Questrial" w:hAnsi="Tw Cen MT" w:cs="Questrial"/>
                <w:b/>
                <w:color w:val="FFFFFF"/>
                <w:sz w:val="18"/>
                <w:szCs w:val="18"/>
              </w:rPr>
            </w:pPr>
            <w:r w:rsidRPr="000F18D8">
              <w:rPr>
                <w:rFonts w:ascii="Tw Cen MT" w:eastAsia="Questrial" w:hAnsi="Tw Cen MT" w:cs="Questrial"/>
                <w:b/>
                <w:color w:val="FFFFFF"/>
                <w:sz w:val="18"/>
                <w:szCs w:val="18"/>
              </w:rPr>
              <w:t>Aeronautics Subcluster</w:t>
            </w:r>
          </w:p>
        </w:tc>
        <w:tc>
          <w:tcPr>
            <w:tcW w:w="1122" w:type="pct"/>
            <w:tcBorders>
              <w:top w:val="single" w:sz="4" w:space="0" w:color="auto"/>
              <w:left w:val="nil"/>
              <w:bottom w:val="single" w:sz="4" w:space="0" w:color="000000"/>
              <w:right w:val="nil"/>
            </w:tcBorders>
            <w:shd w:val="clear" w:color="auto" w:fill="002060"/>
            <w:vAlign w:val="center"/>
          </w:tcPr>
          <w:p w14:paraId="72190BD5" w14:textId="77777777" w:rsidR="001360D4" w:rsidRPr="000F18D8" w:rsidRDefault="001360D4" w:rsidP="001360D4">
            <w:pPr>
              <w:spacing w:after="0" w:line="240" w:lineRule="auto"/>
              <w:rPr>
                <w:rFonts w:ascii="Tw Cen MT" w:eastAsia="Questrial" w:hAnsi="Tw Cen MT" w:cs="Questrial"/>
                <w:b/>
                <w:color w:val="FFFFFF"/>
                <w:sz w:val="18"/>
                <w:szCs w:val="18"/>
              </w:rPr>
            </w:pPr>
            <w:r w:rsidRPr="000F18D8">
              <w:rPr>
                <w:rFonts w:ascii="Tw Cen MT" w:eastAsia="Questrial" w:hAnsi="Tw Cen MT" w:cs="Questrial"/>
                <w:b/>
                <w:color w:val="FFFFFF"/>
                <w:sz w:val="18"/>
                <w:szCs w:val="18"/>
              </w:rPr>
              <w:t>NAICS Code</w:t>
            </w:r>
          </w:p>
        </w:tc>
        <w:tc>
          <w:tcPr>
            <w:tcW w:w="2419" w:type="pct"/>
            <w:tcBorders>
              <w:top w:val="single" w:sz="4" w:space="0" w:color="auto"/>
              <w:left w:val="nil"/>
              <w:bottom w:val="single" w:sz="4" w:space="0" w:color="000000"/>
              <w:right w:val="single" w:sz="4" w:space="0" w:color="auto"/>
            </w:tcBorders>
            <w:shd w:val="clear" w:color="auto" w:fill="002060"/>
            <w:vAlign w:val="center"/>
          </w:tcPr>
          <w:p w14:paraId="45E7F0A6" w14:textId="77777777" w:rsidR="001360D4" w:rsidRPr="000F18D8" w:rsidRDefault="001360D4" w:rsidP="001360D4">
            <w:pPr>
              <w:spacing w:after="0" w:line="240" w:lineRule="auto"/>
              <w:rPr>
                <w:rFonts w:ascii="Tw Cen MT" w:eastAsia="Questrial" w:hAnsi="Tw Cen MT" w:cs="Questrial"/>
                <w:b/>
                <w:color w:val="FFFFFF"/>
                <w:sz w:val="18"/>
                <w:szCs w:val="18"/>
              </w:rPr>
            </w:pPr>
            <w:r w:rsidRPr="000F18D8">
              <w:rPr>
                <w:rFonts w:ascii="Tw Cen MT" w:eastAsia="Questrial" w:hAnsi="Tw Cen MT" w:cs="Questrial"/>
                <w:b/>
                <w:color w:val="FFFFFF"/>
                <w:sz w:val="18"/>
                <w:szCs w:val="18"/>
              </w:rPr>
              <w:t>NAICS Description</w:t>
            </w:r>
          </w:p>
        </w:tc>
      </w:tr>
      <w:tr w:rsidR="001360D4" w:rsidRPr="000F18D8" w14:paraId="70838C25" w14:textId="77777777" w:rsidTr="00F83CDE">
        <w:trPr>
          <w:trHeight w:val="660"/>
        </w:trPr>
        <w:tc>
          <w:tcPr>
            <w:tcW w:w="1459" w:type="pct"/>
            <w:vMerge w:val="restart"/>
            <w:tcBorders>
              <w:top w:val="single" w:sz="4" w:space="0" w:color="000000"/>
              <w:left w:val="single" w:sz="4" w:space="0" w:color="auto"/>
              <w:bottom w:val="single" w:sz="4" w:space="0" w:color="000000"/>
              <w:right w:val="single" w:sz="4" w:space="0" w:color="000000"/>
            </w:tcBorders>
            <w:shd w:val="clear" w:color="auto" w:fill="FFFFFF"/>
            <w:vAlign w:val="center"/>
          </w:tcPr>
          <w:p w14:paraId="438E3E02" w14:textId="77777777" w:rsidR="001360D4" w:rsidRPr="000F18D8" w:rsidRDefault="001360D4" w:rsidP="001360D4">
            <w:pPr>
              <w:spacing w:after="0" w:line="240" w:lineRule="auto"/>
              <w:jc w:val="center"/>
              <w:rPr>
                <w:rFonts w:ascii="Tw Cen MT" w:eastAsia="Questrial" w:hAnsi="Tw Cen MT" w:cs="Questrial"/>
                <w:sz w:val="18"/>
                <w:szCs w:val="18"/>
              </w:rPr>
            </w:pPr>
            <w:r w:rsidRPr="000F18D8">
              <w:rPr>
                <w:rFonts w:ascii="Tw Cen MT" w:eastAsia="Questrial" w:hAnsi="Tw Cen MT" w:cs="Questrial"/>
                <w:sz w:val="18"/>
                <w:szCs w:val="18"/>
              </w:rPr>
              <w:t xml:space="preserve">Aerospace Manufacturing </w:t>
            </w: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42ED9916"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334511</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3016A9F9" w14:textId="6C1D2905"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Search, Detection, Navigation, Guidance, Aeronautical and Nautical System and Instrument Manufacturing</w:t>
            </w:r>
          </w:p>
        </w:tc>
      </w:tr>
      <w:tr w:rsidR="001360D4" w:rsidRPr="000F18D8" w14:paraId="038095C1"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FFFFFF"/>
            <w:vAlign w:val="center"/>
          </w:tcPr>
          <w:p w14:paraId="01A46DB8"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1C11CC24"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336411</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71D13F91"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Aircraft Manufacturing</w:t>
            </w:r>
          </w:p>
        </w:tc>
      </w:tr>
      <w:tr w:rsidR="001360D4" w:rsidRPr="000F18D8" w14:paraId="7641EB3B"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FFFFFF"/>
            <w:vAlign w:val="center"/>
          </w:tcPr>
          <w:p w14:paraId="76FDB08D"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7D6B0E33"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336412</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0F0CB9D5"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Aircraft Engine and Engine Parts Manufacturing</w:t>
            </w:r>
          </w:p>
        </w:tc>
      </w:tr>
      <w:tr w:rsidR="001360D4" w:rsidRPr="000F18D8" w14:paraId="09C2B067" w14:textId="77777777" w:rsidTr="00F83CDE">
        <w:trPr>
          <w:trHeight w:val="440"/>
        </w:trPr>
        <w:tc>
          <w:tcPr>
            <w:tcW w:w="1459" w:type="pct"/>
            <w:vMerge/>
            <w:tcBorders>
              <w:top w:val="single" w:sz="4" w:space="0" w:color="000000"/>
              <w:left w:val="single" w:sz="4" w:space="0" w:color="auto"/>
              <w:bottom w:val="single" w:sz="4" w:space="0" w:color="000000"/>
              <w:right w:val="single" w:sz="4" w:space="0" w:color="000000"/>
            </w:tcBorders>
            <w:shd w:val="clear" w:color="auto" w:fill="FFFFFF"/>
            <w:vAlign w:val="center"/>
          </w:tcPr>
          <w:p w14:paraId="59EA21E1"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0622A0DD"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336413</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7981F5E1"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Other Aircraft Parts and Auxiliary Equipment Manufacturing</w:t>
            </w:r>
          </w:p>
        </w:tc>
      </w:tr>
      <w:tr w:rsidR="001360D4" w:rsidRPr="000F18D8" w14:paraId="2F02AA97"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FFFFFF"/>
            <w:vAlign w:val="center"/>
          </w:tcPr>
          <w:p w14:paraId="0CF6160B"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57B8676E"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336414</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5864D315"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Guided Missile and Space Vehicle Manufacturing</w:t>
            </w:r>
          </w:p>
        </w:tc>
      </w:tr>
      <w:tr w:rsidR="001360D4" w:rsidRPr="000F18D8" w14:paraId="4A06C409" w14:textId="77777777" w:rsidTr="00F83CDE">
        <w:trPr>
          <w:trHeight w:val="440"/>
        </w:trPr>
        <w:tc>
          <w:tcPr>
            <w:tcW w:w="1459" w:type="pct"/>
            <w:vMerge/>
            <w:tcBorders>
              <w:top w:val="single" w:sz="4" w:space="0" w:color="000000"/>
              <w:left w:val="single" w:sz="4" w:space="0" w:color="auto"/>
              <w:bottom w:val="single" w:sz="4" w:space="0" w:color="000000"/>
              <w:right w:val="single" w:sz="4" w:space="0" w:color="000000"/>
            </w:tcBorders>
            <w:shd w:val="clear" w:color="auto" w:fill="FFFFFF"/>
            <w:vAlign w:val="center"/>
          </w:tcPr>
          <w:p w14:paraId="14573428"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70789914"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336415</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5D957718"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Guided Missile and Space Vehicle Propulsion Unit and Propulsion Unit Parts Manufacturing</w:t>
            </w:r>
          </w:p>
        </w:tc>
      </w:tr>
      <w:tr w:rsidR="001360D4" w:rsidRPr="000F18D8" w14:paraId="6578F79B" w14:textId="77777777" w:rsidTr="00F83CDE">
        <w:trPr>
          <w:trHeight w:val="440"/>
        </w:trPr>
        <w:tc>
          <w:tcPr>
            <w:tcW w:w="1459" w:type="pct"/>
            <w:vMerge/>
            <w:tcBorders>
              <w:top w:val="single" w:sz="4" w:space="0" w:color="000000"/>
              <w:left w:val="single" w:sz="4" w:space="0" w:color="auto"/>
              <w:bottom w:val="single" w:sz="4" w:space="0" w:color="000000"/>
              <w:right w:val="single" w:sz="4" w:space="0" w:color="000000"/>
            </w:tcBorders>
            <w:shd w:val="clear" w:color="auto" w:fill="FFFFFF"/>
            <w:vAlign w:val="center"/>
          </w:tcPr>
          <w:p w14:paraId="009B71D4"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FFFFFF"/>
            <w:vAlign w:val="center"/>
          </w:tcPr>
          <w:p w14:paraId="666A7C59"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336419</w:t>
            </w:r>
          </w:p>
        </w:tc>
        <w:tc>
          <w:tcPr>
            <w:tcW w:w="2419" w:type="pct"/>
            <w:tcBorders>
              <w:top w:val="single" w:sz="4" w:space="0" w:color="000000"/>
              <w:left w:val="nil"/>
              <w:bottom w:val="single" w:sz="4" w:space="0" w:color="000000"/>
              <w:right w:val="single" w:sz="4" w:space="0" w:color="auto"/>
            </w:tcBorders>
            <w:shd w:val="clear" w:color="auto" w:fill="FFFFFF"/>
            <w:vAlign w:val="center"/>
          </w:tcPr>
          <w:p w14:paraId="1E31543A"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Other Guided Missile and Space Vehicle Parts and Auxiliary Equipment Manufacturing</w:t>
            </w:r>
          </w:p>
        </w:tc>
      </w:tr>
      <w:tr w:rsidR="001360D4" w:rsidRPr="000F18D8" w14:paraId="496955E7" w14:textId="77777777" w:rsidTr="00F83CDE">
        <w:trPr>
          <w:trHeight w:val="240"/>
        </w:trPr>
        <w:tc>
          <w:tcPr>
            <w:tcW w:w="1459" w:type="pct"/>
            <w:vMerge w:val="restart"/>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CBFDA89" w14:textId="77777777" w:rsidR="001360D4" w:rsidRPr="000F18D8" w:rsidRDefault="001360D4" w:rsidP="001360D4">
            <w:pPr>
              <w:spacing w:after="0" w:line="240" w:lineRule="auto"/>
              <w:jc w:val="center"/>
              <w:rPr>
                <w:rFonts w:ascii="Tw Cen MT" w:eastAsia="Questrial" w:hAnsi="Tw Cen MT" w:cs="Questrial"/>
                <w:sz w:val="18"/>
                <w:szCs w:val="18"/>
              </w:rPr>
            </w:pPr>
            <w:r w:rsidRPr="000F18D8">
              <w:rPr>
                <w:rFonts w:ascii="Tw Cen MT" w:eastAsia="Questrial" w:hAnsi="Tw Cen MT" w:cs="Questrial"/>
                <w:sz w:val="18"/>
                <w:szCs w:val="18"/>
              </w:rPr>
              <w:t>Air Transportation</w:t>
            </w: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172FA2D2"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481111</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19861F3E"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Scheduled Passenger Air Transportation</w:t>
            </w:r>
          </w:p>
        </w:tc>
      </w:tr>
      <w:tr w:rsidR="001360D4" w:rsidRPr="000F18D8" w14:paraId="41B417A6"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9116A96"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5C32FD5E"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481112</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2B2EE92C"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Scheduled Freight Air Transportation</w:t>
            </w:r>
          </w:p>
        </w:tc>
      </w:tr>
      <w:tr w:rsidR="001360D4" w:rsidRPr="000F18D8" w14:paraId="0E531706" w14:textId="77777777" w:rsidTr="00F83CDE">
        <w:trPr>
          <w:trHeight w:val="440"/>
        </w:trPr>
        <w:tc>
          <w:tcPr>
            <w:tcW w:w="1459" w:type="pct"/>
            <w:vMerge/>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34FC0CE7"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4487CC57"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481211</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28B6F7F4"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Nonscheduled Chartered Passenger Air Transportation</w:t>
            </w:r>
          </w:p>
        </w:tc>
      </w:tr>
      <w:tr w:rsidR="001360D4" w:rsidRPr="000F18D8" w14:paraId="3BE806E6"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24A6EA51"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3277F48D"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481212</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3EED97DE"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Nonscheduled Chartered Freight Air Transportation</w:t>
            </w:r>
          </w:p>
        </w:tc>
      </w:tr>
      <w:tr w:rsidR="001360D4" w:rsidRPr="000F18D8" w14:paraId="26AEDFCD"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4F5D8AEF"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52A7C372"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481219</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0901D757"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Other Nonscheduled Air Transportation</w:t>
            </w:r>
          </w:p>
        </w:tc>
      </w:tr>
      <w:tr w:rsidR="001360D4" w:rsidRPr="000F18D8" w14:paraId="3DD9D1D9"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1DCC81FC"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49A3511A"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488111</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196B20E6"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Air Traffic Control</w:t>
            </w:r>
          </w:p>
        </w:tc>
      </w:tr>
      <w:tr w:rsidR="001360D4" w:rsidRPr="000F18D8" w14:paraId="3FFFD6CF" w14:textId="77777777" w:rsidTr="00F83CDE">
        <w:trPr>
          <w:trHeight w:val="240"/>
        </w:trPr>
        <w:tc>
          <w:tcPr>
            <w:tcW w:w="1459" w:type="pct"/>
            <w:vMerge/>
            <w:tcBorders>
              <w:top w:val="single" w:sz="4" w:space="0" w:color="000000"/>
              <w:left w:val="single" w:sz="4" w:space="0" w:color="auto"/>
              <w:bottom w:val="single" w:sz="4" w:space="0" w:color="000000"/>
              <w:right w:val="single" w:sz="4" w:space="0" w:color="000000"/>
            </w:tcBorders>
            <w:shd w:val="clear" w:color="auto" w:fill="B8CCE4" w:themeFill="accent1" w:themeFillTint="66"/>
            <w:vAlign w:val="center"/>
          </w:tcPr>
          <w:p w14:paraId="685457CF"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000000"/>
              <w:right w:val="single" w:sz="4" w:space="0" w:color="000000"/>
            </w:tcBorders>
            <w:shd w:val="clear" w:color="auto" w:fill="B8CCE4" w:themeFill="accent1" w:themeFillTint="66"/>
            <w:vAlign w:val="center"/>
          </w:tcPr>
          <w:p w14:paraId="06B98236"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488119</w:t>
            </w:r>
          </w:p>
        </w:tc>
        <w:tc>
          <w:tcPr>
            <w:tcW w:w="2419" w:type="pct"/>
            <w:tcBorders>
              <w:top w:val="single" w:sz="4" w:space="0" w:color="000000"/>
              <w:left w:val="nil"/>
              <w:bottom w:val="single" w:sz="4" w:space="0" w:color="000000"/>
              <w:right w:val="single" w:sz="4" w:space="0" w:color="auto"/>
            </w:tcBorders>
            <w:shd w:val="clear" w:color="auto" w:fill="B8CCE4" w:themeFill="accent1" w:themeFillTint="66"/>
            <w:vAlign w:val="center"/>
          </w:tcPr>
          <w:p w14:paraId="15C4F536"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Other Airport Operations</w:t>
            </w:r>
          </w:p>
        </w:tc>
      </w:tr>
      <w:tr w:rsidR="001360D4" w:rsidRPr="000F18D8" w14:paraId="4E1FE40F" w14:textId="77777777" w:rsidTr="00F83CDE">
        <w:trPr>
          <w:trHeight w:val="240"/>
        </w:trPr>
        <w:tc>
          <w:tcPr>
            <w:tcW w:w="1459" w:type="pct"/>
            <w:vMerge/>
            <w:tcBorders>
              <w:top w:val="single" w:sz="4" w:space="0" w:color="000000"/>
              <w:left w:val="single" w:sz="4" w:space="0" w:color="auto"/>
              <w:bottom w:val="single" w:sz="4" w:space="0" w:color="auto"/>
              <w:right w:val="single" w:sz="4" w:space="0" w:color="000000"/>
            </w:tcBorders>
            <w:shd w:val="clear" w:color="auto" w:fill="B8CCE4" w:themeFill="accent1" w:themeFillTint="66"/>
            <w:vAlign w:val="center"/>
          </w:tcPr>
          <w:p w14:paraId="54E093E5" w14:textId="77777777" w:rsidR="001360D4" w:rsidRPr="000F18D8" w:rsidRDefault="001360D4" w:rsidP="001360D4">
            <w:pPr>
              <w:spacing w:after="0" w:line="240" w:lineRule="auto"/>
              <w:rPr>
                <w:rFonts w:ascii="Tw Cen MT" w:eastAsia="Questrial" w:hAnsi="Tw Cen MT" w:cs="Questrial"/>
                <w:sz w:val="18"/>
                <w:szCs w:val="18"/>
              </w:rPr>
            </w:pPr>
          </w:p>
        </w:tc>
        <w:tc>
          <w:tcPr>
            <w:tcW w:w="1122" w:type="pct"/>
            <w:tcBorders>
              <w:top w:val="single" w:sz="4" w:space="0" w:color="000000"/>
              <w:left w:val="nil"/>
              <w:bottom w:val="single" w:sz="4" w:space="0" w:color="auto"/>
              <w:right w:val="single" w:sz="4" w:space="0" w:color="000000"/>
            </w:tcBorders>
            <w:shd w:val="clear" w:color="auto" w:fill="B8CCE4" w:themeFill="accent1" w:themeFillTint="66"/>
            <w:vAlign w:val="center"/>
          </w:tcPr>
          <w:p w14:paraId="4696AA15"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488190</w:t>
            </w:r>
          </w:p>
        </w:tc>
        <w:tc>
          <w:tcPr>
            <w:tcW w:w="2419" w:type="pct"/>
            <w:tcBorders>
              <w:top w:val="single" w:sz="4" w:space="0" w:color="000000"/>
              <w:left w:val="nil"/>
              <w:bottom w:val="single" w:sz="4" w:space="0" w:color="auto"/>
              <w:right w:val="single" w:sz="4" w:space="0" w:color="auto"/>
            </w:tcBorders>
            <w:shd w:val="clear" w:color="auto" w:fill="B8CCE4" w:themeFill="accent1" w:themeFillTint="66"/>
            <w:vAlign w:val="center"/>
          </w:tcPr>
          <w:p w14:paraId="1D07C511" w14:textId="77777777" w:rsidR="001360D4" w:rsidRPr="000F18D8" w:rsidRDefault="001360D4" w:rsidP="001360D4">
            <w:pPr>
              <w:spacing w:after="0" w:line="240" w:lineRule="auto"/>
              <w:rPr>
                <w:rFonts w:ascii="Tw Cen MT" w:eastAsia="Questrial" w:hAnsi="Tw Cen MT" w:cs="Questrial"/>
                <w:sz w:val="18"/>
                <w:szCs w:val="18"/>
              </w:rPr>
            </w:pPr>
            <w:r w:rsidRPr="000F18D8">
              <w:rPr>
                <w:rFonts w:ascii="Tw Cen MT" w:eastAsia="Questrial" w:hAnsi="Tw Cen MT" w:cs="Questrial"/>
                <w:sz w:val="18"/>
                <w:szCs w:val="18"/>
              </w:rPr>
              <w:t>Other Support Activities for Air Transportation</w:t>
            </w:r>
          </w:p>
        </w:tc>
      </w:tr>
    </w:tbl>
    <w:p w14:paraId="494B7C34" w14:textId="77777777" w:rsidR="004F5D9C" w:rsidRDefault="004F5D9C" w:rsidP="000F1EF5">
      <w:pPr>
        <w:pStyle w:val="Style1"/>
      </w:pPr>
    </w:p>
    <w:p w14:paraId="4EF8AEC6" w14:textId="77777777" w:rsidR="004F5D9C" w:rsidRDefault="004F5D9C">
      <w:pPr>
        <w:rPr>
          <w:rFonts w:ascii="Tw Cen MT" w:hAnsi="Tw Cen MT"/>
          <w:b/>
          <w:bCs/>
          <w:noProof/>
          <w:color w:val="F79646" w:themeColor="accent6"/>
          <w:sz w:val="28"/>
          <w:szCs w:val="48"/>
        </w:rPr>
      </w:pPr>
      <w:r>
        <w:br w:type="page"/>
      </w:r>
    </w:p>
    <w:p w14:paraId="273780A3" w14:textId="6FE8BF1D" w:rsidR="001360D4" w:rsidRPr="006848C3" w:rsidRDefault="001360D4" w:rsidP="00F83CDE">
      <w:pPr>
        <w:pStyle w:val="Style1"/>
      </w:pPr>
      <w:bookmarkStart w:id="10" w:name="_Toc511825456"/>
      <w:r w:rsidRPr="006F4041">
        <w:lastRenderedPageBreak/>
        <w:t xml:space="preserve">Aeronautics </w:t>
      </w:r>
      <w:r w:rsidR="000F1EF5" w:rsidRPr="00C53044">
        <w:t>E</w:t>
      </w:r>
      <w:r w:rsidRPr="006848C3">
        <w:t>mployment</w:t>
      </w:r>
      <w:bookmarkEnd w:id="10"/>
    </w:p>
    <w:p w14:paraId="1875AB96" w14:textId="7907721E" w:rsidR="00A66532" w:rsidRDefault="001360D4" w:rsidP="001360D4">
      <w:pPr>
        <w:rPr>
          <w:rFonts w:ascii="Tw Cen MT" w:eastAsia="Questrial" w:hAnsi="Tw Cen MT" w:cs="Questrial"/>
        </w:rPr>
      </w:pPr>
      <w:r w:rsidRPr="000F18D8">
        <w:rPr>
          <w:rFonts w:ascii="Tw Cen MT" w:eastAsia="Questrial" w:hAnsi="Tw Cen MT" w:cs="Questrial"/>
        </w:rPr>
        <w:t xml:space="preserve">The </w:t>
      </w:r>
      <w:r w:rsidR="00AB392C">
        <w:rPr>
          <w:rFonts w:ascii="Tw Cen MT" w:eastAsia="Questrial" w:hAnsi="Tw Cen MT" w:cs="Questrial"/>
        </w:rPr>
        <w:t xml:space="preserve">combined </w:t>
      </w:r>
      <w:r w:rsidRPr="000F18D8">
        <w:rPr>
          <w:rFonts w:ascii="Tw Cen MT" w:eastAsia="Questrial" w:hAnsi="Tw Cen MT" w:cs="Questrial"/>
        </w:rPr>
        <w:t xml:space="preserve">aeronautics </w:t>
      </w:r>
      <w:r>
        <w:rPr>
          <w:rFonts w:ascii="Tw Cen MT" w:eastAsia="Questrial" w:hAnsi="Tw Cen MT" w:cs="Questrial"/>
        </w:rPr>
        <w:t xml:space="preserve">subclusters </w:t>
      </w:r>
      <w:r w:rsidRPr="000F18D8">
        <w:rPr>
          <w:rFonts w:ascii="Tw Cen MT" w:eastAsia="Questrial" w:hAnsi="Tw Cen MT" w:cs="Questrial"/>
        </w:rPr>
        <w:t>currently employ</w:t>
      </w:r>
      <w:r>
        <w:rPr>
          <w:rFonts w:ascii="Tw Cen MT" w:eastAsia="Questrial" w:hAnsi="Tw Cen MT" w:cs="Questrial"/>
        </w:rPr>
        <w:t xml:space="preserve"> </w:t>
      </w:r>
      <w:r w:rsidRPr="000F18D8">
        <w:rPr>
          <w:rFonts w:ascii="Tw Cen MT" w:eastAsia="Questrial" w:hAnsi="Tw Cen MT" w:cs="Questrial"/>
        </w:rPr>
        <w:t xml:space="preserve">3,700 workers in the Sacramento region, accounting for 5 percent of the entire transportation </w:t>
      </w:r>
      <w:r>
        <w:rPr>
          <w:rFonts w:ascii="Tw Cen MT" w:eastAsia="Questrial" w:hAnsi="Tw Cen MT" w:cs="Questrial"/>
        </w:rPr>
        <w:t>cluster</w:t>
      </w:r>
      <w:r w:rsidRPr="000F18D8">
        <w:rPr>
          <w:rFonts w:ascii="Tw Cen MT" w:eastAsia="Questrial" w:hAnsi="Tw Cen MT" w:cs="Questrial"/>
        </w:rPr>
        <w:t xml:space="preserve"> in the region (</w:t>
      </w:r>
      <w:r>
        <w:rPr>
          <w:rFonts w:ascii="Tw Cen MT" w:eastAsia="Questrial" w:hAnsi="Tw Cen MT" w:cs="Questrial"/>
        </w:rPr>
        <w:t xml:space="preserve">Exhibit </w:t>
      </w:r>
      <w:r w:rsidR="0029512D">
        <w:rPr>
          <w:rFonts w:ascii="Tw Cen MT" w:eastAsia="Questrial" w:hAnsi="Tw Cen MT" w:cs="Questrial"/>
        </w:rPr>
        <w:t>8</w:t>
      </w:r>
      <w:r w:rsidRPr="000F18D8">
        <w:rPr>
          <w:rFonts w:ascii="Tw Cen MT" w:eastAsia="Questrial" w:hAnsi="Tw Cen MT" w:cs="Questrial"/>
        </w:rPr>
        <w:t xml:space="preserve">). </w:t>
      </w:r>
    </w:p>
    <w:p w14:paraId="32297E8D" w14:textId="43DC3A08" w:rsidR="00A66532" w:rsidRDefault="001360D4" w:rsidP="001360D4">
      <w:pPr>
        <w:rPr>
          <w:rFonts w:ascii="Tw Cen MT" w:eastAsia="Questrial" w:hAnsi="Tw Cen MT" w:cs="Questrial"/>
        </w:rPr>
      </w:pPr>
      <w:r w:rsidRPr="000F18D8">
        <w:rPr>
          <w:rFonts w:ascii="Tw Cen MT" w:eastAsia="Questrial" w:hAnsi="Tw Cen MT" w:cs="Questrial"/>
        </w:rPr>
        <w:t>Sacramento’s a</w:t>
      </w:r>
      <w:r>
        <w:rPr>
          <w:rFonts w:ascii="Tw Cen MT" w:eastAsia="Questrial" w:hAnsi="Tw Cen MT" w:cs="Questrial"/>
        </w:rPr>
        <w:t>erospace manufacturing</w:t>
      </w:r>
      <w:r w:rsidRPr="000F18D8">
        <w:rPr>
          <w:rFonts w:ascii="Tw Cen MT" w:eastAsia="Questrial" w:hAnsi="Tw Cen MT" w:cs="Questrial"/>
        </w:rPr>
        <w:t xml:space="preserve"> sector lost nearly one qua</w:t>
      </w:r>
      <w:r w:rsidR="0029512D">
        <w:rPr>
          <w:rFonts w:ascii="Tw Cen MT" w:eastAsia="Questrial" w:hAnsi="Tw Cen MT" w:cs="Questrial"/>
        </w:rPr>
        <w:t xml:space="preserve">rter of its jobs, </w:t>
      </w:r>
      <w:r>
        <w:rPr>
          <w:rFonts w:ascii="Tw Cen MT" w:eastAsia="Questrial" w:hAnsi="Tw Cen MT" w:cs="Questrial"/>
        </w:rPr>
        <w:t>550 jobs</w:t>
      </w:r>
      <w:r w:rsidR="0029512D">
        <w:rPr>
          <w:rFonts w:ascii="Tw Cen MT" w:eastAsia="Questrial" w:hAnsi="Tw Cen MT" w:cs="Questrial"/>
        </w:rPr>
        <w:t xml:space="preserve"> overall,</w:t>
      </w:r>
      <w:r>
        <w:rPr>
          <w:rFonts w:ascii="Tw Cen MT" w:eastAsia="Questrial" w:hAnsi="Tw Cen MT" w:cs="Questrial"/>
        </w:rPr>
        <w:t xml:space="preserve"> between 2012 and 2017. Aerospace industries in California and the nation also </w:t>
      </w:r>
      <w:r w:rsidR="0029512D">
        <w:rPr>
          <w:rFonts w:ascii="Tw Cen MT" w:eastAsia="Questrial" w:hAnsi="Tw Cen MT" w:cs="Questrial"/>
        </w:rPr>
        <w:t>shed</w:t>
      </w:r>
      <w:r>
        <w:rPr>
          <w:rFonts w:ascii="Tw Cen MT" w:eastAsia="Questrial" w:hAnsi="Tw Cen MT" w:cs="Questrial"/>
        </w:rPr>
        <w:t xml:space="preserve"> jobs, but at a lower rate. </w:t>
      </w:r>
    </w:p>
    <w:p w14:paraId="3F6BCCFB" w14:textId="561C4BE5" w:rsidR="001360D4" w:rsidRDefault="001360D4" w:rsidP="001360D4">
      <w:pPr>
        <w:rPr>
          <w:rFonts w:ascii="Tw Cen MT" w:eastAsia="Questrial" w:hAnsi="Tw Cen MT" w:cs="Questrial"/>
        </w:rPr>
      </w:pPr>
      <w:r>
        <w:rPr>
          <w:rFonts w:ascii="Tw Cen MT" w:eastAsia="Questrial" w:hAnsi="Tw Cen MT" w:cs="Questrial"/>
        </w:rPr>
        <w:t xml:space="preserve">Layoffs by </w:t>
      </w:r>
      <w:r w:rsidRPr="000F18D8">
        <w:rPr>
          <w:rFonts w:ascii="Tw Cen MT" w:eastAsia="Questrial" w:hAnsi="Tw Cen MT" w:cs="Questrial"/>
        </w:rPr>
        <w:t xml:space="preserve">Aerojet Rocketdyne </w:t>
      </w:r>
      <w:r>
        <w:rPr>
          <w:rFonts w:ascii="Tw Cen MT" w:eastAsia="Questrial" w:hAnsi="Tw Cen MT" w:cs="Questrial"/>
        </w:rPr>
        <w:t>likely began years ago</w:t>
      </w:r>
      <w:r w:rsidR="0029512D">
        <w:rPr>
          <w:rFonts w:ascii="Tw Cen MT" w:eastAsia="Questrial" w:hAnsi="Tw Cen MT" w:cs="Questrial"/>
        </w:rPr>
        <w:t xml:space="preserve"> in the region</w:t>
      </w:r>
      <w:r>
        <w:rPr>
          <w:rFonts w:ascii="Tw Cen MT" w:eastAsia="Questrial" w:hAnsi="Tw Cen MT" w:cs="Questrial"/>
        </w:rPr>
        <w:t xml:space="preserve">. </w:t>
      </w:r>
      <w:r w:rsidRPr="000F18D8">
        <w:rPr>
          <w:rFonts w:ascii="Tw Cen MT" w:eastAsia="Questrial" w:hAnsi="Tw Cen MT" w:cs="Questrial"/>
        </w:rPr>
        <w:t>According to multiple news reports, Aerojet Rocketdyne will move or eliminate 1,100 of the 1,400 positions at its facilities in Rancho Cordova to its Alabama location by the end of 2019.</w:t>
      </w:r>
      <w:r>
        <w:rPr>
          <w:rFonts w:ascii="Tw Cen MT" w:eastAsia="Questrial" w:hAnsi="Tw Cen MT" w:cs="Questrial"/>
        </w:rPr>
        <w:t xml:space="preserve"> Earnings in this sector are high, over $140,000 on average annually. The data suggests the region’s aerospace manufacturing industries were an economic engine, but are now in peril.</w:t>
      </w:r>
      <w:r w:rsidRPr="000F18D8">
        <w:rPr>
          <w:rFonts w:ascii="Tw Cen MT" w:eastAsia="Questrial" w:hAnsi="Tw Cen MT" w:cs="Questrial"/>
          <w:vertAlign w:val="superscript"/>
        </w:rPr>
        <w:footnoteReference w:id="8"/>
      </w:r>
    </w:p>
    <w:p w14:paraId="25A38D8E" w14:textId="60532D3B" w:rsidR="001360D4" w:rsidRPr="000F18D8" w:rsidRDefault="001360D4" w:rsidP="001360D4">
      <w:pPr>
        <w:rPr>
          <w:rFonts w:ascii="Tw Cen MT" w:eastAsia="Questrial" w:hAnsi="Tw Cen MT" w:cs="Questrial"/>
        </w:rPr>
      </w:pPr>
      <w:r>
        <w:rPr>
          <w:rFonts w:ascii="Tw Cen MT" w:eastAsia="Questrial" w:hAnsi="Tw Cen MT" w:cs="Questrial"/>
        </w:rPr>
        <w:t xml:space="preserve">Air transportation has performed better in the region, growing by </w:t>
      </w:r>
      <w:r w:rsidR="004C3D64">
        <w:rPr>
          <w:rFonts w:ascii="Tw Cen MT" w:eastAsia="Questrial" w:hAnsi="Tw Cen MT" w:cs="Questrial"/>
        </w:rPr>
        <w:t>23</w:t>
      </w:r>
      <w:r w:rsidR="0029512D">
        <w:rPr>
          <w:rFonts w:ascii="Tw Cen MT" w:eastAsia="Questrial" w:hAnsi="Tw Cen MT" w:cs="Questrial"/>
        </w:rPr>
        <w:t xml:space="preserve"> percent</w:t>
      </w:r>
      <w:r>
        <w:rPr>
          <w:rFonts w:ascii="Tw Cen MT" w:eastAsia="Questrial" w:hAnsi="Tw Cen MT" w:cs="Questrial"/>
        </w:rPr>
        <w:t xml:space="preserve"> </w:t>
      </w:r>
      <w:r w:rsidR="0029512D">
        <w:rPr>
          <w:rFonts w:ascii="Tw Cen MT" w:eastAsia="Questrial" w:hAnsi="Tw Cen MT" w:cs="Questrial"/>
        </w:rPr>
        <w:t>since 2012</w:t>
      </w:r>
      <w:r>
        <w:rPr>
          <w:rFonts w:ascii="Tw Cen MT" w:eastAsia="Questrial" w:hAnsi="Tw Cen MT" w:cs="Questrial"/>
        </w:rPr>
        <w:t xml:space="preserve">. Employment concentration in the region is low, and earnings are weak, suggesting that Sacramento’s airports are not competitive with other transportation hubs in California and the nation. Regional earnings in the subcluster are nearly $30,000 lower than the state and nation on average.  </w:t>
      </w:r>
    </w:p>
    <w:p w14:paraId="0E7A484C" w14:textId="3F3604F4" w:rsidR="001360D4" w:rsidRDefault="001360D4" w:rsidP="00F83CDE">
      <w:pPr>
        <w:spacing w:after="120" w:line="240" w:lineRule="auto"/>
        <w:rPr>
          <w:rFonts w:ascii="Tw Cen MT" w:eastAsia="Questrial" w:hAnsi="Tw Cen MT" w:cs="Questrial"/>
          <w:b/>
        </w:rPr>
      </w:pPr>
      <w:r w:rsidRPr="000F18D8">
        <w:rPr>
          <w:rFonts w:ascii="Tw Cen MT" w:eastAsia="Questrial" w:hAnsi="Tw Cen MT" w:cs="Questrial"/>
          <w:b/>
        </w:rPr>
        <w:t xml:space="preserve">Exhibit </w:t>
      </w:r>
      <w:r w:rsidR="006A1118">
        <w:rPr>
          <w:rFonts w:ascii="Tw Cen MT" w:eastAsia="Questrial" w:hAnsi="Tw Cen MT" w:cs="Questrial"/>
          <w:b/>
        </w:rPr>
        <w:t>8</w:t>
      </w:r>
      <w:r w:rsidRPr="000F18D8">
        <w:rPr>
          <w:rFonts w:ascii="Tw Cen MT" w:eastAsia="Questrial" w:hAnsi="Tw Cen MT" w:cs="Questrial"/>
          <w:b/>
        </w:rPr>
        <w:t>: Aeronautics subcluster</w:t>
      </w:r>
      <w:r w:rsidR="009636CD">
        <w:rPr>
          <w:rFonts w:ascii="Tw Cen MT" w:eastAsia="Questrial" w:hAnsi="Tw Cen MT" w:cs="Questrial"/>
          <w:b/>
        </w:rPr>
        <w:t xml:space="preserve"> trends</w:t>
      </w:r>
      <w:r w:rsidRPr="000F18D8">
        <w:rPr>
          <w:rFonts w:ascii="Tw Cen MT" w:eastAsia="Questrial" w:hAnsi="Tw Cen MT" w:cs="Questrial"/>
          <w:b/>
        </w:rPr>
        <w:t xml:space="preserve"> in the Sacramento region, California and United States</w:t>
      </w:r>
      <w:r w:rsidRPr="000F18D8">
        <w:rPr>
          <w:rFonts w:ascii="Tw Cen MT" w:eastAsia="Questrial" w:hAnsi="Tw Cen MT" w:cs="Questrial"/>
          <w:b/>
          <w:vertAlign w:val="superscript"/>
        </w:rPr>
        <w:footnoteReference w:id="9"/>
      </w:r>
    </w:p>
    <w:tbl>
      <w:tblPr>
        <w:tblW w:w="10470" w:type="dxa"/>
        <w:tblInd w:w="-750" w:type="dxa"/>
        <w:tblLook w:val="04A0" w:firstRow="1" w:lastRow="0" w:firstColumn="1" w:lastColumn="0" w:noHBand="0" w:noVBand="1"/>
      </w:tblPr>
      <w:tblGrid>
        <w:gridCol w:w="1062"/>
        <w:gridCol w:w="1536"/>
        <w:gridCol w:w="991"/>
        <w:gridCol w:w="991"/>
        <w:gridCol w:w="1054"/>
        <w:gridCol w:w="991"/>
        <w:gridCol w:w="900"/>
        <w:gridCol w:w="789"/>
        <w:gridCol w:w="709"/>
        <w:gridCol w:w="1632"/>
      </w:tblGrid>
      <w:tr w:rsidR="001360D4" w:rsidRPr="00911A7E" w14:paraId="149AE608" w14:textId="77777777" w:rsidTr="001360D4">
        <w:trPr>
          <w:trHeight w:val="495"/>
        </w:trPr>
        <w:tc>
          <w:tcPr>
            <w:tcW w:w="1062" w:type="dxa"/>
            <w:noWrap/>
            <w:hideMark/>
          </w:tcPr>
          <w:p w14:paraId="04343892"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Geography</w:t>
            </w:r>
          </w:p>
        </w:tc>
        <w:tc>
          <w:tcPr>
            <w:tcW w:w="1536" w:type="dxa"/>
            <w:noWrap/>
            <w:hideMark/>
          </w:tcPr>
          <w:p w14:paraId="626AEBEA"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Industry Sector</w:t>
            </w:r>
          </w:p>
        </w:tc>
        <w:tc>
          <w:tcPr>
            <w:tcW w:w="979" w:type="dxa"/>
            <w:noWrap/>
            <w:hideMark/>
          </w:tcPr>
          <w:p w14:paraId="3AE956A9"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2007 Jobs</w:t>
            </w:r>
          </w:p>
        </w:tc>
        <w:tc>
          <w:tcPr>
            <w:tcW w:w="979" w:type="dxa"/>
            <w:noWrap/>
            <w:hideMark/>
          </w:tcPr>
          <w:p w14:paraId="24AE6564"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2012 Jobs</w:t>
            </w:r>
          </w:p>
        </w:tc>
        <w:tc>
          <w:tcPr>
            <w:tcW w:w="1054" w:type="dxa"/>
            <w:noWrap/>
            <w:hideMark/>
          </w:tcPr>
          <w:p w14:paraId="5174788E"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2017 Jobs</w:t>
            </w:r>
          </w:p>
        </w:tc>
        <w:tc>
          <w:tcPr>
            <w:tcW w:w="990" w:type="dxa"/>
            <w:noWrap/>
            <w:hideMark/>
          </w:tcPr>
          <w:p w14:paraId="7C41C782"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2022 Jobs</w:t>
            </w:r>
          </w:p>
        </w:tc>
        <w:tc>
          <w:tcPr>
            <w:tcW w:w="900" w:type="dxa"/>
            <w:hideMark/>
          </w:tcPr>
          <w:p w14:paraId="028FC3F6"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12-17 Job % Change</w:t>
            </w:r>
          </w:p>
        </w:tc>
        <w:tc>
          <w:tcPr>
            <w:tcW w:w="629" w:type="dxa"/>
            <w:hideMark/>
          </w:tcPr>
          <w:p w14:paraId="605D600C"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17-22 Job % Change</w:t>
            </w:r>
          </w:p>
        </w:tc>
        <w:tc>
          <w:tcPr>
            <w:tcW w:w="709" w:type="dxa"/>
            <w:noWrap/>
            <w:hideMark/>
          </w:tcPr>
          <w:p w14:paraId="793AA897"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2017 LQ</w:t>
            </w:r>
          </w:p>
        </w:tc>
        <w:tc>
          <w:tcPr>
            <w:tcW w:w="1632" w:type="dxa"/>
            <w:hideMark/>
          </w:tcPr>
          <w:p w14:paraId="5A629FD7" w14:textId="77777777" w:rsidR="001360D4" w:rsidRPr="00911A7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
                <w:bCs/>
                <w:sz w:val="18"/>
                <w:szCs w:val="18"/>
              </w:rPr>
            </w:pPr>
            <w:r w:rsidRPr="00911A7E">
              <w:rPr>
                <w:rFonts w:ascii="Tw Cen MT" w:eastAsia="Times New Roman" w:hAnsi="Tw Cen MT" w:cs="Times New Roman"/>
                <w:b/>
                <w:bCs/>
                <w:sz w:val="18"/>
                <w:szCs w:val="18"/>
              </w:rPr>
              <w:t>2017 Avg. Earnings</w:t>
            </w:r>
          </w:p>
        </w:tc>
      </w:tr>
      <w:tr w:rsidR="001360D4" w:rsidRPr="00911A7E" w14:paraId="3F6EEB31" w14:textId="77777777" w:rsidTr="001360D4">
        <w:trPr>
          <w:trHeight w:val="300"/>
        </w:trPr>
        <w:tc>
          <w:tcPr>
            <w:tcW w:w="1062" w:type="dxa"/>
            <w:vMerge w:val="restart"/>
            <w:hideMark/>
          </w:tcPr>
          <w:p w14:paraId="15777C1A"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Sacramento Region</w:t>
            </w:r>
          </w:p>
        </w:tc>
        <w:tc>
          <w:tcPr>
            <w:tcW w:w="1536" w:type="dxa"/>
            <w:noWrap/>
            <w:hideMark/>
          </w:tcPr>
          <w:p w14:paraId="23E0B7F4" w14:textId="77777777" w:rsidR="001360D4" w:rsidRPr="0075227F"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75227F">
              <w:rPr>
                <w:rFonts w:ascii="Tw Cen MT" w:eastAsia="Times New Roman" w:hAnsi="Tw Cen MT" w:cs="Times New Roman"/>
                <w:sz w:val="18"/>
                <w:szCs w:val="18"/>
              </w:rPr>
              <w:t xml:space="preserve">Aerospace Manufacturing </w:t>
            </w:r>
          </w:p>
        </w:tc>
        <w:tc>
          <w:tcPr>
            <w:tcW w:w="979" w:type="dxa"/>
            <w:noWrap/>
            <w:hideMark/>
          </w:tcPr>
          <w:p w14:paraId="7EFDE28E" w14:textId="34C212F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1,732</w:t>
            </w:r>
          </w:p>
        </w:tc>
        <w:tc>
          <w:tcPr>
            <w:tcW w:w="979" w:type="dxa"/>
            <w:noWrap/>
            <w:hideMark/>
          </w:tcPr>
          <w:p w14:paraId="6CE95666" w14:textId="13D6225F"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2,271</w:t>
            </w:r>
          </w:p>
        </w:tc>
        <w:tc>
          <w:tcPr>
            <w:tcW w:w="1054" w:type="dxa"/>
            <w:noWrap/>
            <w:hideMark/>
          </w:tcPr>
          <w:p w14:paraId="4EA467C9" w14:textId="539BA896"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1,713</w:t>
            </w:r>
          </w:p>
        </w:tc>
        <w:tc>
          <w:tcPr>
            <w:tcW w:w="990" w:type="dxa"/>
            <w:noWrap/>
            <w:hideMark/>
          </w:tcPr>
          <w:p w14:paraId="142E770B" w14:textId="2BCFEA85"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1,800</w:t>
            </w:r>
          </w:p>
        </w:tc>
        <w:tc>
          <w:tcPr>
            <w:tcW w:w="900" w:type="dxa"/>
            <w:noWrap/>
            <w:hideMark/>
          </w:tcPr>
          <w:p w14:paraId="55999F7C" w14:textId="1051B8C1" w:rsidR="001360D4" w:rsidRPr="00B20977" w:rsidRDefault="00F11183"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F83CDE">
              <w:rPr>
                <w:rFonts w:ascii="Tw Cen MT" w:eastAsia="Times New Roman" w:hAnsi="Tw Cen MT" w:cs="Times New Roman"/>
                <w:color w:val="C00000"/>
                <w:sz w:val="18"/>
                <w:szCs w:val="18"/>
              </w:rPr>
              <w:t>(</w:t>
            </w:r>
            <w:r w:rsidR="001360D4" w:rsidRPr="00F83CDE">
              <w:rPr>
                <w:rFonts w:ascii="Tw Cen MT" w:eastAsia="Times New Roman" w:hAnsi="Tw Cen MT" w:cs="Times New Roman"/>
                <w:color w:val="C00000"/>
                <w:sz w:val="18"/>
                <w:szCs w:val="18"/>
              </w:rPr>
              <w:t>24.6%</w:t>
            </w:r>
            <w:r w:rsidRPr="00F83CDE">
              <w:rPr>
                <w:rFonts w:ascii="Tw Cen MT" w:eastAsia="Times New Roman" w:hAnsi="Tw Cen MT" w:cs="Times New Roman"/>
                <w:color w:val="C00000"/>
                <w:sz w:val="18"/>
                <w:szCs w:val="18"/>
              </w:rPr>
              <w:t>)</w:t>
            </w:r>
          </w:p>
        </w:tc>
        <w:tc>
          <w:tcPr>
            <w:tcW w:w="629" w:type="dxa"/>
            <w:noWrap/>
            <w:hideMark/>
          </w:tcPr>
          <w:p w14:paraId="0188449F" w14:textId="77777777" w:rsidR="001360D4" w:rsidRPr="0075227F"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75227F">
              <w:rPr>
                <w:rFonts w:ascii="Tw Cen MT" w:eastAsia="Times New Roman" w:hAnsi="Tw Cen MT" w:cs="Times New Roman"/>
                <w:sz w:val="18"/>
                <w:szCs w:val="18"/>
              </w:rPr>
              <w:t>5.1%</w:t>
            </w:r>
          </w:p>
        </w:tc>
        <w:tc>
          <w:tcPr>
            <w:tcW w:w="709" w:type="dxa"/>
            <w:noWrap/>
            <w:hideMark/>
          </w:tcPr>
          <w:p w14:paraId="63BD42CE"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0.39</w:t>
            </w:r>
          </w:p>
        </w:tc>
        <w:tc>
          <w:tcPr>
            <w:tcW w:w="1632" w:type="dxa"/>
            <w:noWrap/>
            <w:hideMark/>
          </w:tcPr>
          <w:p w14:paraId="6EB8B7C5" w14:textId="10F7449F"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$140,223</w:t>
            </w:r>
          </w:p>
        </w:tc>
      </w:tr>
      <w:tr w:rsidR="001360D4" w:rsidRPr="00911A7E" w14:paraId="7781C960" w14:textId="77777777" w:rsidTr="001360D4">
        <w:trPr>
          <w:trHeight w:val="300"/>
        </w:trPr>
        <w:tc>
          <w:tcPr>
            <w:tcW w:w="1062" w:type="dxa"/>
            <w:vMerge/>
            <w:hideMark/>
          </w:tcPr>
          <w:p w14:paraId="1D417C90"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p>
        </w:tc>
        <w:tc>
          <w:tcPr>
            <w:tcW w:w="1536" w:type="dxa"/>
            <w:noWrap/>
            <w:hideMark/>
          </w:tcPr>
          <w:p w14:paraId="745457E8"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B20977">
              <w:rPr>
                <w:rFonts w:ascii="Tw Cen MT" w:eastAsia="Times New Roman" w:hAnsi="Tw Cen MT" w:cs="Times New Roman"/>
                <w:sz w:val="18"/>
                <w:szCs w:val="18"/>
              </w:rPr>
              <w:t>Air Transportation</w:t>
            </w:r>
          </w:p>
        </w:tc>
        <w:tc>
          <w:tcPr>
            <w:tcW w:w="979" w:type="dxa"/>
            <w:noWrap/>
            <w:hideMark/>
          </w:tcPr>
          <w:p w14:paraId="62BD56F1" w14:textId="467B37FA"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1,822</w:t>
            </w:r>
          </w:p>
        </w:tc>
        <w:tc>
          <w:tcPr>
            <w:tcW w:w="979" w:type="dxa"/>
            <w:noWrap/>
            <w:hideMark/>
          </w:tcPr>
          <w:p w14:paraId="14BD388A" w14:textId="3FBA0546"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1,677</w:t>
            </w:r>
          </w:p>
        </w:tc>
        <w:tc>
          <w:tcPr>
            <w:tcW w:w="1054" w:type="dxa"/>
            <w:noWrap/>
            <w:hideMark/>
          </w:tcPr>
          <w:p w14:paraId="3A2EC992" w14:textId="2BEACD40"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2,059</w:t>
            </w:r>
          </w:p>
        </w:tc>
        <w:tc>
          <w:tcPr>
            <w:tcW w:w="990" w:type="dxa"/>
            <w:noWrap/>
            <w:hideMark/>
          </w:tcPr>
          <w:p w14:paraId="2FF7ABCC" w14:textId="46139591"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2,278</w:t>
            </w:r>
          </w:p>
        </w:tc>
        <w:tc>
          <w:tcPr>
            <w:tcW w:w="900" w:type="dxa"/>
            <w:noWrap/>
            <w:hideMark/>
          </w:tcPr>
          <w:p w14:paraId="4B868F12"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22.8%</w:t>
            </w:r>
          </w:p>
        </w:tc>
        <w:tc>
          <w:tcPr>
            <w:tcW w:w="629" w:type="dxa"/>
            <w:noWrap/>
            <w:hideMark/>
          </w:tcPr>
          <w:p w14:paraId="042B76D7"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10.6%</w:t>
            </w:r>
          </w:p>
        </w:tc>
        <w:tc>
          <w:tcPr>
            <w:tcW w:w="709" w:type="dxa"/>
            <w:noWrap/>
            <w:hideMark/>
          </w:tcPr>
          <w:p w14:paraId="127ACCA8"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0.41</w:t>
            </w:r>
          </w:p>
        </w:tc>
        <w:tc>
          <w:tcPr>
            <w:tcW w:w="1632" w:type="dxa"/>
            <w:noWrap/>
            <w:hideMark/>
          </w:tcPr>
          <w:p w14:paraId="0C0A0580" w14:textId="131C8679"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$66,421</w:t>
            </w:r>
          </w:p>
        </w:tc>
      </w:tr>
      <w:tr w:rsidR="001360D4" w:rsidRPr="00911A7E" w14:paraId="796EDD0F" w14:textId="77777777" w:rsidTr="001360D4">
        <w:trPr>
          <w:trHeight w:val="300"/>
        </w:trPr>
        <w:tc>
          <w:tcPr>
            <w:tcW w:w="1062" w:type="dxa"/>
            <w:vMerge/>
            <w:hideMark/>
          </w:tcPr>
          <w:p w14:paraId="49176BD3"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p>
        </w:tc>
        <w:tc>
          <w:tcPr>
            <w:tcW w:w="1536" w:type="dxa"/>
            <w:noWrap/>
            <w:hideMark/>
          </w:tcPr>
          <w:p w14:paraId="2290528C"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bCs/>
                <w:sz w:val="18"/>
                <w:szCs w:val="18"/>
              </w:rPr>
            </w:pPr>
            <w:r w:rsidRPr="00F83CDE">
              <w:rPr>
                <w:rFonts w:ascii="Tw Cen MT" w:eastAsia="Times New Roman" w:hAnsi="Tw Cen MT" w:cs="Times New Roman"/>
                <w:bCs/>
                <w:sz w:val="18"/>
                <w:szCs w:val="18"/>
              </w:rPr>
              <w:t>Aeronautics</w:t>
            </w:r>
          </w:p>
        </w:tc>
        <w:tc>
          <w:tcPr>
            <w:tcW w:w="979" w:type="dxa"/>
            <w:noWrap/>
            <w:hideMark/>
          </w:tcPr>
          <w:p w14:paraId="15BB96FC" w14:textId="1C7F3280"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3,554</w:t>
            </w:r>
          </w:p>
        </w:tc>
        <w:tc>
          <w:tcPr>
            <w:tcW w:w="979" w:type="dxa"/>
            <w:noWrap/>
            <w:hideMark/>
          </w:tcPr>
          <w:p w14:paraId="589BF805" w14:textId="53A11C30"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3,948</w:t>
            </w:r>
          </w:p>
        </w:tc>
        <w:tc>
          <w:tcPr>
            <w:tcW w:w="1054" w:type="dxa"/>
            <w:noWrap/>
            <w:hideMark/>
          </w:tcPr>
          <w:p w14:paraId="7286B3AD" w14:textId="40FFBCC6"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3,772</w:t>
            </w:r>
          </w:p>
        </w:tc>
        <w:tc>
          <w:tcPr>
            <w:tcW w:w="990" w:type="dxa"/>
            <w:noWrap/>
            <w:hideMark/>
          </w:tcPr>
          <w:p w14:paraId="34A7E836" w14:textId="6263A531"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4,078</w:t>
            </w:r>
          </w:p>
        </w:tc>
        <w:tc>
          <w:tcPr>
            <w:tcW w:w="900" w:type="dxa"/>
            <w:noWrap/>
            <w:hideMark/>
          </w:tcPr>
          <w:p w14:paraId="28843CE8" w14:textId="64CDC0A9" w:rsidR="001360D4" w:rsidRPr="00F83CDE" w:rsidRDefault="00F11183"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color w:val="C00000"/>
                <w:sz w:val="18"/>
                <w:szCs w:val="18"/>
              </w:rPr>
              <w:t>(</w:t>
            </w:r>
            <w:r w:rsidR="001360D4" w:rsidRPr="00F83CDE">
              <w:rPr>
                <w:rFonts w:ascii="Tw Cen MT" w:eastAsia="Times New Roman" w:hAnsi="Tw Cen MT" w:cs="Times New Roman"/>
                <w:bCs/>
                <w:color w:val="C00000"/>
                <w:sz w:val="18"/>
                <w:szCs w:val="18"/>
              </w:rPr>
              <w:t>4.4%</w:t>
            </w:r>
            <w:r w:rsidRPr="00F83CDE">
              <w:rPr>
                <w:rFonts w:ascii="Tw Cen MT" w:eastAsia="Times New Roman" w:hAnsi="Tw Cen MT" w:cs="Times New Roman"/>
                <w:bCs/>
                <w:color w:val="C00000"/>
                <w:sz w:val="18"/>
                <w:szCs w:val="18"/>
              </w:rPr>
              <w:t>)</w:t>
            </w:r>
          </w:p>
        </w:tc>
        <w:tc>
          <w:tcPr>
            <w:tcW w:w="629" w:type="dxa"/>
            <w:noWrap/>
            <w:hideMark/>
          </w:tcPr>
          <w:p w14:paraId="74214939"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8.1%</w:t>
            </w:r>
          </w:p>
        </w:tc>
        <w:tc>
          <w:tcPr>
            <w:tcW w:w="709" w:type="dxa"/>
            <w:noWrap/>
            <w:hideMark/>
          </w:tcPr>
          <w:p w14:paraId="3C0311B5"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0.40</w:t>
            </w:r>
          </w:p>
        </w:tc>
        <w:tc>
          <w:tcPr>
            <w:tcW w:w="1632" w:type="dxa"/>
            <w:noWrap/>
            <w:hideMark/>
          </w:tcPr>
          <w:p w14:paraId="5CCB2C49" w14:textId="51CE0EC8"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$99,933</w:t>
            </w:r>
          </w:p>
        </w:tc>
      </w:tr>
      <w:tr w:rsidR="001360D4" w:rsidRPr="00911A7E" w14:paraId="75F81E68" w14:textId="77777777" w:rsidTr="001360D4">
        <w:trPr>
          <w:trHeight w:val="338"/>
        </w:trPr>
        <w:tc>
          <w:tcPr>
            <w:tcW w:w="1062" w:type="dxa"/>
            <w:vMerge w:val="restart"/>
            <w:noWrap/>
            <w:hideMark/>
          </w:tcPr>
          <w:p w14:paraId="2D2381E9"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California</w:t>
            </w:r>
          </w:p>
        </w:tc>
        <w:tc>
          <w:tcPr>
            <w:tcW w:w="1536" w:type="dxa"/>
            <w:noWrap/>
            <w:hideMark/>
          </w:tcPr>
          <w:p w14:paraId="463B8C0E" w14:textId="77777777" w:rsidR="001360D4" w:rsidRPr="0075227F"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75227F">
              <w:rPr>
                <w:rFonts w:ascii="Tw Cen MT" w:eastAsia="Times New Roman" w:hAnsi="Tw Cen MT" w:cs="Times New Roman"/>
                <w:sz w:val="18"/>
                <w:szCs w:val="18"/>
              </w:rPr>
              <w:t xml:space="preserve">Aerospace Manufacturing </w:t>
            </w:r>
          </w:p>
        </w:tc>
        <w:tc>
          <w:tcPr>
            <w:tcW w:w="979" w:type="dxa"/>
            <w:noWrap/>
            <w:hideMark/>
          </w:tcPr>
          <w:p w14:paraId="7578C8B4"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118,744</w:t>
            </w:r>
          </w:p>
        </w:tc>
        <w:tc>
          <w:tcPr>
            <w:tcW w:w="979" w:type="dxa"/>
            <w:noWrap/>
            <w:hideMark/>
          </w:tcPr>
          <w:p w14:paraId="35B89681"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103,979</w:t>
            </w:r>
          </w:p>
        </w:tc>
        <w:tc>
          <w:tcPr>
            <w:tcW w:w="1054" w:type="dxa"/>
            <w:noWrap/>
            <w:hideMark/>
          </w:tcPr>
          <w:p w14:paraId="0572A91C"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103,059</w:t>
            </w:r>
          </w:p>
        </w:tc>
        <w:tc>
          <w:tcPr>
            <w:tcW w:w="990" w:type="dxa"/>
            <w:noWrap/>
            <w:hideMark/>
          </w:tcPr>
          <w:p w14:paraId="1ACE4D46"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99,349</w:t>
            </w:r>
          </w:p>
        </w:tc>
        <w:tc>
          <w:tcPr>
            <w:tcW w:w="900" w:type="dxa"/>
            <w:noWrap/>
            <w:hideMark/>
          </w:tcPr>
          <w:p w14:paraId="77772F72" w14:textId="1D533182" w:rsidR="001360D4" w:rsidRPr="00B20977" w:rsidRDefault="00F11183"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F83CDE">
              <w:rPr>
                <w:rFonts w:ascii="Tw Cen MT" w:eastAsia="Times New Roman" w:hAnsi="Tw Cen MT" w:cs="Times New Roman"/>
                <w:color w:val="C00000"/>
                <w:sz w:val="18"/>
                <w:szCs w:val="18"/>
              </w:rPr>
              <w:t>(</w:t>
            </w:r>
            <w:r w:rsidR="001360D4" w:rsidRPr="00F83CDE">
              <w:rPr>
                <w:rFonts w:ascii="Tw Cen MT" w:eastAsia="Times New Roman" w:hAnsi="Tw Cen MT" w:cs="Times New Roman"/>
                <w:color w:val="C00000"/>
                <w:sz w:val="18"/>
                <w:szCs w:val="18"/>
              </w:rPr>
              <w:t>0.9%</w:t>
            </w:r>
            <w:r w:rsidRPr="00F83CDE">
              <w:rPr>
                <w:rFonts w:ascii="Tw Cen MT" w:eastAsia="Times New Roman" w:hAnsi="Tw Cen MT" w:cs="Times New Roman"/>
                <w:color w:val="C00000"/>
                <w:sz w:val="18"/>
                <w:szCs w:val="18"/>
              </w:rPr>
              <w:t>)</w:t>
            </w:r>
          </w:p>
        </w:tc>
        <w:tc>
          <w:tcPr>
            <w:tcW w:w="629" w:type="dxa"/>
            <w:noWrap/>
            <w:hideMark/>
          </w:tcPr>
          <w:p w14:paraId="32643162" w14:textId="3F5AB59C" w:rsidR="001360D4" w:rsidRPr="00B20977" w:rsidRDefault="00F11183"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color w:val="C00000"/>
                <w:sz w:val="18"/>
                <w:szCs w:val="18"/>
              </w:rPr>
              <w:t>(</w:t>
            </w:r>
            <w:r w:rsidR="001360D4" w:rsidRPr="00F83CDE">
              <w:rPr>
                <w:rFonts w:ascii="Tw Cen MT" w:eastAsia="Times New Roman" w:hAnsi="Tw Cen MT" w:cs="Times New Roman"/>
                <w:color w:val="C00000"/>
                <w:sz w:val="18"/>
                <w:szCs w:val="18"/>
              </w:rPr>
              <w:t>3.6%</w:t>
            </w:r>
            <w:r w:rsidRPr="00B20977">
              <w:rPr>
                <w:rFonts w:ascii="Tw Cen MT" w:eastAsia="Times New Roman" w:hAnsi="Tw Cen MT" w:cs="Times New Roman"/>
                <w:color w:val="C00000"/>
                <w:sz w:val="18"/>
                <w:szCs w:val="18"/>
              </w:rPr>
              <w:t>)</w:t>
            </w:r>
          </w:p>
        </w:tc>
        <w:tc>
          <w:tcPr>
            <w:tcW w:w="709" w:type="dxa"/>
            <w:noWrap/>
            <w:hideMark/>
          </w:tcPr>
          <w:p w14:paraId="48C757F0" w14:textId="77777777" w:rsidR="001360D4" w:rsidRPr="0075227F"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75227F">
              <w:rPr>
                <w:rFonts w:ascii="Tw Cen MT" w:eastAsia="Times New Roman" w:hAnsi="Tw Cen MT" w:cs="Times New Roman"/>
                <w:sz w:val="18"/>
                <w:szCs w:val="18"/>
              </w:rPr>
              <w:t>1.41</w:t>
            </w:r>
          </w:p>
        </w:tc>
        <w:tc>
          <w:tcPr>
            <w:tcW w:w="1632" w:type="dxa"/>
            <w:noWrap/>
            <w:hideMark/>
          </w:tcPr>
          <w:p w14:paraId="22857C23" w14:textId="31D104BE"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$134,643</w:t>
            </w:r>
          </w:p>
        </w:tc>
      </w:tr>
      <w:tr w:rsidR="001360D4" w:rsidRPr="00911A7E" w14:paraId="348939DC" w14:textId="77777777" w:rsidTr="001360D4">
        <w:trPr>
          <w:trHeight w:val="323"/>
        </w:trPr>
        <w:tc>
          <w:tcPr>
            <w:tcW w:w="1062" w:type="dxa"/>
            <w:vMerge/>
            <w:hideMark/>
          </w:tcPr>
          <w:p w14:paraId="4AB377DD"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p>
        </w:tc>
        <w:tc>
          <w:tcPr>
            <w:tcW w:w="1536" w:type="dxa"/>
            <w:noWrap/>
            <w:hideMark/>
          </w:tcPr>
          <w:p w14:paraId="620A2B54"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B20977">
              <w:rPr>
                <w:rFonts w:ascii="Tw Cen MT" w:eastAsia="Times New Roman" w:hAnsi="Tw Cen MT" w:cs="Times New Roman"/>
                <w:sz w:val="18"/>
                <w:szCs w:val="18"/>
              </w:rPr>
              <w:t>Air Transportation</w:t>
            </w:r>
          </w:p>
        </w:tc>
        <w:tc>
          <w:tcPr>
            <w:tcW w:w="979" w:type="dxa"/>
            <w:noWrap/>
            <w:hideMark/>
          </w:tcPr>
          <w:p w14:paraId="3B2D31BF"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65,439</w:t>
            </w:r>
          </w:p>
        </w:tc>
        <w:tc>
          <w:tcPr>
            <w:tcW w:w="979" w:type="dxa"/>
            <w:noWrap/>
            <w:hideMark/>
          </w:tcPr>
          <w:p w14:paraId="4FDA4C5F"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62,651</w:t>
            </w:r>
          </w:p>
        </w:tc>
        <w:tc>
          <w:tcPr>
            <w:tcW w:w="1054" w:type="dxa"/>
            <w:noWrap/>
            <w:hideMark/>
          </w:tcPr>
          <w:p w14:paraId="04B0A624"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79,728</w:t>
            </w:r>
          </w:p>
        </w:tc>
        <w:tc>
          <w:tcPr>
            <w:tcW w:w="990" w:type="dxa"/>
            <w:noWrap/>
            <w:hideMark/>
          </w:tcPr>
          <w:p w14:paraId="07E26D73"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88,634</w:t>
            </w:r>
          </w:p>
        </w:tc>
        <w:tc>
          <w:tcPr>
            <w:tcW w:w="900" w:type="dxa"/>
            <w:noWrap/>
            <w:hideMark/>
          </w:tcPr>
          <w:p w14:paraId="148D9B5D"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27.3%</w:t>
            </w:r>
          </w:p>
        </w:tc>
        <w:tc>
          <w:tcPr>
            <w:tcW w:w="629" w:type="dxa"/>
            <w:noWrap/>
            <w:hideMark/>
          </w:tcPr>
          <w:p w14:paraId="178DF64F"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11.2%</w:t>
            </w:r>
          </w:p>
        </w:tc>
        <w:tc>
          <w:tcPr>
            <w:tcW w:w="709" w:type="dxa"/>
            <w:noWrap/>
            <w:hideMark/>
          </w:tcPr>
          <w:p w14:paraId="3C2EFF07"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0.97</w:t>
            </w:r>
          </w:p>
        </w:tc>
        <w:tc>
          <w:tcPr>
            <w:tcW w:w="1632" w:type="dxa"/>
            <w:noWrap/>
            <w:hideMark/>
          </w:tcPr>
          <w:p w14:paraId="71FA9093" w14:textId="514E24EC"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$94,668</w:t>
            </w:r>
          </w:p>
        </w:tc>
      </w:tr>
      <w:tr w:rsidR="001360D4" w:rsidRPr="00911A7E" w14:paraId="29EDA4F6" w14:textId="77777777" w:rsidTr="001360D4">
        <w:trPr>
          <w:trHeight w:val="300"/>
        </w:trPr>
        <w:tc>
          <w:tcPr>
            <w:tcW w:w="1062" w:type="dxa"/>
            <w:noWrap/>
            <w:hideMark/>
          </w:tcPr>
          <w:p w14:paraId="0F7D7A7A"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 </w:t>
            </w:r>
          </w:p>
        </w:tc>
        <w:tc>
          <w:tcPr>
            <w:tcW w:w="1536" w:type="dxa"/>
            <w:noWrap/>
            <w:hideMark/>
          </w:tcPr>
          <w:p w14:paraId="5BD04DB8"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bCs/>
                <w:sz w:val="18"/>
                <w:szCs w:val="18"/>
              </w:rPr>
            </w:pPr>
            <w:r w:rsidRPr="00F83CDE">
              <w:rPr>
                <w:rFonts w:ascii="Tw Cen MT" w:eastAsia="Times New Roman" w:hAnsi="Tw Cen MT" w:cs="Times New Roman"/>
                <w:bCs/>
                <w:sz w:val="18"/>
                <w:szCs w:val="18"/>
              </w:rPr>
              <w:t>Aeronautics</w:t>
            </w:r>
          </w:p>
        </w:tc>
        <w:tc>
          <w:tcPr>
            <w:tcW w:w="979" w:type="dxa"/>
            <w:noWrap/>
            <w:hideMark/>
          </w:tcPr>
          <w:p w14:paraId="61427CE9"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184,184</w:t>
            </w:r>
          </w:p>
        </w:tc>
        <w:tc>
          <w:tcPr>
            <w:tcW w:w="979" w:type="dxa"/>
            <w:noWrap/>
            <w:hideMark/>
          </w:tcPr>
          <w:p w14:paraId="4EBED428"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166,630</w:t>
            </w:r>
          </w:p>
        </w:tc>
        <w:tc>
          <w:tcPr>
            <w:tcW w:w="1054" w:type="dxa"/>
            <w:noWrap/>
            <w:hideMark/>
          </w:tcPr>
          <w:p w14:paraId="09DDD063"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182,788</w:t>
            </w:r>
          </w:p>
        </w:tc>
        <w:tc>
          <w:tcPr>
            <w:tcW w:w="990" w:type="dxa"/>
            <w:noWrap/>
            <w:hideMark/>
          </w:tcPr>
          <w:p w14:paraId="1D900EE1"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187,983</w:t>
            </w:r>
          </w:p>
        </w:tc>
        <w:tc>
          <w:tcPr>
            <w:tcW w:w="900" w:type="dxa"/>
            <w:noWrap/>
            <w:hideMark/>
          </w:tcPr>
          <w:p w14:paraId="3A9787F5"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9.7%</w:t>
            </w:r>
          </w:p>
        </w:tc>
        <w:tc>
          <w:tcPr>
            <w:tcW w:w="629" w:type="dxa"/>
            <w:noWrap/>
            <w:hideMark/>
          </w:tcPr>
          <w:p w14:paraId="6247A103"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2.8%</w:t>
            </w:r>
          </w:p>
        </w:tc>
        <w:tc>
          <w:tcPr>
            <w:tcW w:w="709" w:type="dxa"/>
            <w:noWrap/>
            <w:hideMark/>
          </w:tcPr>
          <w:p w14:paraId="70F8D637"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1.18</w:t>
            </w:r>
          </w:p>
        </w:tc>
        <w:tc>
          <w:tcPr>
            <w:tcW w:w="1632" w:type="dxa"/>
            <w:noWrap/>
            <w:hideMark/>
          </w:tcPr>
          <w:p w14:paraId="153EEBED" w14:textId="3095C7B6"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$117,207</w:t>
            </w:r>
          </w:p>
        </w:tc>
      </w:tr>
      <w:tr w:rsidR="001360D4" w:rsidRPr="00911A7E" w14:paraId="41F84C83" w14:textId="77777777" w:rsidTr="001360D4">
        <w:trPr>
          <w:trHeight w:val="300"/>
        </w:trPr>
        <w:tc>
          <w:tcPr>
            <w:tcW w:w="1062" w:type="dxa"/>
            <w:vMerge w:val="restart"/>
            <w:noWrap/>
            <w:hideMark/>
          </w:tcPr>
          <w:p w14:paraId="1CDE3E3F"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USA</w:t>
            </w:r>
          </w:p>
        </w:tc>
        <w:tc>
          <w:tcPr>
            <w:tcW w:w="1536" w:type="dxa"/>
            <w:noWrap/>
            <w:hideMark/>
          </w:tcPr>
          <w:p w14:paraId="1506B84D" w14:textId="77777777" w:rsidR="001360D4" w:rsidRPr="0075227F"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75227F">
              <w:rPr>
                <w:rFonts w:ascii="Tw Cen MT" w:eastAsia="Times New Roman" w:hAnsi="Tw Cen MT" w:cs="Times New Roman"/>
                <w:sz w:val="18"/>
                <w:szCs w:val="18"/>
              </w:rPr>
              <w:t xml:space="preserve">Aerospace Manufacturing </w:t>
            </w:r>
          </w:p>
        </w:tc>
        <w:tc>
          <w:tcPr>
            <w:tcW w:w="979" w:type="dxa"/>
            <w:noWrap/>
            <w:hideMark/>
          </w:tcPr>
          <w:p w14:paraId="3DD92B67" w14:textId="4C6FD75D"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645,056</w:t>
            </w:r>
          </w:p>
        </w:tc>
        <w:tc>
          <w:tcPr>
            <w:tcW w:w="979" w:type="dxa"/>
            <w:noWrap/>
            <w:hideMark/>
          </w:tcPr>
          <w:p w14:paraId="4F62E88E" w14:textId="32F4A8A3"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629,820</w:t>
            </w:r>
          </w:p>
        </w:tc>
        <w:tc>
          <w:tcPr>
            <w:tcW w:w="1054" w:type="dxa"/>
            <w:noWrap/>
            <w:hideMark/>
          </w:tcPr>
          <w:p w14:paraId="20807D22" w14:textId="24956145"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607,349</w:t>
            </w:r>
          </w:p>
        </w:tc>
        <w:tc>
          <w:tcPr>
            <w:tcW w:w="990" w:type="dxa"/>
            <w:noWrap/>
            <w:hideMark/>
          </w:tcPr>
          <w:p w14:paraId="7C4D4A41" w14:textId="769DEB5D"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602,111</w:t>
            </w:r>
          </w:p>
        </w:tc>
        <w:tc>
          <w:tcPr>
            <w:tcW w:w="900" w:type="dxa"/>
            <w:noWrap/>
            <w:hideMark/>
          </w:tcPr>
          <w:p w14:paraId="3C2695B3" w14:textId="46C0D511" w:rsidR="001360D4" w:rsidRPr="00B20977" w:rsidRDefault="00F11183"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color w:val="C00000"/>
                <w:sz w:val="18"/>
                <w:szCs w:val="18"/>
              </w:rPr>
              <w:t>(</w:t>
            </w:r>
            <w:r w:rsidR="001360D4" w:rsidRPr="00F83CDE">
              <w:rPr>
                <w:rFonts w:ascii="Tw Cen MT" w:eastAsia="Times New Roman" w:hAnsi="Tw Cen MT" w:cs="Times New Roman"/>
                <w:color w:val="C00000"/>
                <w:sz w:val="18"/>
                <w:szCs w:val="18"/>
              </w:rPr>
              <w:t>3.6%</w:t>
            </w:r>
            <w:r w:rsidRPr="00B20977">
              <w:rPr>
                <w:rFonts w:ascii="Tw Cen MT" w:eastAsia="Times New Roman" w:hAnsi="Tw Cen MT" w:cs="Times New Roman"/>
                <w:color w:val="C00000"/>
                <w:sz w:val="18"/>
                <w:szCs w:val="18"/>
              </w:rPr>
              <w:t>)</w:t>
            </w:r>
          </w:p>
        </w:tc>
        <w:tc>
          <w:tcPr>
            <w:tcW w:w="629" w:type="dxa"/>
            <w:noWrap/>
            <w:hideMark/>
          </w:tcPr>
          <w:p w14:paraId="2F49D80F" w14:textId="192CA206" w:rsidR="001360D4" w:rsidRPr="00B20977" w:rsidRDefault="00F11183"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343062">
              <w:rPr>
                <w:rFonts w:ascii="Tw Cen MT" w:eastAsia="Times New Roman" w:hAnsi="Tw Cen MT" w:cs="Times New Roman"/>
                <w:color w:val="C00000"/>
                <w:sz w:val="18"/>
                <w:szCs w:val="18"/>
              </w:rPr>
              <w:t>(</w:t>
            </w:r>
            <w:r w:rsidR="001360D4" w:rsidRPr="00F83CDE">
              <w:rPr>
                <w:rFonts w:ascii="Tw Cen MT" w:eastAsia="Times New Roman" w:hAnsi="Tw Cen MT" w:cs="Times New Roman"/>
                <w:color w:val="C00000"/>
                <w:sz w:val="18"/>
                <w:szCs w:val="18"/>
              </w:rPr>
              <w:t>0.9%</w:t>
            </w:r>
            <w:r w:rsidRPr="00B20977">
              <w:rPr>
                <w:rFonts w:ascii="Tw Cen MT" w:eastAsia="Times New Roman" w:hAnsi="Tw Cen MT" w:cs="Times New Roman"/>
                <w:color w:val="C00000"/>
                <w:sz w:val="18"/>
                <w:szCs w:val="18"/>
              </w:rPr>
              <w:t>)</w:t>
            </w:r>
          </w:p>
        </w:tc>
        <w:tc>
          <w:tcPr>
            <w:tcW w:w="709" w:type="dxa"/>
            <w:noWrap/>
            <w:hideMark/>
          </w:tcPr>
          <w:p w14:paraId="3EF27DBB" w14:textId="5A366E23" w:rsidR="001360D4" w:rsidRPr="0075227F"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p>
        </w:tc>
        <w:tc>
          <w:tcPr>
            <w:tcW w:w="1632" w:type="dxa"/>
            <w:noWrap/>
            <w:hideMark/>
          </w:tcPr>
          <w:p w14:paraId="77CE574E" w14:textId="35C32473"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$126,997</w:t>
            </w:r>
          </w:p>
        </w:tc>
      </w:tr>
      <w:tr w:rsidR="001360D4" w:rsidRPr="00911A7E" w14:paraId="204C85B4" w14:textId="77777777" w:rsidTr="001360D4">
        <w:trPr>
          <w:trHeight w:val="300"/>
        </w:trPr>
        <w:tc>
          <w:tcPr>
            <w:tcW w:w="1062" w:type="dxa"/>
            <w:vMerge/>
            <w:hideMark/>
          </w:tcPr>
          <w:p w14:paraId="6D9C1D1F"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p>
        </w:tc>
        <w:tc>
          <w:tcPr>
            <w:tcW w:w="1536" w:type="dxa"/>
            <w:noWrap/>
            <w:hideMark/>
          </w:tcPr>
          <w:p w14:paraId="19161ECF"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B20977">
              <w:rPr>
                <w:rFonts w:ascii="Tw Cen MT" w:eastAsia="Times New Roman" w:hAnsi="Tw Cen MT" w:cs="Times New Roman"/>
                <w:sz w:val="18"/>
                <w:szCs w:val="18"/>
              </w:rPr>
              <w:t>Air Transportation</w:t>
            </w:r>
          </w:p>
        </w:tc>
        <w:tc>
          <w:tcPr>
            <w:tcW w:w="979" w:type="dxa"/>
            <w:noWrap/>
            <w:hideMark/>
          </w:tcPr>
          <w:p w14:paraId="00A89816" w14:textId="032EA9FA"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659,951</w:t>
            </w:r>
          </w:p>
        </w:tc>
        <w:tc>
          <w:tcPr>
            <w:tcW w:w="979" w:type="dxa"/>
            <w:noWrap/>
            <w:hideMark/>
          </w:tcPr>
          <w:p w14:paraId="5EDF2FE6" w14:textId="22DA85F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628,426</w:t>
            </w:r>
          </w:p>
        </w:tc>
        <w:tc>
          <w:tcPr>
            <w:tcW w:w="1054" w:type="dxa"/>
            <w:noWrap/>
            <w:hideMark/>
          </w:tcPr>
          <w:p w14:paraId="333D7554" w14:textId="75C40366"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685,798</w:t>
            </w:r>
          </w:p>
        </w:tc>
        <w:tc>
          <w:tcPr>
            <w:tcW w:w="990" w:type="dxa"/>
            <w:noWrap/>
            <w:hideMark/>
          </w:tcPr>
          <w:p w14:paraId="57CAF699" w14:textId="4217EFA1"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722,719</w:t>
            </w:r>
          </w:p>
        </w:tc>
        <w:tc>
          <w:tcPr>
            <w:tcW w:w="900" w:type="dxa"/>
            <w:noWrap/>
            <w:hideMark/>
          </w:tcPr>
          <w:p w14:paraId="206338AE"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9.1%</w:t>
            </w:r>
          </w:p>
        </w:tc>
        <w:tc>
          <w:tcPr>
            <w:tcW w:w="629" w:type="dxa"/>
            <w:noWrap/>
            <w:hideMark/>
          </w:tcPr>
          <w:p w14:paraId="198230AC"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5.4%</w:t>
            </w:r>
          </w:p>
        </w:tc>
        <w:tc>
          <w:tcPr>
            <w:tcW w:w="709" w:type="dxa"/>
            <w:noWrap/>
            <w:hideMark/>
          </w:tcPr>
          <w:p w14:paraId="3291F893" w14:textId="57D485F8"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p>
        </w:tc>
        <w:tc>
          <w:tcPr>
            <w:tcW w:w="1632" w:type="dxa"/>
            <w:noWrap/>
            <w:hideMark/>
          </w:tcPr>
          <w:p w14:paraId="24F9DAD3" w14:textId="7B76AE94"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sz w:val="18"/>
                <w:szCs w:val="18"/>
              </w:rPr>
            </w:pPr>
            <w:r w:rsidRPr="00B20977">
              <w:rPr>
                <w:rFonts w:ascii="Tw Cen MT" w:eastAsia="Times New Roman" w:hAnsi="Tw Cen MT" w:cs="Times New Roman"/>
                <w:sz w:val="18"/>
                <w:szCs w:val="18"/>
              </w:rPr>
              <w:t>$94,098</w:t>
            </w:r>
          </w:p>
        </w:tc>
      </w:tr>
      <w:tr w:rsidR="001360D4" w:rsidRPr="00911A7E" w14:paraId="41BFEAC4" w14:textId="77777777" w:rsidTr="001360D4">
        <w:trPr>
          <w:trHeight w:val="300"/>
        </w:trPr>
        <w:tc>
          <w:tcPr>
            <w:tcW w:w="1062" w:type="dxa"/>
            <w:noWrap/>
            <w:hideMark/>
          </w:tcPr>
          <w:p w14:paraId="32B214F2" w14:textId="77777777" w:rsidR="001360D4" w:rsidRPr="00B20977"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sz w:val="18"/>
                <w:szCs w:val="18"/>
              </w:rPr>
            </w:pPr>
            <w:r w:rsidRPr="00B20977">
              <w:rPr>
                <w:rFonts w:ascii="Tw Cen MT" w:eastAsia="Times New Roman" w:hAnsi="Tw Cen MT" w:cs="Times New Roman"/>
                <w:sz w:val="18"/>
                <w:szCs w:val="18"/>
              </w:rPr>
              <w:t> </w:t>
            </w:r>
          </w:p>
        </w:tc>
        <w:tc>
          <w:tcPr>
            <w:tcW w:w="1536" w:type="dxa"/>
            <w:noWrap/>
            <w:hideMark/>
          </w:tcPr>
          <w:p w14:paraId="74DA577C"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rPr>
                <w:rFonts w:ascii="Tw Cen MT" w:eastAsia="Times New Roman" w:hAnsi="Tw Cen MT" w:cs="Times New Roman"/>
                <w:bCs/>
                <w:sz w:val="18"/>
                <w:szCs w:val="18"/>
              </w:rPr>
            </w:pPr>
            <w:r w:rsidRPr="00F83CDE">
              <w:rPr>
                <w:rFonts w:ascii="Tw Cen MT" w:eastAsia="Times New Roman" w:hAnsi="Tw Cen MT" w:cs="Times New Roman"/>
                <w:bCs/>
                <w:sz w:val="18"/>
                <w:szCs w:val="18"/>
              </w:rPr>
              <w:t>Aeronautics</w:t>
            </w:r>
          </w:p>
        </w:tc>
        <w:tc>
          <w:tcPr>
            <w:tcW w:w="979" w:type="dxa"/>
            <w:noWrap/>
            <w:hideMark/>
          </w:tcPr>
          <w:p w14:paraId="775B2C80" w14:textId="6DF63546"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1,305,007</w:t>
            </w:r>
          </w:p>
        </w:tc>
        <w:tc>
          <w:tcPr>
            <w:tcW w:w="979" w:type="dxa"/>
            <w:noWrap/>
            <w:hideMark/>
          </w:tcPr>
          <w:p w14:paraId="7FC71F76" w14:textId="586AD735"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1,258,245</w:t>
            </w:r>
          </w:p>
        </w:tc>
        <w:tc>
          <w:tcPr>
            <w:tcW w:w="1054" w:type="dxa"/>
            <w:noWrap/>
            <w:hideMark/>
          </w:tcPr>
          <w:p w14:paraId="150EE08A" w14:textId="64940A52"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1,293,147</w:t>
            </w:r>
          </w:p>
        </w:tc>
        <w:tc>
          <w:tcPr>
            <w:tcW w:w="990" w:type="dxa"/>
            <w:noWrap/>
            <w:hideMark/>
          </w:tcPr>
          <w:p w14:paraId="76C8CC8C" w14:textId="0DB61FDB"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1,324,830</w:t>
            </w:r>
          </w:p>
        </w:tc>
        <w:tc>
          <w:tcPr>
            <w:tcW w:w="900" w:type="dxa"/>
            <w:noWrap/>
            <w:hideMark/>
          </w:tcPr>
          <w:p w14:paraId="105BFC77"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2.8%</w:t>
            </w:r>
          </w:p>
        </w:tc>
        <w:tc>
          <w:tcPr>
            <w:tcW w:w="629" w:type="dxa"/>
            <w:noWrap/>
            <w:hideMark/>
          </w:tcPr>
          <w:p w14:paraId="33F12065" w14:textId="77777777"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5.4%</w:t>
            </w:r>
          </w:p>
        </w:tc>
        <w:tc>
          <w:tcPr>
            <w:tcW w:w="709" w:type="dxa"/>
            <w:noWrap/>
            <w:hideMark/>
          </w:tcPr>
          <w:p w14:paraId="4474A140" w14:textId="5776201C"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p>
        </w:tc>
        <w:tc>
          <w:tcPr>
            <w:tcW w:w="1632" w:type="dxa"/>
            <w:noWrap/>
            <w:hideMark/>
          </w:tcPr>
          <w:p w14:paraId="495AF6EE" w14:textId="7B8D5404" w:rsidR="001360D4" w:rsidRPr="00F83CDE" w:rsidRDefault="001360D4" w:rsidP="001360D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w Cen MT" w:eastAsia="Times New Roman" w:hAnsi="Tw Cen MT" w:cs="Times New Roman"/>
                <w:bCs/>
                <w:sz w:val="18"/>
                <w:szCs w:val="18"/>
              </w:rPr>
            </w:pPr>
            <w:r w:rsidRPr="00F83CDE">
              <w:rPr>
                <w:rFonts w:ascii="Tw Cen MT" w:eastAsia="Times New Roman" w:hAnsi="Tw Cen MT" w:cs="Times New Roman"/>
                <w:bCs/>
                <w:sz w:val="18"/>
                <w:szCs w:val="18"/>
              </w:rPr>
              <w:t>$109,549</w:t>
            </w:r>
          </w:p>
        </w:tc>
      </w:tr>
    </w:tbl>
    <w:p w14:paraId="7A9E4707" w14:textId="09400E5B" w:rsidR="00D97738" w:rsidRDefault="00D97738" w:rsidP="001360D4">
      <w:pPr>
        <w:rPr>
          <w:rFonts w:ascii="Tw Cen MT" w:eastAsia="Questrial" w:hAnsi="Tw Cen MT" w:cs="Questrial"/>
        </w:rPr>
      </w:pPr>
    </w:p>
    <w:p w14:paraId="797367E3" w14:textId="77777777" w:rsidR="00D97738" w:rsidRDefault="00D97738">
      <w:pPr>
        <w:rPr>
          <w:rFonts w:ascii="Tw Cen MT" w:eastAsia="Questrial" w:hAnsi="Tw Cen MT" w:cs="Questrial"/>
        </w:rPr>
      </w:pPr>
      <w:r>
        <w:rPr>
          <w:rFonts w:ascii="Tw Cen MT" w:eastAsia="Questrial" w:hAnsi="Tw Cen MT" w:cs="Questrial"/>
        </w:rPr>
        <w:br w:type="page"/>
      </w:r>
    </w:p>
    <w:p w14:paraId="799A4DB6" w14:textId="381547E9" w:rsidR="00A66532" w:rsidRDefault="001360D4" w:rsidP="001360D4">
      <w:pPr>
        <w:rPr>
          <w:rFonts w:ascii="Tw Cen MT" w:eastAsia="Questrial" w:hAnsi="Tw Cen MT" w:cs="Questrial"/>
        </w:rPr>
      </w:pPr>
      <w:r w:rsidRPr="000F18D8">
        <w:rPr>
          <w:rFonts w:ascii="Tw Cen MT" w:eastAsia="Questrial" w:hAnsi="Tw Cen MT" w:cs="Questrial"/>
        </w:rPr>
        <w:lastRenderedPageBreak/>
        <w:t xml:space="preserve">Exhibits </w:t>
      </w:r>
      <w:r w:rsidR="0029512D">
        <w:rPr>
          <w:rFonts w:ascii="Tw Cen MT" w:eastAsia="Questrial" w:hAnsi="Tw Cen MT" w:cs="Questrial"/>
        </w:rPr>
        <w:t>9</w:t>
      </w:r>
      <w:r w:rsidRPr="000F18D8">
        <w:rPr>
          <w:rFonts w:ascii="Tw Cen MT" w:eastAsia="Questrial" w:hAnsi="Tw Cen MT" w:cs="Questrial"/>
        </w:rPr>
        <w:t xml:space="preserve"> and </w:t>
      </w:r>
      <w:r w:rsidR="0029512D">
        <w:rPr>
          <w:rFonts w:ascii="Tw Cen MT" w:eastAsia="Questrial" w:hAnsi="Tw Cen MT" w:cs="Questrial"/>
        </w:rPr>
        <w:t>10</w:t>
      </w:r>
      <w:r w:rsidRPr="000F18D8">
        <w:rPr>
          <w:rFonts w:ascii="Tw Cen MT" w:eastAsia="Questrial" w:hAnsi="Tw Cen MT" w:cs="Questrial"/>
        </w:rPr>
        <w:t xml:space="preserve"> show</w:t>
      </w:r>
      <w:r>
        <w:rPr>
          <w:rFonts w:ascii="Tw Cen MT" w:eastAsia="Questrial" w:hAnsi="Tw Cen MT" w:cs="Questrial"/>
        </w:rPr>
        <w:t xml:space="preserve"> </w:t>
      </w:r>
      <w:r w:rsidRPr="000F18D8">
        <w:rPr>
          <w:rFonts w:ascii="Tw Cen MT" w:eastAsia="Questrial" w:hAnsi="Tw Cen MT" w:cs="Questrial"/>
        </w:rPr>
        <w:t xml:space="preserve">industries </w:t>
      </w:r>
      <w:r>
        <w:rPr>
          <w:rFonts w:ascii="Tw Cen MT" w:eastAsia="Questrial" w:hAnsi="Tw Cen MT" w:cs="Questrial"/>
        </w:rPr>
        <w:t xml:space="preserve">that have strong indicators </w:t>
      </w:r>
      <w:r w:rsidRPr="000F18D8">
        <w:rPr>
          <w:rFonts w:ascii="Tw Cen MT" w:eastAsia="Questrial" w:hAnsi="Tw Cen MT" w:cs="Questrial"/>
        </w:rPr>
        <w:t xml:space="preserve">in one or more of the </w:t>
      </w:r>
      <w:r w:rsidR="00AB392C">
        <w:rPr>
          <w:rFonts w:ascii="Tw Cen MT" w:eastAsia="Questrial" w:hAnsi="Tw Cen MT" w:cs="Questrial"/>
        </w:rPr>
        <w:t xml:space="preserve">following </w:t>
      </w:r>
      <w:r w:rsidRPr="000F18D8">
        <w:rPr>
          <w:rFonts w:ascii="Tw Cen MT" w:eastAsia="Questrial" w:hAnsi="Tw Cen MT" w:cs="Questrial"/>
        </w:rPr>
        <w:t>areas: five-year historical job growth, five-year projected job growth, 2017 job concentration (location quotient), and 2017 average annual earnings.</w:t>
      </w:r>
      <w:r>
        <w:rPr>
          <w:rFonts w:ascii="Tw Cen MT" w:eastAsia="Questrial" w:hAnsi="Tw Cen MT" w:cs="Questrial"/>
        </w:rPr>
        <w:t xml:space="preserve"> </w:t>
      </w:r>
    </w:p>
    <w:p w14:paraId="0D2BE822" w14:textId="618784E3" w:rsidR="00A66532" w:rsidRDefault="001360D4" w:rsidP="001360D4">
      <w:pPr>
        <w:rPr>
          <w:rFonts w:ascii="Tw Cen MT" w:eastAsia="Questrial" w:hAnsi="Tw Cen MT" w:cs="Questrial"/>
        </w:rPr>
      </w:pPr>
      <w:r>
        <w:rPr>
          <w:rFonts w:ascii="Tw Cen MT" w:eastAsia="Questrial" w:hAnsi="Tw Cen MT" w:cs="Questrial"/>
        </w:rPr>
        <w:t>The detailed industry data only partly explain</w:t>
      </w:r>
      <w:r w:rsidR="0029512D">
        <w:rPr>
          <w:rFonts w:ascii="Tw Cen MT" w:eastAsia="Questrial" w:hAnsi="Tw Cen MT" w:cs="Questrial"/>
        </w:rPr>
        <w:t>s</w:t>
      </w:r>
      <w:r>
        <w:rPr>
          <w:rFonts w:ascii="Tw Cen MT" w:eastAsia="Questrial" w:hAnsi="Tw Cen MT" w:cs="Questrial"/>
        </w:rPr>
        <w:t xml:space="preserve"> the trends </w:t>
      </w:r>
      <w:r w:rsidR="00AB392C">
        <w:rPr>
          <w:rFonts w:ascii="Tw Cen MT" w:eastAsia="Questrial" w:hAnsi="Tw Cen MT" w:cs="Questrial"/>
        </w:rPr>
        <w:t xml:space="preserve">previously </w:t>
      </w:r>
      <w:r>
        <w:rPr>
          <w:rFonts w:ascii="Tw Cen MT" w:eastAsia="Questrial" w:hAnsi="Tw Cen MT" w:cs="Questrial"/>
        </w:rPr>
        <w:t xml:space="preserve">described. Several industries in aerospace manufacturing posted job gains. </w:t>
      </w:r>
    </w:p>
    <w:p w14:paraId="55B4033D" w14:textId="77777777" w:rsidR="00AB392C" w:rsidRDefault="001360D4" w:rsidP="001360D4">
      <w:pPr>
        <w:rPr>
          <w:rFonts w:ascii="Tw Cen MT" w:eastAsia="Questrial" w:hAnsi="Tw Cen MT" w:cs="Questrial"/>
        </w:rPr>
      </w:pPr>
      <w:r w:rsidRPr="000F18D8">
        <w:rPr>
          <w:rFonts w:ascii="Tw Cen MT" w:eastAsia="Questrial" w:hAnsi="Tw Cen MT" w:cs="Questrial"/>
        </w:rPr>
        <w:t xml:space="preserve">The Sacramento region has a special niche in guided missile and space vehicle propulsion unit and propulsion unit parts manufacturing; its jobs are 12 times more concentrated than the national level. </w:t>
      </w:r>
      <w:r>
        <w:rPr>
          <w:rFonts w:ascii="Tw Cen MT" w:eastAsia="Questrial" w:hAnsi="Tw Cen MT" w:cs="Questrial"/>
        </w:rPr>
        <w:t xml:space="preserve">The concentration likely reflects Aerojet’s employment. </w:t>
      </w:r>
    </w:p>
    <w:p w14:paraId="172DDB00" w14:textId="77F91C4E" w:rsidR="001360D4" w:rsidRDefault="001360D4" w:rsidP="001360D4">
      <w:pPr>
        <w:rPr>
          <w:rFonts w:ascii="Tw Cen MT" w:eastAsia="Questrial" w:hAnsi="Tw Cen MT" w:cs="Questrial"/>
        </w:rPr>
      </w:pPr>
      <w:r>
        <w:rPr>
          <w:rFonts w:ascii="Tw Cen MT" w:eastAsia="Questrial" w:hAnsi="Tw Cen MT" w:cs="Questrial"/>
        </w:rPr>
        <w:t>In air transportation, o</w:t>
      </w:r>
      <w:r w:rsidRPr="000F18D8">
        <w:rPr>
          <w:rFonts w:ascii="Tw Cen MT" w:eastAsia="Questrial" w:hAnsi="Tw Cen MT" w:cs="Questrial"/>
        </w:rPr>
        <w:t xml:space="preserve">ther airport operations underwent significant growth in the region </w:t>
      </w:r>
      <w:r w:rsidR="00AB392C">
        <w:rPr>
          <w:rFonts w:ascii="Tw Cen MT" w:eastAsia="Questrial" w:hAnsi="Tw Cen MT" w:cs="Questrial"/>
        </w:rPr>
        <w:t>and</w:t>
      </w:r>
      <w:r w:rsidRPr="000F18D8">
        <w:rPr>
          <w:rFonts w:ascii="Tw Cen MT" w:eastAsia="Questrial" w:hAnsi="Tw Cen MT" w:cs="Questrial"/>
        </w:rPr>
        <w:t xml:space="preserve"> the state. Nonscheduled chartered passenger air transportation pays the highest wages among air transportation jobs in the region.</w:t>
      </w:r>
      <w:r>
        <w:rPr>
          <w:rFonts w:ascii="Tw Cen MT" w:eastAsia="Questrial" w:hAnsi="Tw Cen MT" w:cs="Questrial"/>
        </w:rPr>
        <w:t xml:space="preserve"> </w:t>
      </w:r>
    </w:p>
    <w:p w14:paraId="196B4E4E" w14:textId="5F4592EF" w:rsidR="001360D4" w:rsidRPr="002236B5" w:rsidRDefault="001360D4" w:rsidP="00F83CDE">
      <w:pPr>
        <w:spacing w:after="120" w:line="240" w:lineRule="auto"/>
        <w:rPr>
          <w:rFonts w:ascii="Tw Cen MT" w:eastAsia="Questrial" w:hAnsi="Tw Cen MT" w:cs="Questrial"/>
          <w:b/>
        </w:rPr>
      </w:pPr>
      <w:r w:rsidRPr="002236B5">
        <w:rPr>
          <w:rFonts w:ascii="Tw Cen MT" w:eastAsia="Questrial" w:hAnsi="Tw Cen MT" w:cs="Questrial"/>
          <w:b/>
        </w:rPr>
        <w:t xml:space="preserve">Exhibit </w:t>
      </w:r>
      <w:r w:rsidR="006A1118">
        <w:rPr>
          <w:rFonts w:ascii="Tw Cen MT" w:eastAsia="Questrial" w:hAnsi="Tw Cen MT" w:cs="Questrial"/>
          <w:b/>
        </w:rPr>
        <w:t>9</w:t>
      </w:r>
      <w:r w:rsidR="0029512D">
        <w:rPr>
          <w:rFonts w:ascii="Tw Cen MT" w:eastAsia="Questrial" w:hAnsi="Tw Cen MT" w:cs="Questrial"/>
          <w:b/>
        </w:rPr>
        <w:t>: High-</w:t>
      </w:r>
      <w:r w:rsidRPr="002236B5">
        <w:rPr>
          <w:rFonts w:ascii="Tw Cen MT" w:eastAsia="Questrial" w:hAnsi="Tw Cen MT" w:cs="Questrial"/>
          <w:b/>
        </w:rPr>
        <w:t xml:space="preserve">performing </w:t>
      </w:r>
      <w:r w:rsidR="009876E5">
        <w:rPr>
          <w:rFonts w:ascii="Tw Cen MT" w:eastAsia="Questrial" w:hAnsi="Tw Cen MT" w:cs="Questrial"/>
          <w:b/>
        </w:rPr>
        <w:t xml:space="preserve">aeronautics </w:t>
      </w:r>
      <w:r w:rsidRPr="002236B5">
        <w:rPr>
          <w:rFonts w:ascii="Tw Cen MT" w:eastAsia="Questrial" w:hAnsi="Tw Cen MT" w:cs="Questrial"/>
          <w:b/>
        </w:rPr>
        <w:t>industries in the Sacramento region</w:t>
      </w:r>
      <w:r w:rsidRPr="002236B5">
        <w:rPr>
          <w:rFonts w:ascii="Tw Cen MT" w:eastAsia="Questrial" w:hAnsi="Tw Cen MT" w:cs="Questrial"/>
          <w:b/>
          <w:vertAlign w:val="superscript"/>
        </w:rPr>
        <w:footnoteReference w:id="10"/>
      </w:r>
    </w:p>
    <w:tbl>
      <w:tblPr>
        <w:tblW w:w="5000" w:type="pct"/>
        <w:tblLayout w:type="fixed"/>
        <w:tblLook w:val="0400" w:firstRow="0" w:lastRow="0" w:firstColumn="0" w:lastColumn="0" w:noHBand="0" w:noVBand="1"/>
      </w:tblPr>
      <w:tblGrid>
        <w:gridCol w:w="1084"/>
        <w:gridCol w:w="765"/>
        <w:gridCol w:w="2019"/>
        <w:gridCol w:w="590"/>
        <w:gridCol w:w="608"/>
        <w:gridCol w:w="608"/>
        <w:gridCol w:w="711"/>
        <w:gridCol w:w="685"/>
        <w:gridCol w:w="561"/>
        <w:gridCol w:w="999"/>
      </w:tblGrid>
      <w:tr w:rsidR="001360D4" w:rsidRPr="000F18D8" w14:paraId="5C5E7F12" w14:textId="77777777" w:rsidTr="00F83CDE">
        <w:trPr>
          <w:trHeight w:val="288"/>
        </w:trPr>
        <w:tc>
          <w:tcPr>
            <w:tcW w:w="628" w:type="pct"/>
            <w:tcBorders>
              <w:top w:val="single" w:sz="4" w:space="0" w:color="000000"/>
              <w:left w:val="single" w:sz="4" w:space="0" w:color="000000"/>
              <w:right w:val="nil"/>
            </w:tcBorders>
            <w:shd w:val="clear" w:color="auto" w:fill="70AD47"/>
            <w:vAlign w:val="bottom"/>
          </w:tcPr>
          <w:p w14:paraId="44A7D6F6"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Subcluster</w:t>
            </w:r>
          </w:p>
        </w:tc>
        <w:tc>
          <w:tcPr>
            <w:tcW w:w="443" w:type="pct"/>
            <w:tcBorders>
              <w:top w:val="single" w:sz="4" w:space="0" w:color="000000"/>
              <w:left w:val="nil"/>
              <w:right w:val="nil"/>
            </w:tcBorders>
            <w:shd w:val="clear" w:color="auto" w:fill="70AD47"/>
            <w:vAlign w:val="bottom"/>
          </w:tcPr>
          <w:p w14:paraId="75EE6E4B"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NAICS Code</w:t>
            </w:r>
          </w:p>
        </w:tc>
        <w:tc>
          <w:tcPr>
            <w:tcW w:w="1170" w:type="pct"/>
            <w:tcBorders>
              <w:top w:val="single" w:sz="4" w:space="0" w:color="000000"/>
              <w:left w:val="nil"/>
              <w:right w:val="nil"/>
            </w:tcBorders>
            <w:shd w:val="clear" w:color="auto" w:fill="70AD47"/>
            <w:vAlign w:val="bottom"/>
          </w:tcPr>
          <w:p w14:paraId="570A17E0"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NAICS Description</w:t>
            </w:r>
          </w:p>
        </w:tc>
        <w:tc>
          <w:tcPr>
            <w:tcW w:w="342" w:type="pct"/>
            <w:tcBorders>
              <w:top w:val="single" w:sz="4" w:space="0" w:color="000000"/>
              <w:left w:val="nil"/>
              <w:right w:val="nil"/>
            </w:tcBorders>
            <w:shd w:val="clear" w:color="auto" w:fill="70AD47"/>
            <w:vAlign w:val="bottom"/>
          </w:tcPr>
          <w:p w14:paraId="3942C41E"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2012 Jobs</w:t>
            </w:r>
          </w:p>
        </w:tc>
        <w:tc>
          <w:tcPr>
            <w:tcW w:w="352" w:type="pct"/>
            <w:tcBorders>
              <w:top w:val="single" w:sz="4" w:space="0" w:color="000000"/>
              <w:left w:val="nil"/>
              <w:right w:val="nil"/>
            </w:tcBorders>
            <w:shd w:val="clear" w:color="auto" w:fill="70AD47"/>
            <w:vAlign w:val="bottom"/>
          </w:tcPr>
          <w:p w14:paraId="516A8146"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2017 Jobs</w:t>
            </w:r>
          </w:p>
        </w:tc>
        <w:tc>
          <w:tcPr>
            <w:tcW w:w="352" w:type="pct"/>
            <w:tcBorders>
              <w:top w:val="single" w:sz="4" w:space="0" w:color="000000"/>
              <w:left w:val="nil"/>
              <w:right w:val="nil"/>
            </w:tcBorders>
            <w:shd w:val="clear" w:color="auto" w:fill="70AD47"/>
            <w:vAlign w:val="bottom"/>
          </w:tcPr>
          <w:p w14:paraId="7DEE341E"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2022 Jobs</w:t>
            </w:r>
          </w:p>
        </w:tc>
        <w:tc>
          <w:tcPr>
            <w:tcW w:w="412" w:type="pct"/>
            <w:tcBorders>
              <w:top w:val="single" w:sz="4" w:space="0" w:color="000000"/>
              <w:left w:val="nil"/>
              <w:right w:val="nil"/>
            </w:tcBorders>
            <w:shd w:val="clear" w:color="auto" w:fill="70AD47"/>
            <w:vAlign w:val="bottom"/>
          </w:tcPr>
          <w:p w14:paraId="36524CFF"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12-17 Job % Change</w:t>
            </w:r>
          </w:p>
        </w:tc>
        <w:tc>
          <w:tcPr>
            <w:tcW w:w="397" w:type="pct"/>
            <w:tcBorders>
              <w:top w:val="single" w:sz="4" w:space="0" w:color="000000"/>
              <w:left w:val="nil"/>
              <w:right w:val="nil"/>
            </w:tcBorders>
            <w:shd w:val="clear" w:color="auto" w:fill="70AD47"/>
            <w:vAlign w:val="bottom"/>
          </w:tcPr>
          <w:p w14:paraId="0E60B446"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17-22 Job % Change</w:t>
            </w:r>
          </w:p>
        </w:tc>
        <w:tc>
          <w:tcPr>
            <w:tcW w:w="325" w:type="pct"/>
            <w:tcBorders>
              <w:top w:val="single" w:sz="4" w:space="0" w:color="000000"/>
              <w:left w:val="nil"/>
              <w:right w:val="nil"/>
            </w:tcBorders>
            <w:shd w:val="clear" w:color="auto" w:fill="70AD47"/>
            <w:vAlign w:val="bottom"/>
          </w:tcPr>
          <w:p w14:paraId="2EF0888B"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2017 LQ</w:t>
            </w:r>
          </w:p>
        </w:tc>
        <w:tc>
          <w:tcPr>
            <w:tcW w:w="579" w:type="pct"/>
            <w:tcBorders>
              <w:top w:val="single" w:sz="4" w:space="0" w:color="000000"/>
              <w:left w:val="nil"/>
              <w:right w:val="single" w:sz="4" w:space="0" w:color="000000"/>
            </w:tcBorders>
            <w:shd w:val="clear" w:color="auto" w:fill="70AD47"/>
            <w:vAlign w:val="bottom"/>
          </w:tcPr>
          <w:p w14:paraId="5CB30F4A"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2017 Avg. Earnings</w:t>
            </w:r>
          </w:p>
        </w:tc>
      </w:tr>
      <w:tr w:rsidR="00687C45" w:rsidRPr="000F18D8" w14:paraId="68D778C3" w14:textId="77777777" w:rsidTr="006A1118">
        <w:trPr>
          <w:trHeight w:val="288"/>
        </w:trPr>
        <w:tc>
          <w:tcPr>
            <w:tcW w:w="628" w:type="pct"/>
            <w:vMerge w:val="restart"/>
            <w:tcBorders>
              <w:top w:val="nil"/>
              <w:left w:val="single" w:sz="4" w:space="0" w:color="000000"/>
              <w:bottom w:val="single" w:sz="4" w:space="0" w:color="000000"/>
              <w:right w:val="nil"/>
            </w:tcBorders>
            <w:shd w:val="clear" w:color="auto" w:fill="FFFFFF"/>
            <w:vAlign w:val="center"/>
          </w:tcPr>
          <w:p w14:paraId="303DB2AD" w14:textId="77777777" w:rsidR="001360D4" w:rsidRPr="004A09D6" w:rsidRDefault="001360D4" w:rsidP="001360D4">
            <w:pPr>
              <w:spacing w:after="0" w:line="240" w:lineRule="auto"/>
              <w:jc w:val="center"/>
              <w:rPr>
                <w:rFonts w:ascii="Tw Cen MT" w:eastAsia="Questrial" w:hAnsi="Tw Cen MT" w:cs="Questrial"/>
                <w:sz w:val="18"/>
                <w:szCs w:val="18"/>
              </w:rPr>
            </w:pPr>
            <w:r w:rsidRPr="004A09D6">
              <w:rPr>
                <w:rFonts w:ascii="Tw Cen MT" w:eastAsia="Questrial" w:hAnsi="Tw Cen MT" w:cs="Questrial"/>
                <w:sz w:val="18"/>
                <w:szCs w:val="18"/>
              </w:rPr>
              <w:t>Aerospace Manufacturing</w:t>
            </w:r>
          </w:p>
        </w:tc>
        <w:tc>
          <w:tcPr>
            <w:tcW w:w="443" w:type="pct"/>
            <w:tcBorders>
              <w:top w:val="nil"/>
              <w:left w:val="nil"/>
              <w:bottom w:val="single" w:sz="4" w:space="0" w:color="000000"/>
              <w:right w:val="nil"/>
            </w:tcBorders>
            <w:shd w:val="clear" w:color="auto" w:fill="FFFFFF"/>
            <w:vAlign w:val="bottom"/>
          </w:tcPr>
          <w:p w14:paraId="49FC6838" w14:textId="77777777" w:rsidR="001360D4" w:rsidRPr="001B2371" w:rsidRDefault="001360D4" w:rsidP="001360D4">
            <w:pPr>
              <w:spacing w:after="0" w:line="240" w:lineRule="auto"/>
              <w:jc w:val="right"/>
              <w:rPr>
                <w:rFonts w:ascii="Tw Cen MT" w:eastAsia="Questrial" w:hAnsi="Tw Cen MT" w:cs="Questrial"/>
                <w:sz w:val="18"/>
                <w:szCs w:val="18"/>
              </w:rPr>
            </w:pPr>
            <w:r w:rsidRPr="001B2371">
              <w:rPr>
                <w:rFonts w:ascii="Tw Cen MT" w:eastAsia="Questrial" w:hAnsi="Tw Cen MT" w:cs="Questrial"/>
                <w:sz w:val="18"/>
                <w:szCs w:val="18"/>
              </w:rPr>
              <w:t>336411</w:t>
            </w:r>
          </w:p>
        </w:tc>
        <w:tc>
          <w:tcPr>
            <w:tcW w:w="1170" w:type="pct"/>
            <w:tcBorders>
              <w:top w:val="nil"/>
              <w:left w:val="nil"/>
              <w:bottom w:val="single" w:sz="4" w:space="0" w:color="000000"/>
              <w:right w:val="nil"/>
            </w:tcBorders>
            <w:shd w:val="clear" w:color="auto" w:fill="FFFFFF"/>
            <w:vAlign w:val="bottom"/>
          </w:tcPr>
          <w:p w14:paraId="73371038"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Aircraft Manufacturing</w:t>
            </w:r>
          </w:p>
        </w:tc>
        <w:tc>
          <w:tcPr>
            <w:tcW w:w="342" w:type="pct"/>
            <w:tcBorders>
              <w:top w:val="nil"/>
              <w:left w:val="nil"/>
              <w:bottom w:val="single" w:sz="4" w:space="0" w:color="000000"/>
              <w:right w:val="nil"/>
            </w:tcBorders>
            <w:shd w:val="clear" w:color="auto" w:fill="FFFFFF"/>
            <w:vAlign w:val="bottom"/>
          </w:tcPr>
          <w:p w14:paraId="2276396B" w14:textId="27C7304A"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15</w:t>
            </w:r>
          </w:p>
        </w:tc>
        <w:tc>
          <w:tcPr>
            <w:tcW w:w="352" w:type="pct"/>
            <w:tcBorders>
              <w:top w:val="nil"/>
              <w:left w:val="nil"/>
              <w:bottom w:val="single" w:sz="4" w:space="0" w:color="000000"/>
              <w:right w:val="nil"/>
            </w:tcBorders>
            <w:shd w:val="clear" w:color="auto" w:fill="FFFFFF"/>
            <w:vAlign w:val="bottom"/>
          </w:tcPr>
          <w:p w14:paraId="2C858820" w14:textId="3890CAE1"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 xml:space="preserve">148 </w:t>
            </w:r>
          </w:p>
        </w:tc>
        <w:tc>
          <w:tcPr>
            <w:tcW w:w="352" w:type="pct"/>
            <w:tcBorders>
              <w:top w:val="nil"/>
              <w:left w:val="nil"/>
              <w:bottom w:val="single" w:sz="4" w:space="0" w:color="000000"/>
              <w:right w:val="nil"/>
            </w:tcBorders>
            <w:shd w:val="clear" w:color="auto" w:fill="FFFFFF"/>
            <w:vAlign w:val="bottom"/>
          </w:tcPr>
          <w:p w14:paraId="19C40DB1" w14:textId="0230F96F"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223</w:t>
            </w:r>
          </w:p>
        </w:tc>
        <w:tc>
          <w:tcPr>
            <w:tcW w:w="412" w:type="pct"/>
            <w:tcBorders>
              <w:top w:val="nil"/>
              <w:left w:val="nil"/>
              <w:bottom w:val="single" w:sz="4" w:space="0" w:color="000000"/>
              <w:right w:val="nil"/>
            </w:tcBorders>
            <w:shd w:val="clear" w:color="auto" w:fill="FFFFFF"/>
            <w:vAlign w:val="bottom"/>
          </w:tcPr>
          <w:p w14:paraId="114DFF84"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896.5%</w:t>
            </w:r>
          </w:p>
        </w:tc>
        <w:tc>
          <w:tcPr>
            <w:tcW w:w="397" w:type="pct"/>
            <w:tcBorders>
              <w:top w:val="nil"/>
              <w:left w:val="nil"/>
              <w:bottom w:val="single" w:sz="4" w:space="0" w:color="000000"/>
              <w:right w:val="nil"/>
            </w:tcBorders>
            <w:shd w:val="clear" w:color="auto" w:fill="FFFFFF"/>
            <w:vAlign w:val="bottom"/>
          </w:tcPr>
          <w:p w14:paraId="785037FA"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50.7%</w:t>
            </w:r>
          </w:p>
        </w:tc>
        <w:tc>
          <w:tcPr>
            <w:tcW w:w="325" w:type="pct"/>
            <w:tcBorders>
              <w:top w:val="nil"/>
              <w:left w:val="nil"/>
              <w:bottom w:val="single" w:sz="4" w:space="0" w:color="000000"/>
              <w:right w:val="nil"/>
            </w:tcBorders>
            <w:shd w:val="clear" w:color="auto" w:fill="FFFFFF"/>
            <w:vAlign w:val="bottom"/>
          </w:tcPr>
          <w:p w14:paraId="38806789"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0.09</w:t>
            </w:r>
          </w:p>
        </w:tc>
        <w:tc>
          <w:tcPr>
            <w:tcW w:w="579" w:type="pct"/>
            <w:tcBorders>
              <w:top w:val="nil"/>
              <w:left w:val="nil"/>
              <w:bottom w:val="single" w:sz="4" w:space="0" w:color="000000"/>
              <w:right w:val="single" w:sz="4" w:space="0" w:color="000000"/>
            </w:tcBorders>
            <w:shd w:val="clear" w:color="auto" w:fill="FFFFFF"/>
            <w:vAlign w:val="bottom"/>
          </w:tcPr>
          <w:p w14:paraId="3110B409" w14:textId="31DD82A9" w:rsidR="001360D4" w:rsidRPr="008E4070" w:rsidRDefault="001360D4" w:rsidP="001360D4">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$112,065</w:t>
            </w:r>
          </w:p>
        </w:tc>
      </w:tr>
      <w:tr w:rsidR="00687C45" w:rsidRPr="000F18D8" w14:paraId="72839936" w14:textId="77777777" w:rsidTr="006A1118">
        <w:trPr>
          <w:trHeight w:val="288"/>
        </w:trPr>
        <w:tc>
          <w:tcPr>
            <w:tcW w:w="628" w:type="pct"/>
            <w:vMerge/>
            <w:tcBorders>
              <w:top w:val="nil"/>
              <w:left w:val="single" w:sz="4" w:space="0" w:color="000000"/>
              <w:bottom w:val="single" w:sz="4" w:space="0" w:color="000000"/>
              <w:right w:val="nil"/>
            </w:tcBorders>
            <w:shd w:val="clear" w:color="auto" w:fill="FFFFFF"/>
            <w:vAlign w:val="center"/>
          </w:tcPr>
          <w:p w14:paraId="2D40B339" w14:textId="77777777" w:rsidR="001360D4" w:rsidRPr="004A09D6" w:rsidRDefault="001360D4" w:rsidP="001360D4">
            <w:pPr>
              <w:spacing w:after="0" w:line="240" w:lineRule="auto"/>
              <w:rPr>
                <w:rFonts w:ascii="Tw Cen MT" w:eastAsia="Questrial" w:hAnsi="Tw Cen MT" w:cs="Questrial"/>
                <w:sz w:val="18"/>
                <w:szCs w:val="18"/>
              </w:rPr>
            </w:pPr>
          </w:p>
        </w:tc>
        <w:tc>
          <w:tcPr>
            <w:tcW w:w="443" w:type="pct"/>
            <w:tcBorders>
              <w:top w:val="single" w:sz="4" w:space="0" w:color="000000"/>
              <w:left w:val="nil"/>
              <w:bottom w:val="single" w:sz="4" w:space="0" w:color="000000"/>
              <w:right w:val="nil"/>
            </w:tcBorders>
            <w:shd w:val="clear" w:color="auto" w:fill="FFFFFF"/>
            <w:vAlign w:val="bottom"/>
          </w:tcPr>
          <w:p w14:paraId="26285824"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336413</w:t>
            </w:r>
          </w:p>
        </w:tc>
        <w:tc>
          <w:tcPr>
            <w:tcW w:w="1170" w:type="pct"/>
            <w:tcBorders>
              <w:top w:val="single" w:sz="4" w:space="0" w:color="000000"/>
              <w:left w:val="nil"/>
              <w:bottom w:val="single" w:sz="4" w:space="0" w:color="000000"/>
              <w:right w:val="nil"/>
            </w:tcBorders>
            <w:shd w:val="clear" w:color="auto" w:fill="FFFFFF"/>
            <w:vAlign w:val="bottom"/>
          </w:tcPr>
          <w:p w14:paraId="74CA2D06"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Other Aircraft Parts and Auxiliary Equipment Manufacturing</w:t>
            </w:r>
          </w:p>
        </w:tc>
        <w:tc>
          <w:tcPr>
            <w:tcW w:w="342" w:type="pct"/>
            <w:tcBorders>
              <w:top w:val="single" w:sz="4" w:space="0" w:color="000000"/>
              <w:left w:val="nil"/>
              <w:bottom w:val="single" w:sz="4" w:space="0" w:color="000000"/>
              <w:right w:val="nil"/>
            </w:tcBorders>
            <w:shd w:val="clear" w:color="auto" w:fill="FFFFFF"/>
            <w:vAlign w:val="bottom"/>
          </w:tcPr>
          <w:p w14:paraId="0B2E381E" w14:textId="09BF28A8"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23</w:t>
            </w:r>
          </w:p>
        </w:tc>
        <w:tc>
          <w:tcPr>
            <w:tcW w:w="352" w:type="pct"/>
            <w:tcBorders>
              <w:top w:val="single" w:sz="4" w:space="0" w:color="000000"/>
              <w:left w:val="nil"/>
              <w:bottom w:val="single" w:sz="4" w:space="0" w:color="000000"/>
              <w:right w:val="nil"/>
            </w:tcBorders>
            <w:shd w:val="clear" w:color="auto" w:fill="FFFFFF"/>
            <w:vAlign w:val="bottom"/>
          </w:tcPr>
          <w:p w14:paraId="072B90F9" w14:textId="2F67F362"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80</w:t>
            </w:r>
          </w:p>
        </w:tc>
        <w:tc>
          <w:tcPr>
            <w:tcW w:w="352" w:type="pct"/>
            <w:tcBorders>
              <w:top w:val="single" w:sz="4" w:space="0" w:color="000000"/>
              <w:left w:val="nil"/>
              <w:bottom w:val="single" w:sz="4" w:space="0" w:color="000000"/>
              <w:right w:val="nil"/>
            </w:tcBorders>
            <w:shd w:val="clear" w:color="auto" w:fill="FFFFFF"/>
            <w:vAlign w:val="bottom"/>
          </w:tcPr>
          <w:p w14:paraId="2D654B2B" w14:textId="4B5A51BA"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112</w:t>
            </w:r>
          </w:p>
        </w:tc>
        <w:tc>
          <w:tcPr>
            <w:tcW w:w="412" w:type="pct"/>
            <w:tcBorders>
              <w:top w:val="single" w:sz="4" w:space="0" w:color="000000"/>
              <w:left w:val="nil"/>
              <w:bottom w:val="single" w:sz="4" w:space="0" w:color="000000"/>
              <w:right w:val="nil"/>
            </w:tcBorders>
            <w:shd w:val="clear" w:color="auto" w:fill="FFFFFF"/>
            <w:vAlign w:val="bottom"/>
          </w:tcPr>
          <w:p w14:paraId="220178A1"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243.9%</w:t>
            </w:r>
          </w:p>
        </w:tc>
        <w:tc>
          <w:tcPr>
            <w:tcW w:w="397" w:type="pct"/>
            <w:tcBorders>
              <w:top w:val="single" w:sz="4" w:space="0" w:color="000000"/>
              <w:left w:val="nil"/>
              <w:bottom w:val="single" w:sz="4" w:space="0" w:color="000000"/>
              <w:right w:val="nil"/>
            </w:tcBorders>
            <w:shd w:val="clear" w:color="auto" w:fill="FFFFFF"/>
            <w:vAlign w:val="bottom"/>
          </w:tcPr>
          <w:p w14:paraId="2D7D8152"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40.4%</w:t>
            </w:r>
          </w:p>
        </w:tc>
        <w:tc>
          <w:tcPr>
            <w:tcW w:w="325" w:type="pct"/>
            <w:tcBorders>
              <w:top w:val="single" w:sz="4" w:space="0" w:color="000000"/>
              <w:left w:val="nil"/>
              <w:bottom w:val="single" w:sz="4" w:space="0" w:color="000000"/>
              <w:right w:val="nil"/>
            </w:tcBorders>
            <w:shd w:val="clear" w:color="auto" w:fill="FFFFFF"/>
            <w:vAlign w:val="bottom"/>
          </w:tcPr>
          <w:p w14:paraId="42D6EF8B"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0.10</w:t>
            </w:r>
          </w:p>
        </w:tc>
        <w:tc>
          <w:tcPr>
            <w:tcW w:w="579" w:type="pct"/>
            <w:tcBorders>
              <w:top w:val="single" w:sz="4" w:space="0" w:color="000000"/>
              <w:left w:val="nil"/>
              <w:bottom w:val="single" w:sz="4" w:space="0" w:color="000000"/>
              <w:right w:val="single" w:sz="4" w:space="0" w:color="000000"/>
            </w:tcBorders>
            <w:shd w:val="clear" w:color="auto" w:fill="FFFFFF"/>
            <w:vAlign w:val="bottom"/>
          </w:tcPr>
          <w:p w14:paraId="4AB08FA5" w14:textId="65F393C3" w:rsidR="001360D4" w:rsidRPr="001B2371" w:rsidRDefault="001360D4" w:rsidP="001360D4">
            <w:pPr>
              <w:spacing w:after="0" w:line="240" w:lineRule="auto"/>
              <w:rPr>
                <w:rFonts w:ascii="Tw Cen MT" w:eastAsia="Questrial" w:hAnsi="Tw Cen MT" w:cs="Questrial"/>
                <w:sz w:val="18"/>
                <w:szCs w:val="18"/>
              </w:rPr>
            </w:pPr>
            <w:r w:rsidRPr="001B2371">
              <w:rPr>
                <w:rFonts w:ascii="Tw Cen MT" w:eastAsia="Questrial" w:hAnsi="Tw Cen MT" w:cs="Questrial"/>
                <w:sz w:val="18"/>
                <w:szCs w:val="18"/>
              </w:rPr>
              <w:t>$75,573</w:t>
            </w:r>
          </w:p>
        </w:tc>
      </w:tr>
      <w:tr w:rsidR="00687C45" w:rsidRPr="000F18D8" w14:paraId="3622EA55" w14:textId="77777777" w:rsidTr="006A1118">
        <w:trPr>
          <w:trHeight w:val="288"/>
        </w:trPr>
        <w:tc>
          <w:tcPr>
            <w:tcW w:w="628" w:type="pct"/>
            <w:vMerge/>
            <w:tcBorders>
              <w:top w:val="nil"/>
              <w:left w:val="single" w:sz="4" w:space="0" w:color="000000"/>
              <w:bottom w:val="single" w:sz="4" w:space="0" w:color="000000"/>
              <w:right w:val="nil"/>
            </w:tcBorders>
            <w:shd w:val="clear" w:color="auto" w:fill="FFFFFF"/>
            <w:vAlign w:val="center"/>
          </w:tcPr>
          <w:p w14:paraId="3D999884" w14:textId="77777777" w:rsidR="001360D4" w:rsidRPr="004A09D6" w:rsidRDefault="001360D4" w:rsidP="001360D4">
            <w:pPr>
              <w:spacing w:after="0" w:line="240" w:lineRule="auto"/>
              <w:rPr>
                <w:rFonts w:ascii="Tw Cen MT" w:eastAsia="Questrial" w:hAnsi="Tw Cen MT" w:cs="Questrial"/>
                <w:sz w:val="18"/>
                <w:szCs w:val="18"/>
              </w:rPr>
            </w:pPr>
          </w:p>
        </w:tc>
        <w:tc>
          <w:tcPr>
            <w:tcW w:w="443" w:type="pct"/>
            <w:tcBorders>
              <w:top w:val="single" w:sz="4" w:space="0" w:color="000000"/>
              <w:left w:val="nil"/>
              <w:bottom w:val="single" w:sz="4" w:space="0" w:color="000000"/>
              <w:right w:val="nil"/>
            </w:tcBorders>
            <w:shd w:val="clear" w:color="auto" w:fill="FFFFFF"/>
            <w:vAlign w:val="bottom"/>
          </w:tcPr>
          <w:p w14:paraId="487CC902"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336414</w:t>
            </w:r>
          </w:p>
        </w:tc>
        <w:tc>
          <w:tcPr>
            <w:tcW w:w="1170" w:type="pct"/>
            <w:tcBorders>
              <w:top w:val="single" w:sz="4" w:space="0" w:color="000000"/>
              <w:left w:val="nil"/>
              <w:bottom w:val="single" w:sz="4" w:space="0" w:color="000000"/>
              <w:right w:val="nil"/>
            </w:tcBorders>
            <w:shd w:val="clear" w:color="auto" w:fill="FFFFFF"/>
            <w:vAlign w:val="bottom"/>
          </w:tcPr>
          <w:p w14:paraId="76382F62"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Guided Missile and Space Vehicle Manufacturing</w:t>
            </w:r>
          </w:p>
        </w:tc>
        <w:tc>
          <w:tcPr>
            <w:tcW w:w="342" w:type="pct"/>
            <w:tcBorders>
              <w:top w:val="single" w:sz="4" w:space="0" w:color="000000"/>
              <w:left w:val="nil"/>
              <w:bottom w:val="single" w:sz="4" w:space="0" w:color="000000"/>
              <w:right w:val="nil"/>
            </w:tcBorders>
            <w:shd w:val="clear" w:color="auto" w:fill="FFFFFF"/>
            <w:vAlign w:val="bottom"/>
          </w:tcPr>
          <w:p w14:paraId="647EC4C0" w14:textId="277210F8"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460</w:t>
            </w:r>
          </w:p>
        </w:tc>
        <w:tc>
          <w:tcPr>
            <w:tcW w:w="352" w:type="pct"/>
            <w:tcBorders>
              <w:top w:val="single" w:sz="4" w:space="0" w:color="000000"/>
              <w:left w:val="nil"/>
              <w:bottom w:val="single" w:sz="4" w:space="0" w:color="000000"/>
              <w:right w:val="nil"/>
            </w:tcBorders>
            <w:shd w:val="clear" w:color="auto" w:fill="FFFFFF"/>
            <w:vAlign w:val="bottom"/>
          </w:tcPr>
          <w:p w14:paraId="6E4EE738" w14:textId="655FEFB2"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532</w:t>
            </w:r>
          </w:p>
        </w:tc>
        <w:tc>
          <w:tcPr>
            <w:tcW w:w="352" w:type="pct"/>
            <w:tcBorders>
              <w:top w:val="single" w:sz="4" w:space="0" w:color="000000"/>
              <w:left w:val="nil"/>
              <w:bottom w:val="single" w:sz="4" w:space="0" w:color="000000"/>
              <w:right w:val="nil"/>
            </w:tcBorders>
            <w:shd w:val="clear" w:color="auto" w:fill="FFFFFF"/>
            <w:vAlign w:val="bottom"/>
          </w:tcPr>
          <w:p w14:paraId="640937A4" w14:textId="63B6F92F"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520</w:t>
            </w:r>
          </w:p>
        </w:tc>
        <w:tc>
          <w:tcPr>
            <w:tcW w:w="412" w:type="pct"/>
            <w:tcBorders>
              <w:top w:val="single" w:sz="4" w:space="0" w:color="000000"/>
              <w:left w:val="nil"/>
              <w:bottom w:val="single" w:sz="4" w:space="0" w:color="000000"/>
              <w:right w:val="nil"/>
            </w:tcBorders>
            <w:shd w:val="clear" w:color="auto" w:fill="FFFFFF"/>
            <w:vAlign w:val="bottom"/>
          </w:tcPr>
          <w:p w14:paraId="50A888C9"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15.6%</w:t>
            </w:r>
          </w:p>
        </w:tc>
        <w:tc>
          <w:tcPr>
            <w:tcW w:w="397" w:type="pct"/>
            <w:tcBorders>
              <w:top w:val="single" w:sz="4" w:space="0" w:color="000000"/>
              <w:left w:val="nil"/>
              <w:bottom w:val="single" w:sz="4" w:space="0" w:color="000000"/>
              <w:right w:val="nil"/>
            </w:tcBorders>
            <w:shd w:val="clear" w:color="auto" w:fill="FFFFFF"/>
            <w:vAlign w:val="bottom"/>
          </w:tcPr>
          <w:p w14:paraId="6C946AAC" w14:textId="62E1D14F" w:rsidR="001360D4" w:rsidRPr="00F83CDE" w:rsidRDefault="00F11183" w:rsidP="001360D4">
            <w:pPr>
              <w:spacing w:after="0" w:line="240" w:lineRule="auto"/>
              <w:jc w:val="right"/>
              <w:rPr>
                <w:rFonts w:ascii="Tw Cen MT" w:eastAsia="Questrial" w:hAnsi="Tw Cen MT" w:cs="Questrial"/>
                <w:color w:val="C00000"/>
                <w:sz w:val="18"/>
                <w:szCs w:val="18"/>
              </w:rPr>
            </w:pPr>
            <w:r w:rsidRPr="00F83CDE">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2.2%</w:t>
            </w:r>
            <w:r w:rsidRPr="00F83CDE">
              <w:rPr>
                <w:rFonts w:ascii="Tw Cen MT" w:eastAsia="Questrial" w:hAnsi="Tw Cen MT" w:cs="Questrial"/>
                <w:color w:val="C00000"/>
                <w:sz w:val="18"/>
                <w:szCs w:val="18"/>
              </w:rPr>
              <w:t>)</w:t>
            </w:r>
          </w:p>
        </w:tc>
        <w:tc>
          <w:tcPr>
            <w:tcW w:w="325" w:type="pct"/>
            <w:tcBorders>
              <w:top w:val="single" w:sz="4" w:space="0" w:color="000000"/>
              <w:left w:val="nil"/>
              <w:bottom w:val="single" w:sz="4" w:space="0" w:color="000000"/>
              <w:right w:val="nil"/>
            </w:tcBorders>
            <w:shd w:val="clear" w:color="auto" w:fill="FFFFFF"/>
            <w:vAlign w:val="bottom"/>
          </w:tcPr>
          <w:p w14:paraId="14CD38A8"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1.28</w:t>
            </w:r>
          </w:p>
        </w:tc>
        <w:tc>
          <w:tcPr>
            <w:tcW w:w="579" w:type="pct"/>
            <w:tcBorders>
              <w:top w:val="single" w:sz="4" w:space="0" w:color="000000"/>
              <w:left w:val="nil"/>
              <w:bottom w:val="single" w:sz="4" w:space="0" w:color="000000"/>
              <w:right w:val="single" w:sz="4" w:space="0" w:color="000000"/>
            </w:tcBorders>
            <w:shd w:val="clear" w:color="auto" w:fill="FFFFFF"/>
            <w:vAlign w:val="bottom"/>
          </w:tcPr>
          <w:p w14:paraId="2003355D" w14:textId="2FCA8D4E" w:rsidR="001360D4" w:rsidRPr="008E4070" w:rsidRDefault="001360D4" w:rsidP="001360D4">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$167,322</w:t>
            </w:r>
          </w:p>
        </w:tc>
      </w:tr>
      <w:tr w:rsidR="00687C45" w:rsidRPr="000F18D8" w14:paraId="2CC6E0A4" w14:textId="77777777" w:rsidTr="006A1118">
        <w:trPr>
          <w:trHeight w:val="288"/>
        </w:trPr>
        <w:tc>
          <w:tcPr>
            <w:tcW w:w="628" w:type="pct"/>
            <w:vMerge/>
            <w:tcBorders>
              <w:top w:val="nil"/>
              <w:left w:val="single" w:sz="4" w:space="0" w:color="000000"/>
              <w:bottom w:val="single" w:sz="4" w:space="0" w:color="000000"/>
              <w:right w:val="nil"/>
            </w:tcBorders>
            <w:shd w:val="clear" w:color="auto" w:fill="FFFFFF"/>
            <w:vAlign w:val="center"/>
          </w:tcPr>
          <w:p w14:paraId="74848589" w14:textId="77777777" w:rsidR="001360D4" w:rsidRPr="004A09D6" w:rsidRDefault="001360D4" w:rsidP="001360D4">
            <w:pPr>
              <w:spacing w:after="0" w:line="240" w:lineRule="auto"/>
              <w:rPr>
                <w:rFonts w:ascii="Tw Cen MT" w:eastAsia="Questrial" w:hAnsi="Tw Cen MT" w:cs="Questrial"/>
                <w:sz w:val="18"/>
                <w:szCs w:val="18"/>
              </w:rPr>
            </w:pPr>
          </w:p>
        </w:tc>
        <w:tc>
          <w:tcPr>
            <w:tcW w:w="443" w:type="pct"/>
            <w:tcBorders>
              <w:top w:val="single" w:sz="4" w:space="0" w:color="000000"/>
              <w:left w:val="nil"/>
              <w:bottom w:val="single" w:sz="4" w:space="0" w:color="000000"/>
              <w:right w:val="nil"/>
            </w:tcBorders>
            <w:shd w:val="clear" w:color="auto" w:fill="FFFFFF"/>
            <w:vAlign w:val="bottom"/>
          </w:tcPr>
          <w:p w14:paraId="1B03BDA0"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336415</w:t>
            </w:r>
          </w:p>
        </w:tc>
        <w:tc>
          <w:tcPr>
            <w:tcW w:w="1170" w:type="pct"/>
            <w:tcBorders>
              <w:top w:val="single" w:sz="4" w:space="0" w:color="000000"/>
              <w:left w:val="nil"/>
              <w:bottom w:val="single" w:sz="4" w:space="0" w:color="000000"/>
              <w:right w:val="nil"/>
            </w:tcBorders>
            <w:shd w:val="clear" w:color="auto" w:fill="FFFFFF"/>
            <w:vAlign w:val="bottom"/>
          </w:tcPr>
          <w:p w14:paraId="798E697B"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Guided Missile and Space Vehicle Propulsion Unit and Propulsion Unit Parts Manufacturing</w:t>
            </w:r>
          </w:p>
        </w:tc>
        <w:tc>
          <w:tcPr>
            <w:tcW w:w="342" w:type="pct"/>
            <w:tcBorders>
              <w:top w:val="single" w:sz="4" w:space="0" w:color="000000"/>
              <w:left w:val="nil"/>
              <w:bottom w:val="single" w:sz="4" w:space="0" w:color="000000"/>
              <w:right w:val="nil"/>
            </w:tcBorders>
            <w:shd w:val="clear" w:color="auto" w:fill="FFFFFF"/>
            <w:vAlign w:val="bottom"/>
          </w:tcPr>
          <w:p w14:paraId="67718306" w14:textId="16A068AF"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1,276</w:t>
            </w:r>
          </w:p>
        </w:tc>
        <w:tc>
          <w:tcPr>
            <w:tcW w:w="352" w:type="pct"/>
            <w:tcBorders>
              <w:top w:val="single" w:sz="4" w:space="0" w:color="000000"/>
              <w:left w:val="nil"/>
              <w:bottom w:val="single" w:sz="4" w:space="0" w:color="000000"/>
              <w:right w:val="nil"/>
            </w:tcBorders>
            <w:shd w:val="clear" w:color="auto" w:fill="FFFFFF"/>
            <w:vAlign w:val="bottom"/>
          </w:tcPr>
          <w:p w14:paraId="08BC7A63" w14:textId="5B0D76BD"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907</w:t>
            </w:r>
          </w:p>
        </w:tc>
        <w:tc>
          <w:tcPr>
            <w:tcW w:w="352" w:type="pct"/>
            <w:tcBorders>
              <w:top w:val="single" w:sz="4" w:space="0" w:color="000000"/>
              <w:left w:val="nil"/>
              <w:bottom w:val="single" w:sz="4" w:space="0" w:color="000000"/>
              <w:right w:val="nil"/>
            </w:tcBorders>
            <w:shd w:val="clear" w:color="auto" w:fill="FFFFFF"/>
            <w:vAlign w:val="bottom"/>
          </w:tcPr>
          <w:p w14:paraId="41AFEF72" w14:textId="66A8CB6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922</w:t>
            </w:r>
          </w:p>
        </w:tc>
        <w:tc>
          <w:tcPr>
            <w:tcW w:w="412" w:type="pct"/>
            <w:tcBorders>
              <w:top w:val="single" w:sz="4" w:space="0" w:color="000000"/>
              <w:left w:val="nil"/>
              <w:bottom w:val="single" w:sz="4" w:space="0" w:color="000000"/>
              <w:right w:val="nil"/>
            </w:tcBorders>
            <w:shd w:val="clear" w:color="auto" w:fill="FFFFFF"/>
            <w:vAlign w:val="bottom"/>
          </w:tcPr>
          <w:p w14:paraId="1581CD32" w14:textId="627BB8A1" w:rsidR="001360D4" w:rsidRPr="004A09D6" w:rsidRDefault="00F11183" w:rsidP="001360D4">
            <w:pPr>
              <w:spacing w:after="0" w:line="240" w:lineRule="auto"/>
              <w:jc w:val="right"/>
              <w:rPr>
                <w:rFonts w:ascii="Tw Cen MT" w:eastAsia="Questrial" w:hAnsi="Tw Cen MT" w:cs="Questrial"/>
                <w:sz w:val="18"/>
                <w:szCs w:val="18"/>
              </w:rPr>
            </w:pPr>
            <w:r w:rsidRPr="00F83CDE">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28.9%</w:t>
            </w:r>
            <w:r w:rsidRPr="00F83CDE">
              <w:rPr>
                <w:rFonts w:ascii="Tw Cen MT" w:eastAsia="Questrial" w:hAnsi="Tw Cen MT" w:cs="Questrial"/>
                <w:color w:val="C00000"/>
                <w:sz w:val="18"/>
                <w:szCs w:val="18"/>
              </w:rPr>
              <w:t>)</w:t>
            </w:r>
          </w:p>
        </w:tc>
        <w:tc>
          <w:tcPr>
            <w:tcW w:w="397" w:type="pct"/>
            <w:tcBorders>
              <w:top w:val="single" w:sz="4" w:space="0" w:color="000000"/>
              <w:left w:val="nil"/>
              <w:bottom w:val="single" w:sz="4" w:space="0" w:color="000000"/>
              <w:right w:val="nil"/>
            </w:tcBorders>
            <w:shd w:val="clear" w:color="auto" w:fill="FFFFFF"/>
            <w:vAlign w:val="bottom"/>
          </w:tcPr>
          <w:p w14:paraId="2FA9B668"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1.6%</w:t>
            </w:r>
          </w:p>
        </w:tc>
        <w:tc>
          <w:tcPr>
            <w:tcW w:w="325" w:type="pct"/>
            <w:tcBorders>
              <w:top w:val="single" w:sz="4" w:space="0" w:color="000000"/>
              <w:left w:val="nil"/>
              <w:bottom w:val="single" w:sz="4" w:space="0" w:color="000000"/>
              <w:right w:val="nil"/>
            </w:tcBorders>
            <w:shd w:val="clear" w:color="auto" w:fill="FFFFFF"/>
            <w:vAlign w:val="bottom"/>
          </w:tcPr>
          <w:p w14:paraId="1CC772F3"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12.66</w:t>
            </w:r>
          </w:p>
        </w:tc>
        <w:tc>
          <w:tcPr>
            <w:tcW w:w="579" w:type="pct"/>
            <w:tcBorders>
              <w:top w:val="single" w:sz="4" w:space="0" w:color="000000"/>
              <w:left w:val="nil"/>
              <w:bottom w:val="single" w:sz="4" w:space="0" w:color="000000"/>
              <w:right w:val="single" w:sz="4" w:space="0" w:color="000000"/>
            </w:tcBorders>
            <w:shd w:val="clear" w:color="auto" w:fill="FFFFFF"/>
            <w:vAlign w:val="bottom"/>
          </w:tcPr>
          <w:p w14:paraId="2A918C7A" w14:textId="6874C412" w:rsidR="001360D4" w:rsidRPr="008E4070" w:rsidRDefault="001360D4" w:rsidP="001360D4">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$136,329</w:t>
            </w:r>
          </w:p>
        </w:tc>
      </w:tr>
      <w:tr w:rsidR="00687C45" w:rsidRPr="000F18D8" w14:paraId="72475C64" w14:textId="77777777" w:rsidTr="006A1118">
        <w:trPr>
          <w:trHeight w:val="288"/>
        </w:trPr>
        <w:tc>
          <w:tcPr>
            <w:tcW w:w="628" w:type="pct"/>
            <w:vMerge w:val="restart"/>
            <w:tcBorders>
              <w:top w:val="single" w:sz="4" w:space="0" w:color="000000"/>
              <w:left w:val="single" w:sz="4" w:space="0" w:color="000000"/>
              <w:bottom w:val="single" w:sz="4" w:space="0" w:color="000000"/>
              <w:right w:val="nil"/>
            </w:tcBorders>
            <w:shd w:val="clear" w:color="auto" w:fill="E2EFDA"/>
            <w:vAlign w:val="center"/>
          </w:tcPr>
          <w:p w14:paraId="64A4AF85" w14:textId="77777777" w:rsidR="001360D4" w:rsidRPr="004A09D6" w:rsidRDefault="001360D4" w:rsidP="001360D4">
            <w:pPr>
              <w:spacing w:after="0" w:line="240" w:lineRule="auto"/>
              <w:jc w:val="center"/>
              <w:rPr>
                <w:rFonts w:ascii="Tw Cen MT" w:eastAsia="Questrial" w:hAnsi="Tw Cen MT" w:cs="Questrial"/>
                <w:sz w:val="18"/>
                <w:szCs w:val="18"/>
              </w:rPr>
            </w:pPr>
            <w:r w:rsidRPr="004A09D6">
              <w:rPr>
                <w:rFonts w:ascii="Tw Cen MT" w:eastAsia="Questrial" w:hAnsi="Tw Cen MT" w:cs="Questrial"/>
                <w:sz w:val="18"/>
                <w:szCs w:val="18"/>
              </w:rPr>
              <w:t>Air Transportation</w:t>
            </w:r>
          </w:p>
        </w:tc>
        <w:tc>
          <w:tcPr>
            <w:tcW w:w="443" w:type="pct"/>
            <w:tcBorders>
              <w:top w:val="single" w:sz="4" w:space="0" w:color="000000"/>
              <w:left w:val="nil"/>
              <w:bottom w:val="single" w:sz="4" w:space="0" w:color="000000"/>
              <w:right w:val="nil"/>
            </w:tcBorders>
            <w:shd w:val="clear" w:color="auto" w:fill="E2EFDA"/>
            <w:vAlign w:val="bottom"/>
          </w:tcPr>
          <w:p w14:paraId="1CEE6725" w14:textId="77777777" w:rsidR="001360D4" w:rsidRPr="001B2371" w:rsidRDefault="001360D4" w:rsidP="001360D4">
            <w:pPr>
              <w:spacing w:after="0" w:line="240" w:lineRule="auto"/>
              <w:jc w:val="right"/>
              <w:rPr>
                <w:rFonts w:ascii="Tw Cen MT" w:eastAsia="Questrial" w:hAnsi="Tw Cen MT" w:cs="Questrial"/>
                <w:sz w:val="18"/>
                <w:szCs w:val="18"/>
              </w:rPr>
            </w:pPr>
            <w:r w:rsidRPr="001B2371">
              <w:rPr>
                <w:rFonts w:ascii="Tw Cen MT" w:eastAsia="Questrial" w:hAnsi="Tw Cen MT" w:cs="Questrial"/>
                <w:sz w:val="18"/>
                <w:szCs w:val="18"/>
              </w:rPr>
              <w:t>481211</w:t>
            </w:r>
          </w:p>
        </w:tc>
        <w:tc>
          <w:tcPr>
            <w:tcW w:w="1170" w:type="pct"/>
            <w:tcBorders>
              <w:top w:val="single" w:sz="4" w:space="0" w:color="000000"/>
              <w:left w:val="nil"/>
              <w:bottom w:val="single" w:sz="4" w:space="0" w:color="000000"/>
              <w:right w:val="nil"/>
            </w:tcBorders>
            <w:shd w:val="clear" w:color="auto" w:fill="E2EFDA"/>
            <w:vAlign w:val="bottom"/>
          </w:tcPr>
          <w:p w14:paraId="00F7CA84"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Nonscheduled Chartered Passenger Air Transportation</w:t>
            </w:r>
          </w:p>
        </w:tc>
        <w:tc>
          <w:tcPr>
            <w:tcW w:w="342" w:type="pct"/>
            <w:tcBorders>
              <w:top w:val="single" w:sz="4" w:space="0" w:color="000000"/>
              <w:left w:val="nil"/>
              <w:bottom w:val="single" w:sz="4" w:space="0" w:color="000000"/>
              <w:right w:val="nil"/>
            </w:tcBorders>
            <w:shd w:val="clear" w:color="auto" w:fill="E2EFDA"/>
            <w:vAlign w:val="bottom"/>
          </w:tcPr>
          <w:p w14:paraId="3D20D5C9" w14:textId="38D8082C"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80</w:t>
            </w:r>
          </w:p>
        </w:tc>
        <w:tc>
          <w:tcPr>
            <w:tcW w:w="352" w:type="pct"/>
            <w:tcBorders>
              <w:top w:val="single" w:sz="4" w:space="0" w:color="000000"/>
              <w:left w:val="nil"/>
              <w:bottom w:val="single" w:sz="4" w:space="0" w:color="000000"/>
              <w:right w:val="nil"/>
            </w:tcBorders>
            <w:shd w:val="clear" w:color="auto" w:fill="E2EFDA"/>
            <w:vAlign w:val="bottom"/>
          </w:tcPr>
          <w:p w14:paraId="2FB663D4" w14:textId="5924BD4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66</w:t>
            </w:r>
          </w:p>
        </w:tc>
        <w:tc>
          <w:tcPr>
            <w:tcW w:w="352" w:type="pct"/>
            <w:tcBorders>
              <w:top w:val="single" w:sz="4" w:space="0" w:color="000000"/>
              <w:left w:val="nil"/>
              <w:bottom w:val="single" w:sz="4" w:space="0" w:color="000000"/>
              <w:right w:val="nil"/>
            </w:tcBorders>
            <w:shd w:val="clear" w:color="auto" w:fill="E2EFDA"/>
            <w:vAlign w:val="bottom"/>
          </w:tcPr>
          <w:p w14:paraId="032078DD" w14:textId="05504CC5"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68</w:t>
            </w:r>
          </w:p>
        </w:tc>
        <w:tc>
          <w:tcPr>
            <w:tcW w:w="412" w:type="pct"/>
            <w:tcBorders>
              <w:top w:val="single" w:sz="4" w:space="0" w:color="000000"/>
              <w:left w:val="nil"/>
              <w:bottom w:val="single" w:sz="4" w:space="0" w:color="000000"/>
              <w:right w:val="nil"/>
            </w:tcBorders>
            <w:shd w:val="clear" w:color="auto" w:fill="E2EFDA"/>
            <w:vAlign w:val="bottom"/>
          </w:tcPr>
          <w:p w14:paraId="0FC95648" w14:textId="78BE0754" w:rsidR="001360D4" w:rsidRPr="004A09D6" w:rsidRDefault="00F11183" w:rsidP="001360D4">
            <w:pPr>
              <w:spacing w:after="0" w:line="240" w:lineRule="auto"/>
              <w:jc w:val="right"/>
              <w:rPr>
                <w:rFonts w:ascii="Tw Cen MT" w:eastAsia="Questrial" w:hAnsi="Tw Cen MT" w:cs="Questrial"/>
                <w:sz w:val="18"/>
                <w:szCs w:val="18"/>
              </w:rPr>
            </w:pPr>
            <w:r w:rsidRPr="00F83CDE">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16.9%</w:t>
            </w:r>
            <w:r w:rsidRPr="00F83CDE">
              <w:rPr>
                <w:rFonts w:ascii="Tw Cen MT" w:eastAsia="Questrial" w:hAnsi="Tw Cen MT" w:cs="Questrial"/>
                <w:color w:val="C00000"/>
                <w:sz w:val="18"/>
                <w:szCs w:val="18"/>
              </w:rPr>
              <w:t>)</w:t>
            </w:r>
          </w:p>
        </w:tc>
        <w:tc>
          <w:tcPr>
            <w:tcW w:w="397" w:type="pct"/>
            <w:tcBorders>
              <w:top w:val="single" w:sz="4" w:space="0" w:color="000000"/>
              <w:left w:val="nil"/>
              <w:bottom w:val="single" w:sz="4" w:space="0" w:color="000000"/>
              <w:right w:val="nil"/>
            </w:tcBorders>
            <w:shd w:val="clear" w:color="auto" w:fill="E2EFDA"/>
            <w:vAlign w:val="bottom"/>
          </w:tcPr>
          <w:p w14:paraId="39FFD124"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1.6%</w:t>
            </w:r>
          </w:p>
        </w:tc>
        <w:tc>
          <w:tcPr>
            <w:tcW w:w="325" w:type="pct"/>
            <w:tcBorders>
              <w:top w:val="single" w:sz="4" w:space="0" w:color="000000"/>
              <w:left w:val="nil"/>
              <w:bottom w:val="single" w:sz="4" w:space="0" w:color="000000"/>
              <w:right w:val="nil"/>
            </w:tcBorders>
            <w:shd w:val="clear" w:color="auto" w:fill="E2EFDA"/>
            <w:vAlign w:val="bottom"/>
          </w:tcPr>
          <w:p w14:paraId="26071969"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0.30</w:t>
            </w:r>
          </w:p>
        </w:tc>
        <w:tc>
          <w:tcPr>
            <w:tcW w:w="579" w:type="pct"/>
            <w:tcBorders>
              <w:top w:val="single" w:sz="4" w:space="0" w:color="000000"/>
              <w:left w:val="nil"/>
              <w:bottom w:val="single" w:sz="4" w:space="0" w:color="000000"/>
              <w:right w:val="single" w:sz="4" w:space="0" w:color="000000"/>
            </w:tcBorders>
            <w:shd w:val="clear" w:color="auto" w:fill="E2EFDA"/>
            <w:vAlign w:val="bottom"/>
          </w:tcPr>
          <w:p w14:paraId="7966A7FC" w14:textId="59422C59" w:rsidR="001360D4" w:rsidRPr="008E4070" w:rsidRDefault="001360D4" w:rsidP="001360D4">
            <w:pPr>
              <w:spacing w:after="0" w:line="240" w:lineRule="auto"/>
              <w:rPr>
                <w:rFonts w:ascii="Tw Cen MT" w:eastAsia="Questrial" w:hAnsi="Tw Cen MT" w:cs="Questrial"/>
                <w:sz w:val="18"/>
                <w:szCs w:val="18"/>
              </w:rPr>
            </w:pPr>
            <w:r w:rsidRPr="008E4070">
              <w:rPr>
                <w:rFonts w:ascii="Tw Cen MT" w:eastAsia="Questrial" w:hAnsi="Tw Cen MT" w:cs="Questrial"/>
                <w:sz w:val="18"/>
                <w:szCs w:val="18"/>
              </w:rPr>
              <w:t>$115,781</w:t>
            </w:r>
          </w:p>
        </w:tc>
      </w:tr>
      <w:tr w:rsidR="00687C45" w:rsidRPr="000F18D8" w14:paraId="74715839" w14:textId="77777777" w:rsidTr="006A1118">
        <w:trPr>
          <w:trHeight w:val="288"/>
        </w:trPr>
        <w:tc>
          <w:tcPr>
            <w:tcW w:w="628" w:type="pct"/>
            <w:vMerge/>
            <w:tcBorders>
              <w:top w:val="single" w:sz="4" w:space="0" w:color="000000"/>
              <w:left w:val="single" w:sz="4" w:space="0" w:color="000000"/>
              <w:bottom w:val="single" w:sz="4" w:space="0" w:color="000000"/>
              <w:right w:val="nil"/>
            </w:tcBorders>
            <w:shd w:val="clear" w:color="auto" w:fill="E2EFDA"/>
            <w:vAlign w:val="center"/>
          </w:tcPr>
          <w:p w14:paraId="36B04D42" w14:textId="77777777" w:rsidR="001360D4" w:rsidRPr="004A09D6" w:rsidRDefault="001360D4" w:rsidP="001360D4">
            <w:pPr>
              <w:spacing w:after="0" w:line="240" w:lineRule="auto"/>
              <w:rPr>
                <w:rFonts w:ascii="Tw Cen MT" w:eastAsia="Questrial" w:hAnsi="Tw Cen MT" w:cs="Questrial"/>
                <w:sz w:val="18"/>
                <w:szCs w:val="18"/>
              </w:rPr>
            </w:pPr>
          </w:p>
        </w:tc>
        <w:tc>
          <w:tcPr>
            <w:tcW w:w="443" w:type="pct"/>
            <w:tcBorders>
              <w:top w:val="single" w:sz="4" w:space="0" w:color="000000"/>
              <w:left w:val="nil"/>
              <w:bottom w:val="single" w:sz="4" w:space="0" w:color="000000"/>
              <w:right w:val="nil"/>
            </w:tcBorders>
            <w:shd w:val="clear" w:color="auto" w:fill="E2EFDA"/>
            <w:vAlign w:val="bottom"/>
          </w:tcPr>
          <w:p w14:paraId="2490AA3B"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481212</w:t>
            </w:r>
          </w:p>
        </w:tc>
        <w:tc>
          <w:tcPr>
            <w:tcW w:w="1170" w:type="pct"/>
            <w:tcBorders>
              <w:top w:val="single" w:sz="4" w:space="0" w:color="000000"/>
              <w:left w:val="nil"/>
              <w:bottom w:val="single" w:sz="4" w:space="0" w:color="000000"/>
              <w:right w:val="nil"/>
            </w:tcBorders>
            <w:shd w:val="clear" w:color="auto" w:fill="E2EFDA"/>
            <w:vAlign w:val="bottom"/>
          </w:tcPr>
          <w:p w14:paraId="5CDF5753"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Nonscheduled Chartered Freight Air Transportation</w:t>
            </w:r>
          </w:p>
        </w:tc>
        <w:tc>
          <w:tcPr>
            <w:tcW w:w="342" w:type="pct"/>
            <w:tcBorders>
              <w:top w:val="single" w:sz="4" w:space="0" w:color="000000"/>
              <w:left w:val="nil"/>
              <w:bottom w:val="single" w:sz="4" w:space="0" w:color="000000"/>
              <w:right w:val="nil"/>
            </w:tcBorders>
            <w:shd w:val="clear" w:color="auto" w:fill="E2EFDA"/>
            <w:vAlign w:val="bottom"/>
          </w:tcPr>
          <w:p w14:paraId="7F25E656" w14:textId="157B1140"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71</w:t>
            </w:r>
          </w:p>
        </w:tc>
        <w:tc>
          <w:tcPr>
            <w:tcW w:w="352" w:type="pct"/>
            <w:tcBorders>
              <w:top w:val="single" w:sz="4" w:space="0" w:color="000000"/>
              <w:left w:val="nil"/>
              <w:bottom w:val="single" w:sz="4" w:space="0" w:color="000000"/>
              <w:right w:val="nil"/>
            </w:tcBorders>
            <w:shd w:val="clear" w:color="auto" w:fill="E2EFDA"/>
            <w:vAlign w:val="bottom"/>
          </w:tcPr>
          <w:p w14:paraId="6C02739D" w14:textId="5D1D5E60"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77</w:t>
            </w:r>
          </w:p>
        </w:tc>
        <w:tc>
          <w:tcPr>
            <w:tcW w:w="352" w:type="pct"/>
            <w:tcBorders>
              <w:top w:val="single" w:sz="4" w:space="0" w:color="000000"/>
              <w:left w:val="nil"/>
              <w:bottom w:val="single" w:sz="4" w:space="0" w:color="000000"/>
              <w:right w:val="nil"/>
            </w:tcBorders>
            <w:shd w:val="clear" w:color="auto" w:fill="E2EFDA"/>
            <w:vAlign w:val="bottom"/>
          </w:tcPr>
          <w:p w14:paraId="351A5056" w14:textId="2B23D85A"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98</w:t>
            </w:r>
          </w:p>
        </w:tc>
        <w:tc>
          <w:tcPr>
            <w:tcW w:w="412" w:type="pct"/>
            <w:tcBorders>
              <w:top w:val="single" w:sz="4" w:space="0" w:color="000000"/>
              <w:left w:val="nil"/>
              <w:bottom w:val="single" w:sz="4" w:space="0" w:color="000000"/>
              <w:right w:val="nil"/>
            </w:tcBorders>
            <w:shd w:val="clear" w:color="auto" w:fill="E2EFDA"/>
            <w:vAlign w:val="bottom"/>
          </w:tcPr>
          <w:p w14:paraId="4D88C849"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8.2%</w:t>
            </w:r>
          </w:p>
        </w:tc>
        <w:tc>
          <w:tcPr>
            <w:tcW w:w="397" w:type="pct"/>
            <w:tcBorders>
              <w:top w:val="single" w:sz="4" w:space="0" w:color="000000"/>
              <w:left w:val="nil"/>
              <w:bottom w:val="single" w:sz="4" w:space="0" w:color="000000"/>
              <w:right w:val="nil"/>
            </w:tcBorders>
            <w:shd w:val="clear" w:color="auto" w:fill="E2EFDA"/>
            <w:vAlign w:val="bottom"/>
          </w:tcPr>
          <w:p w14:paraId="13787895"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26.9%</w:t>
            </w:r>
          </w:p>
        </w:tc>
        <w:tc>
          <w:tcPr>
            <w:tcW w:w="325" w:type="pct"/>
            <w:tcBorders>
              <w:top w:val="single" w:sz="4" w:space="0" w:color="000000"/>
              <w:left w:val="nil"/>
              <w:bottom w:val="single" w:sz="4" w:space="0" w:color="000000"/>
              <w:right w:val="nil"/>
            </w:tcBorders>
            <w:shd w:val="clear" w:color="auto" w:fill="E2EFDA"/>
            <w:vAlign w:val="bottom"/>
          </w:tcPr>
          <w:p w14:paraId="0FB69A5D"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1.24</w:t>
            </w:r>
          </w:p>
        </w:tc>
        <w:tc>
          <w:tcPr>
            <w:tcW w:w="579" w:type="pct"/>
            <w:tcBorders>
              <w:top w:val="single" w:sz="4" w:space="0" w:color="000000"/>
              <w:left w:val="nil"/>
              <w:bottom w:val="single" w:sz="4" w:space="0" w:color="000000"/>
              <w:right w:val="single" w:sz="4" w:space="0" w:color="000000"/>
            </w:tcBorders>
            <w:shd w:val="clear" w:color="auto" w:fill="E2EFDA"/>
            <w:vAlign w:val="bottom"/>
          </w:tcPr>
          <w:p w14:paraId="6B4C9808" w14:textId="4F1B3946"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$75,014</w:t>
            </w:r>
          </w:p>
        </w:tc>
      </w:tr>
      <w:tr w:rsidR="00687C45" w:rsidRPr="000F18D8" w14:paraId="25A17C15" w14:textId="77777777" w:rsidTr="006A1118">
        <w:trPr>
          <w:trHeight w:val="288"/>
        </w:trPr>
        <w:tc>
          <w:tcPr>
            <w:tcW w:w="628" w:type="pct"/>
            <w:vMerge/>
            <w:tcBorders>
              <w:top w:val="single" w:sz="4" w:space="0" w:color="000000"/>
              <w:left w:val="single" w:sz="4" w:space="0" w:color="000000"/>
              <w:bottom w:val="single" w:sz="4" w:space="0" w:color="000000"/>
              <w:right w:val="nil"/>
            </w:tcBorders>
            <w:shd w:val="clear" w:color="auto" w:fill="E2EFDA"/>
            <w:vAlign w:val="center"/>
          </w:tcPr>
          <w:p w14:paraId="3B528382" w14:textId="77777777" w:rsidR="001360D4" w:rsidRPr="004A09D6" w:rsidRDefault="001360D4" w:rsidP="001360D4">
            <w:pPr>
              <w:spacing w:after="0" w:line="240" w:lineRule="auto"/>
              <w:rPr>
                <w:rFonts w:ascii="Tw Cen MT" w:eastAsia="Questrial" w:hAnsi="Tw Cen MT" w:cs="Questrial"/>
                <w:sz w:val="18"/>
                <w:szCs w:val="18"/>
              </w:rPr>
            </w:pPr>
          </w:p>
        </w:tc>
        <w:tc>
          <w:tcPr>
            <w:tcW w:w="443" w:type="pct"/>
            <w:tcBorders>
              <w:top w:val="single" w:sz="4" w:space="0" w:color="000000"/>
              <w:left w:val="nil"/>
              <w:bottom w:val="single" w:sz="4" w:space="0" w:color="000000"/>
              <w:right w:val="nil"/>
            </w:tcBorders>
            <w:shd w:val="clear" w:color="auto" w:fill="E2EFDA"/>
            <w:vAlign w:val="bottom"/>
          </w:tcPr>
          <w:p w14:paraId="678BF55B"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488119</w:t>
            </w:r>
          </w:p>
        </w:tc>
        <w:tc>
          <w:tcPr>
            <w:tcW w:w="1170" w:type="pct"/>
            <w:tcBorders>
              <w:top w:val="single" w:sz="4" w:space="0" w:color="000000"/>
              <w:left w:val="nil"/>
              <w:bottom w:val="single" w:sz="4" w:space="0" w:color="000000"/>
              <w:right w:val="nil"/>
            </w:tcBorders>
            <w:shd w:val="clear" w:color="auto" w:fill="E2EFDA"/>
            <w:vAlign w:val="bottom"/>
          </w:tcPr>
          <w:p w14:paraId="7F5089CF" w14:textId="7777777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Other Airport Operations</w:t>
            </w:r>
          </w:p>
        </w:tc>
        <w:tc>
          <w:tcPr>
            <w:tcW w:w="342" w:type="pct"/>
            <w:tcBorders>
              <w:top w:val="single" w:sz="4" w:space="0" w:color="000000"/>
              <w:left w:val="nil"/>
              <w:bottom w:val="single" w:sz="4" w:space="0" w:color="000000"/>
              <w:right w:val="nil"/>
            </w:tcBorders>
            <w:shd w:val="clear" w:color="auto" w:fill="E2EFDA"/>
            <w:vAlign w:val="bottom"/>
          </w:tcPr>
          <w:p w14:paraId="4FC3BDAA" w14:textId="47CC8FE4"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316</w:t>
            </w:r>
          </w:p>
        </w:tc>
        <w:tc>
          <w:tcPr>
            <w:tcW w:w="352" w:type="pct"/>
            <w:tcBorders>
              <w:top w:val="single" w:sz="4" w:space="0" w:color="000000"/>
              <w:left w:val="nil"/>
              <w:bottom w:val="single" w:sz="4" w:space="0" w:color="000000"/>
              <w:right w:val="nil"/>
            </w:tcBorders>
            <w:shd w:val="clear" w:color="auto" w:fill="E2EFDA"/>
            <w:vAlign w:val="bottom"/>
          </w:tcPr>
          <w:p w14:paraId="234FF927" w14:textId="3393831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567</w:t>
            </w:r>
          </w:p>
        </w:tc>
        <w:tc>
          <w:tcPr>
            <w:tcW w:w="352" w:type="pct"/>
            <w:tcBorders>
              <w:top w:val="single" w:sz="4" w:space="0" w:color="000000"/>
              <w:left w:val="nil"/>
              <w:bottom w:val="single" w:sz="4" w:space="0" w:color="000000"/>
              <w:right w:val="nil"/>
            </w:tcBorders>
            <w:shd w:val="clear" w:color="auto" w:fill="E2EFDA"/>
            <w:vAlign w:val="bottom"/>
          </w:tcPr>
          <w:p w14:paraId="4E161134" w14:textId="6AC2A0C7" w:rsidR="001360D4" w:rsidRPr="004A09D6" w:rsidRDefault="001360D4" w:rsidP="001360D4">
            <w:pPr>
              <w:spacing w:after="0" w:line="240" w:lineRule="auto"/>
              <w:rPr>
                <w:rFonts w:ascii="Tw Cen MT" w:eastAsia="Questrial" w:hAnsi="Tw Cen MT" w:cs="Questrial"/>
                <w:sz w:val="18"/>
                <w:szCs w:val="18"/>
              </w:rPr>
            </w:pPr>
            <w:r w:rsidRPr="004A09D6">
              <w:rPr>
                <w:rFonts w:ascii="Tw Cen MT" w:eastAsia="Questrial" w:hAnsi="Tw Cen MT" w:cs="Questrial"/>
                <w:sz w:val="18"/>
                <w:szCs w:val="18"/>
              </w:rPr>
              <w:t>686</w:t>
            </w:r>
          </w:p>
        </w:tc>
        <w:tc>
          <w:tcPr>
            <w:tcW w:w="412" w:type="pct"/>
            <w:tcBorders>
              <w:top w:val="single" w:sz="4" w:space="0" w:color="000000"/>
              <w:left w:val="nil"/>
              <w:bottom w:val="single" w:sz="4" w:space="0" w:color="000000"/>
              <w:right w:val="nil"/>
            </w:tcBorders>
            <w:shd w:val="clear" w:color="auto" w:fill="E2EFDA"/>
            <w:vAlign w:val="bottom"/>
          </w:tcPr>
          <w:p w14:paraId="3F9ECF08"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79.5%</w:t>
            </w:r>
          </w:p>
        </w:tc>
        <w:tc>
          <w:tcPr>
            <w:tcW w:w="397" w:type="pct"/>
            <w:tcBorders>
              <w:top w:val="single" w:sz="4" w:space="0" w:color="000000"/>
              <w:left w:val="nil"/>
              <w:bottom w:val="single" w:sz="4" w:space="0" w:color="000000"/>
              <w:right w:val="nil"/>
            </w:tcBorders>
            <w:shd w:val="clear" w:color="auto" w:fill="E2EFDA"/>
            <w:vAlign w:val="bottom"/>
          </w:tcPr>
          <w:p w14:paraId="4A794943" w14:textId="77777777" w:rsidR="001360D4" w:rsidRPr="008E4070" w:rsidRDefault="001360D4" w:rsidP="001360D4">
            <w:pPr>
              <w:spacing w:after="0" w:line="240" w:lineRule="auto"/>
              <w:jc w:val="right"/>
              <w:rPr>
                <w:rFonts w:ascii="Tw Cen MT" w:eastAsia="Questrial" w:hAnsi="Tw Cen MT" w:cs="Questrial"/>
                <w:sz w:val="18"/>
                <w:szCs w:val="18"/>
              </w:rPr>
            </w:pPr>
            <w:r w:rsidRPr="008E4070">
              <w:rPr>
                <w:rFonts w:ascii="Tw Cen MT" w:eastAsia="Questrial" w:hAnsi="Tw Cen MT" w:cs="Questrial"/>
                <w:sz w:val="18"/>
                <w:szCs w:val="18"/>
              </w:rPr>
              <w:t>21.1%</w:t>
            </w:r>
          </w:p>
        </w:tc>
        <w:tc>
          <w:tcPr>
            <w:tcW w:w="325" w:type="pct"/>
            <w:tcBorders>
              <w:top w:val="single" w:sz="4" w:space="0" w:color="000000"/>
              <w:left w:val="nil"/>
              <w:bottom w:val="single" w:sz="4" w:space="0" w:color="000000"/>
              <w:right w:val="nil"/>
            </w:tcBorders>
            <w:shd w:val="clear" w:color="auto" w:fill="E2EFDA"/>
            <w:vAlign w:val="bottom"/>
          </w:tcPr>
          <w:p w14:paraId="29FC63A3" w14:textId="77777777" w:rsidR="001360D4" w:rsidRPr="004A09D6" w:rsidRDefault="001360D4" w:rsidP="001360D4">
            <w:pPr>
              <w:spacing w:after="0" w:line="240" w:lineRule="auto"/>
              <w:jc w:val="right"/>
              <w:rPr>
                <w:rFonts w:ascii="Tw Cen MT" w:eastAsia="Questrial" w:hAnsi="Tw Cen MT" w:cs="Questrial"/>
                <w:sz w:val="18"/>
                <w:szCs w:val="18"/>
              </w:rPr>
            </w:pPr>
            <w:r w:rsidRPr="004A09D6">
              <w:rPr>
                <w:rFonts w:ascii="Tw Cen MT" w:eastAsia="Questrial" w:hAnsi="Tw Cen MT" w:cs="Questrial"/>
                <w:sz w:val="18"/>
                <w:szCs w:val="18"/>
              </w:rPr>
              <w:t>0.86</w:t>
            </w:r>
          </w:p>
        </w:tc>
        <w:tc>
          <w:tcPr>
            <w:tcW w:w="579" w:type="pct"/>
            <w:tcBorders>
              <w:top w:val="single" w:sz="4" w:space="0" w:color="000000"/>
              <w:left w:val="nil"/>
              <w:bottom w:val="single" w:sz="4" w:space="0" w:color="000000"/>
              <w:right w:val="single" w:sz="4" w:space="0" w:color="000000"/>
            </w:tcBorders>
            <w:shd w:val="clear" w:color="auto" w:fill="E2EFDA"/>
            <w:vAlign w:val="bottom"/>
          </w:tcPr>
          <w:p w14:paraId="528724F4" w14:textId="60EE89C0" w:rsidR="001360D4" w:rsidRPr="001B2371" w:rsidRDefault="001360D4" w:rsidP="001360D4">
            <w:pPr>
              <w:spacing w:after="0" w:line="240" w:lineRule="auto"/>
              <w:rPr>
                <w:rFonts w:ascii="Tw Cen MT" w:eastAsia="Questrial" w:hAnsi="Tw Cen MT" w:cs="Questrial"/>
                <w:sz w:val="18"/>
                <w:szCs w:val="18"/>
              </w:rPr>
            </w:pPr>
            <w:r w:rsidRPr="001B2371">
              <w:rPr>
                <w:rFonts w:ascii="Tw Cen MT" w:eastAsia="Questrial" w:hAnsi="Tw Cen MT" w:cs="Questrial"/>
                <w:sz w:val="18"/>
                <w:szCs w:val="18"/>
              </w:rPr>
              <w:t>$31,158</w:t>
            </w:r>
          </w:p>
        </w:tc>
      </w:tr>
    </w:tbl>
    <w:p w14:paraId="3F220A7F" w14:textId="4A91F830" w:rsidR="004F5D9C" w:rsidRDefault="004F5D9C" w:rsidP="001360D4">
      <w:pPr>
        <w:rPr>
          <w:rFonts w:ascii="Tw Cen MT" w:eastAsia="Questrial" w:hAnsi="Tw Cen MT" w:cs="Questrial"/>
          <w:b/>
        </w:rPr>
      </w:pPr>
    </w:p>
    <w:p w14:paraId="5CEB2B4B" w14:textId="77777777" w:rsidR="004F5D9C" w:rsidRDefault="004F5D9C">
      <w:pPr>
        <w:rPr>
          <w:rFonts w:ascii="Tw Cen MT" w:eastAsia="Questrial" w:hAnsi="Tw Cen MT" w:cs="Questrial"/>
          <w:b/>
        </w:rPr>
      </w:pPr>
      <w:r>
        <w:rPr>
          <w:rFonts w:ascii="Tw Cen MT" w:eastAsia="Questrial" w:hAnsi="Tw Cen MT" w:cs="Questrial"/>
          <w:b/>
        </w:rPr>
        <w:br w:type="page"/>
      </w:r>
    </w:p>
    <w:p w14:paraId="5319AD57" w14:textId="735A4C9B" w:rsidR="00A66532" w:rsidRDefault="00A66532" w:rsidP="00A66532">
      <w:pPr>
        <w:rPr>
          <w:rFonts w:ascii="Tw Cen MT" w:eastAsia="Questrial" w:hAnsi="Tw Cen MT" w:cs="Questrial"/>
          <w:b/>
        </w:rPr>
      </w:pPr>
      <w:r w:rsidRPr="002236B5">
        <w:rPr>
          <w:rFonts w:ascii="Tw Cen MT" w:eastAsia="Questrial" w:hAnsi="Tw Cen MT" w:cs="Questrial"/>
          <w:b/>
        </w:rPr>
        <w:lastRenderedPageBreak/>
        <w:t xml:space="preserve">Exhibit </w:t>
      </w:r>
      <w:r>
        <w:rPr>
          <w:rFonts w:ascii="Tw Cen MT" w:eastAsia="Questrial" w:hAnsi="Tw Cen MT" w:cs="Questrial"/>
          <w:b/>
        </w:rPr>
        <w:t>10</w:t>
      </w:r>
      <w:r w:rsidR="0029512D">
        <w:rPr>
          <w:rFonts w:ascii="Tw Cen MT" w:eastAsia="Questrial" w:hAnsi="Tw Cen MT" w:cs="Questrial"/>
          <w:b/>
        </w:rPr>
        <w:t>: High-</w:t>
      </w:r>
      <w:r w:rsidRPr="002236B5">
        <w:rPr>
          <w:rFonts w:ascii="Tw Cen MT" w:eastAsia="Questrial" w:hAnsi="Tw Cen MT" w:cs="Questrial"/>
          <w:b/>
        </w:rPr>
        <w:t xml:space="preserve">performing </w:t>
      </w:r>
      <w:r w:rsidR="009876E5">
        <w:rPr>
          <w:rFonts w:ascii="Tw Cen MT" w:eastAsia="Questrial" w:hAnsi="Tw Cen MT" w:cs="Questrial"/>
          <w:b/>
        </w:rPr>
        <w:t xml:space="preserve">aeronautics </w:t>
      </w:r>
      <w:r w:rsidRPr="002236B5">
        <w:rPr>
          <w:rFonts w:ascii="Tw Cen MT" w:eastAsia="Questrial" w:hAnsi="Tw Cen MT" w:cs="Questrial"/>
          <w:b/>
        </w:rPr>
        <w:t>industries in California</w:t>
      </w:r>
      <w:r w:rsidRPr="002236B5">
        <w:rPr>
          <w:rFonts w:ascii="Tw Cen MT" w:eastAsia="Questrial" w:hAnsi="Tw Cen MT" w:cs="Questrial"/>
          <w:b/>
          <w:vertAlign w:val="superscript"/>
        </w:rPr>
        <w:footnoteReference w:id="11"/>
      </w:r>
    </w:p>
    <w:tbl>
      <w:tblPr>
        <w:tblW w:w="9936" w:type="dxa"/>
        <w:jc w:val="center"/>
        <w:tblLayout w:type="fixed"/>
        <w:tblCellMar>
          <w:left w:w="115" w:type="dxa"/>
          <w:right w:w="115" w:type="dxa"/>
        </w:tblCellMar>
        <w:tblLook w:val="0400" w:firstRow="0" w:lastRow="0" w:firstColumn="0" w:lastColumn="0" w:noHBand="0" w:noVBand="1"/>
      </w:tblPr>
      <w:tblGrid>
        <w:gridCol w:w="1248"/>
        <w:gridCol w:w="880"/>
        <w:gridCol w:w="2222"/>
        <w:gridCol w:w="753"/>
        <w:gridCol w:w="753"/>
        <w:gridCol w:w="753"/>
        <w:gridCol w:w="789"/>
        <w:gridCol w:w="789"/>
        <w:gridCol w:w="599"/>
        <w:gridCol w:w="1150"/>
      </w:tblGrid>
      <w:tr w:rsidR="00D3519C" w:rsidRPr="002236B5" w14:paraId="7C0D5423" w14:textId="77777777" w:rsidTr="00F83CDE">
        <w:trPr>
          <w:trHeight w:val="700"/>
          <w:tblHeader/>
          <w:jc w:val="center"/>
        </w:trPr>
        <w:tc>
          <w:tcPr>
            <w:tcW w:w="1248" w:type="dxa"/>
            <w:tcBorders>
              <w:top w:val="single" w:sz="4" w:space="0" w:color="000000"/>
              <w:left w:val="single" w:sz="4" w:space="0" w:color="000000"/>
              <w:right w:val="nil"/>
            </w:tcBorders>
            <w:shd w:val="clear" w:color="auto" w:fill="70AD47"/>
            <w:vAlign w:val="bottom"/>
          </w:tcPr>
          <w:p w14:paraId="50B67B6E"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Subcluster</w:t>
            </w:r>
          </w:p>
        </w:tc>
        <w:tc>
          <w:tcPr>
            <w:tcW w:w="880" w:type="dxa"/>
            <w:tcBorders>
              <w:top w:val="single" w:sz="4" w:space="0" w:color="000000"/>
              <w:left w:val="nil"/>
              <w:right w:val="nil"/>
            </w:tcBorders>
            <w:shd w:val="clear" w:color="auto" w:fill="70AD47"/>
            <w:vAlign w:val="bottom"/>
          </w:tcPr>
          <w:p w14:paraId="03AA0973"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NAICS Code</w:t>
            </w:r>
          </w:p>
        </w:tc>
        <w:tc>
          <w:tcPr>
            <w:tcW w:w="2222" w:type="dxa"/>
            <w:tcBorders>
              <w:top w:val="single" w:sz="4" w:space="0" w:color="000000"/>
              <w:left w:val="nil"/>
              <w:right w:val="nil"/>
            </w:tcBorders>
            <w:shd w:val="clear" w:color="auto" w:fill="70AD47"/>
            <w:vAlign w:val="bottom"/>
          </w:tcPr>
          <w:p w14:paraId="2D393621"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NAICS Description</w:t>
            </w:r>
          </w:p>
        </w:tc>
        <w:tc>
          <w:tcPr>
            <w:tcW w:w="753" w:type="dxa"/>
            <w:tcBorders>
              <w:top w:val="single" w:sz="4" w:space="0" w:color="000000"/>
              <w:left w:val="nil"/>
              <w:right w:val="nil"/>
            </w:tcBorders>
            <w:shd w:val="clear" w:color="auto" w:fill="70AD47"/>
            <w:vAlign w:val="bottom"/>
          </w:tcPr>
          <w:p w14:paraId="06DE500E"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2012 Jobs</w:t>
            </w:r>
          </w:p>
        </w:tc>
        <w:tc>
          <w:tcPr>
            <w:tcW w:w="753" w:type="dxa"/>
            <w:tcBorders>
              <w:top w:val="single" w:sz="4" w:space="0" w:color="000000"/>
              <w:left w:val="nil"/>
              <w:right w:val="nil"/>
            </w:tcBorders>
            <w:shd w:val="clear" w:color="auto" w:fill="70AD47"/>
            <w:vAlign w:val="bottom"/>
          </w:tcPr>
          <w:p w14:paraId="19B1E82E"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2017 Jobs</w:t>
            </w:r>
          </w:p>
        </w:tc>
        <w:tc>
          <w:tcPr>
            <w:tcW w:w="753" w:type="dxa"/>
            <w:tcBorders>
              <w:top w:val="single" w:sz="4" w:space="0" w:color="000000"/>
              <w:left w:val="nil"/>
              <w:right w:val="nil"/>
            </w:tcBorders>
            <w:shd w:val="clear" w:color="auto" w:fill="70AD47"/>
            <w:vAlign w:val="bottom"/>
          </w:tcPr>
          <w:p w14:paraId="5924DDF0"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2022 Jobs</w:t>
            </w:r>
          </w:p>
        </w:tc>
        <w:tc>
          <w:tcPr>
            <w:tcW w:w="789" w:type="dxa"/>
            <w:tcBorders>
              <w:top w:val="single" w:sz="4" w:space="0" w:color="000000"/>
              <w:left w:val="nil"/>
              <w:right w:val="nil"/>
            </w:tcBorders>
            <w:shd w:val="clear" w:color="auto" w:fill="70AD47"/>
            <w:vAlign w:val="bottom"/>
          </w:tcPr>
          <w:p w14:paraId="766326FC"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12-17 Job % Change</w:t>
            </w:r>
          </w:p>
        </w:tc>
        <w:tc>
          <w:tcPr>
            <w:tcW w:w="789" w:type="dxa"/>
            <w:tcBorders>
              <w:top w:val="single" w:sz="4" w:space="0" w:color="000000"/>
              <w:left w:val="nil"/>
              <w:right w:val="nil"/>
            </w:tcBorders>
            <w:shd w:val="clear" w:color="auto" w:fill="70AD47"/>
            <w:vAlign w:val="bottom"/>
          </w:tcPr>
          <w:p w14:paraId="54DB99D7"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17-22 Job % Change</w:t>
            </w:r>
          </w:p>
        </w:tc>
        <w:tc>
          <w:tcPr>
            <w:tcW w:w="599" w:type="dxa"/>
            <w:tcBorders>
              <w:top w:val="single" w:sz="4" w:space="0" w:color="000000"/>
              <w:left w:val="nil"/>
              <w:right w:val="nil"/>
            </w:tcBorders>
            <w:shd w:val="clear" w:color="auto" w:fill="70AD47"/>
            <w:vAlign w:val="bottom"/>
          </w:tcPr>
          <w:p w14:paraId="07A9B689"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2017 LQ</w:t>
            </w:r>
          </w:p>
        </w:tc>
        <w:tc>
          <w:tcPr>
            <w:tcW w:w="1150" w:type="dxa"/>
            <w:tcBorders>
              <w:top w:val="single" w:sz="4" w:space="0" w:color="000000"/>
              <w:left w:val="nil"/>
              <w:right w:val="single" w:sz="4" w:space="0" w:color="000000"/>
            </w:tcBorders>
            <w:shd w:val="clear" w:color="auto" w:fill="70AD47"/>
            <w:vAlign w:val="bottom"/>
          </w:tcPr>
          <w:p w14:paraId="14CC48B0" w14:textId="77777777" w:rsidR="00D3519C" w:rsidRPr="002236B5" w:rsidRDefault="00D3519C" w:rsidP="00D3519C">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2017 Avg. Earnings</w:t>
            </w:r>
          </w:p>
        </w:tc>
      </w:tr>
    </w:tbl>
    <w:tbl>
      <w:tblPr>
        <w:tblStyle w:val="a2"/>
        <w:tblW w:w="9936" w:type="dxa"/>
        <w:jc w:val="center"/>
        <w:tblLayout w:type="fixed"/>
        <w:tblLook w:val="0400" w:firstRow="0" w:lastRow="0" w:firstColumn="0" w:lastColumn="0" w:noHBand="0" w:noVBand="1"/>
      </w:tblPr>
      <w:tblGrid>
        <w:gridCol w:w="1248"/>
        <w:gridCol w:w="880"/>
        <w:gridCol w:w="2222"/>
        <w:gridCol w:w="753"/>
        <w:gridCol w:w="753"/>
        <w:gridCol w:w="753"/>
        <w:gridCol w:w="789"/>
        <w:gridCol w:w="789"/>
        <w:gridCol w:w="599"/>
        <w:gridCol w:w="1150"/>
      </w:tblGrid>
      <w:tr w:rsidR="00D3519C" w:rsidRPr="002236B5" w14:paraId="5668115D" w14:textId="77777777" w:rsidTr="00F83CDE">
        <w:trPr>
          <w:trHeight w:val="680"/>
          <w:jc w:val="center"/>
        </w:trPr>
        <w:tc>
          <w:tcPr>
            <w:tcW w:w="1248" w:type="dxa"/>
            <w:vMerge w:val="restart"/>
            <w:tcBorders>
              <w:top w:val="nil"/>
              <w:left w:val="single" w:sz="4" w:space="0" w:color="000000"/>
              <w:bottom w:val="single" w:sz="4" w:space="0" w:color="000000"/>
              <w:right w:val="nil"/>
            </w:tcBorders>
            <w:shd w:val="clear" w:color="auto" w:fill="FFFFFF"/>
            <w:vAlign w:val="center"/>
          </w:tcPr>
          <w:p w14:paraId="2661B881" w14:textId="77777777" w:rsidR="00D3519C" w:rsidRPr="0058790B" w:rsidRDefault="00D3519C" w:rsidP="00D3519C">
            <w:pPr>
              <w:spacing w:after="0" w:line="240" w:lineRule="auto"/>
              <w:jc w:val="center"/>
              <w:rPr>
                <w:rFonts w:ascii="Tw Cen MT" w:eastAsia="Questrial" w:hAnsi="Tw Cen MT" w:cs="Questrial"/>
                <w:sz w:val="18"/>
                <w:szCs w:val="18"/>
              </w:rPr>
            </w:pPr>
            <w:r w:rsidRPr="0058790B">
              <w:rPr>
                <w:rFonts w:ascii="Tw Cen MT" w:eastAsia="Questrial" w:hAnsi="Tw Cen MT" w:cs="Questrial"/>
                <w:sz w:val="18"/>
                <w:szCs w:val="18"/>
              </w:rPr>
              <w:t>Aerospace Manufacturing</w:t>
            </w:r>
          </w:p>
        </w:tc>
        <w:tc>
          <w:tcPr>
            <w:tcW w:w="880" w:type="dxa"/>
            <w:tcBorders>
              <w:top w:val="nil"/>
              <w:left w:val="nil"/>
              <w:bottom w:val="single" w:sz="4" w:space="0" w:color="000000"/>
              <w:right w:val="nil"/>
            </w:tcBorders>
            <w:shd w:val="clear" w:color="auto" w:fill="FFFFFF"/>
            <w:vAlign w:val="center"/>
          </w:tcPr>
          <w:p w14:paraId="0DEFF506" w14:textId="77777777" w:rsidR="00D3519C" w:rsidRPr="0075227F" w:rsidRDefault="00D3519C" w:rsidP="00D3519C">
            <w:pPr>
              <w:spacing w:after="0" w:line="240" w:lineRule="auto"/>
              <w:rPr>
                <w:rFonts w:ascii="Tw Cen MT" w:eastAsia="Questrial" w:hAnsi="Tw Cen MT" w:cs="Questrial"/>
                <w:sz w:val="18"/>
                <w:szCs w:val="18"/>
              </w:rPr>
            </w:pPr>
            <w:r w:rsidRPr="0075227F">
              <w:rPr>
                <w:rFonts w:ascii="Tw Cen MT" w:eastAsia="Questrial" w:hAnsi="Tw Cen MT" w:cs="Questrial"/>
                <w:sz w:val="18"/>
                <w:szCs w:val="18"/>
              </w:rPr>
              <w:t>334511</w:t>
            </w:r>
          </w:p>
        </w:tc>
        <w:tc>
          <w:tcPr>
            <w:tcW w:w="2222" w:type="dxa"/>
            <w:tcBorders>
              <w:top w:val="nil"/>
              <w:left w:val="nil"/>
              <w:bottom w:val="single" w:sz="4" w:space="0" w:color="000000"/>
              <w:right w:val="nil"/>
            </w:tcBorders>
            <w:shd w:val="clear" w:color="auto" w:fill="FFFFFF"/>
            <w:vAlign w:val="center"/>
          </w:tcPr>
          <w:p w14:paraId="49979795" w14:textId="77777777" w:rsidR="00D3519C" w:rsidRPr="006838DD" w:rsidRDefault="00D3519C" w:rsidP="00D3519C">
            <w:pPr>
              <w:spacing w:after="0" w:line="240" w:lineRule="auto"/>
              <w:rPr>
                <w:rFonts w:ascii="Tw Cen MT" w:eastAsia="Questrial" w:hAnsi="Tw Cen MT" w:cs="Questrial"/>
                <w:sz w:val="18"/>
                <w:szCs w:val="18"/>
              </w:rPr>
            </w:pPr>
            <w:r w:rsidRPr="006838DD">
              <w:rPr>
                <w:rFonts w:ascii="Tw Cen MT" w:eastAsia="Questrial" w:hAnsi="Tw Cen MT" w:cs="Questrial"/>
                <w:sz w:val="18"/>
                <w:szCs w:val="18"/>
              </w:rPr>
              <w:t>Search, Detection, Navigation, Guidance, Aeronautical, and Nautical System and Instrument Manufacturing</w:t>
            </w:r>
          </w:p>
        </w:tc>
        <w:tc>
          <w:tcPr>
            <w:tcW w:w="753" w:type="dxa"/>
            <w:tcBorders>
              <w:top w:val="nil"/>
              <w:left w:val="nil"/>
              <w:bottom w:val="single" w:sz="4" w:space="0" w:color="000000"/>
              <w:right w:val="nil"/>
            </w:tcBorders>
            <w:shd w:val="clear" w:color="auto" w:fill="FFFFFF"/>
            <w:vAlign w:val="bottom"/>
          </w:tcPr>
          <w:p w14:paraId="579F1601"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33,103 </w:t>
            </w:r>
          </w:p>
        </w:tc>
        <w:tc>
          <w:tcPr>
            <w:tcW w:w="753" w:type="dxa"/>
            <w:tcBorders>
              <w:top w:val="nil"/>
              <w:left w:val="nil"/>
              <w:bottom w:val="single" w:sz="4" w:space="0" w:color="000000"/>
              <w:right w:val="nil"/>
            </w:tcBorders>
            <w:shd w:val="clear" w:color="auto" w:fill="FFFFFF"/>
            <w:vAlign w:val="bottom"/>
          </w:tcPr>
          <w:p w14:paraId="0D1C0D44"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28,640 </w:t>
            </w:r>
          </w:p>
        </w:tc>
        <w:tc>
          <w:tcPr>
            <w:tcW w:w="753" w:type="dxa"/>
            <w:tcBorders>
              <w:top w:val="nil"/>
              <w:left w:val="nil"/>
              <w:bottom w:val="single" w:sz="4" w:space="0" w:color="000000"/>
              <w:right w:val="nil"/>
            </w:tcBorders>
            <w:shd w:val="clear" w:color="auto" w:fill="FFFFFF"/>
            <w:vAlign w:val="bottom"/>
          </w:tcPr>
          <w:p w14:paraId="0835A892"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23,764 </w:t>
            </w:r>
          </w:p>
        </w:tc>
        <w:tc>
          <w:tcPr>
            <w:tcW w:w="789" w:type="dxa"/>
            <w:tcBorders>
              <w:top w:val="nil"/>
              <w:left w:val="nil"/>
              <w:bottom w:val="single" w:sz="4" w:space="0" w:color="000000"/>
              <w:right w:val="nil"/>
            </w:tcBorders>
            <w:shd w:val="clear" w:color="auto" w:fill="FFFFFF"/>
            <w:vAlign w:val="bottom"/>
          </w:tcPr>
          <w:p w14:paraId="0D90ABBB" w14:textId="15AF5791" w:rsidR="00D3519C" w:rsidRPr="00F83CDE" w:rsidRDefault="00F11183" w:rsidP="00D3519C">
            <w:pPr>
              <w:spacing w:after="0" w:line="240" w:lineRule="auto"/>
              <w:jc w:val="right"/>
              <w:rPr>
                <w:rFonts w:ascii="Tw Cen MT" w:eastAsia="Questrial" w:hAnsi="Tw Cen MT" w:cs="Questrial"/>
                <w:color w:val="C00000"/>
                <w:sz w:val="18"/>
                <w:szCs w:val="18"/>
              </w:rPr>
            </w:pPr>
            <w:r w:rsidRPr="0058790B">
              <w:rPr>
                <w:rFonts w:ascii="Tw Cen MT" w:eastAsia="Questrial" w:hAnsi="Tw Cen MT" w:cs="Questrial"/>
                <w:color w:val="C00000"/>
                <w:sz w:val="18"/>
                <w:szCs w:val="18"/>
              </w:rPr>
              <w:t>(</w:t>
            </w:r>
            <w:r w:rsidR="00D3519C" w:rsidRPr="00F83CDE">
              <w:rPr>
                <w:rFonts w:ascii="Tw Cen MT" w:eastAsia="Questrial" w:hAnsi="Tw Cen MT" w:cs="Questrial"/>
                <w:color w:val="C00000"/>
                <w:sz w:val="18"/>
                <w:szCs w:val="18"/>
              </w:rPr>
              <w:t>13.5%</w:t>
            </w:r>
            <w:r w:rsidRPr="0058790B">
              <w:rPr>
                <w:rFonts w:ascii="Tw Cen MT" w:eastAsia="Questrial" w:hAnsi="Tw Cen MT" w:cs="Questrial"/>
                <w:color w:val="C00000"/>
                <w:sz w:val="18"/>
                <w:szCs w:val="18"/>
              </w:rPr>
              <w:t>)</w:t>
            </w:r>
          </w:p>
        </w:tc>
        <w:tc>
          <w:tcPr>
            <w:tcW w:w="789" w:type="dxa"/>
            <w:tcBorders>
              <w:top w:val="nil"/>
              <w:left w:val="nil"/>
              <w:bottom w:val="single" w:sz="4" w:space="0" w:color="000000"/>
              <w:right w:val="nil"/>
            </w:tcBorders>
            <w:shd w:val="clear" w:color="auto" w:fill="FFFFFF"/>
            <w:vAlign w:val="bottom"/>
          </w:tcPr>
          <w:p w14:paraId="0218CB60" w14:textId="18FD02B8" w:rsidR="00D3519C" w:rsidRPr="00F83CDE" w:rsidRDefault="00F11183" w:rsidP="00D3519C">
            <w:pPr>
              <w:spacing w:after="0" w:line="240" w:lineRule="auto"/>
              <w:jc w:val="right"/>
              <w:rPr>
                <w:rFonts w:ascii="Tw Cen MT" w:eastAsia="Questrial" w:hAnsi="Tw Cen MT" w:cs="Questrial"/>
                <w:color w:val="C00000"/>
                <w:sz w:val="18"/>
                <w:szCs w:val="18"/>
              </w:rPr>
            </w:pPr>
            <w:r w:rsidRPr="0058790B">
              <w:rPr>
                <w:rFonts w:ascii="Tw Cen MT" w:eastAsia="Questrial" w:hAnsi="Tw Cen MT" w:cs="Questrial"/>
                <w:color w:val="C00000"/>
                <w:sz w:val="18"/>
                <w:szCs w:val="18"/>
              </w:rPr>
              <w:t>(</w:t>
            </w:r>
            <w:r w:rsidR="00D3519C" w:rsidRPr="00F83CDE">
              <w:rPr>
                <w:rFonts w:ascii="Tw Cen MT" w:eastAsia="Questrial" w:hAnsi="Tw Cen MT" w:cs="Questrial"/>
                <w:color w:val="C00000"/>
                <w:sz w:val="18"/>
                <w:szCs w:val="18"/>
              </w:rPr>
              <w:t>17.0%</w:t>
            </w:r>
            <w:r w:rsidRPr="0058790B">
              <w:rPr>
                <w:rFonts w:ascii="Tw Cen MT" w:eastAsia="Questrial" w:hAnsi="Tw Cen MT" w:cs="Questrial"/>
                <w:color w:val="C00000"/>
                <w:sz w:val="18"/>
                <w:szCs w:val="18"/>
              </w:rPr>
              <w:t>)</w:t>
            </w:r>
          </w:p>
        </w:tc>
        <w:tc>
          <w:tcPr>
            <w:tcW w:w="599" w:type="dxa"/>
            <w:tcBorders>
              <w:top w:val="nil"/>
              <w:left w:val="nil"/>
              <w:bottom w:val="single" w:sz="4" w:space="0" w:color="000000"/>
              <w:right w:val="nil"/>
            </w:tcBorders>
            <w:shd w:val="clear" w:color="auto" w:fill="FFFFFF"/>
            <w:vAlign w:val="bottom"/>
          </w:tcPr>
          <w:p w14:paraId="0C3EDC53"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1.98</w:t>
            </w:r>
          </w:p>
        </w:tc>
        <w:tc>
          <w:tcPr>
            <w:tcW w:w="1150" w:type="dxa"/>
            <w:tcBorders>
              <w:top w:val="nil"/>
              <w:left w:val="nil"/>
              <w:bottom w:val="single" w:sz="4" w:space="0" w:color="000000"/>
              <w:right w:val="single" w:sz="4" w:space="0" w:color="000000"/>
            </w:tcBorders>
            <w:shd w:val="clear" w:color="auto" w:fill="FFFFFF"/>
            <w:vAlign w:val="bottom"/>
          </w:tcPr>
          <w:p w14:paraId="62970357" w14:textId="77777777" w:rsidR="00D3519C" w:rsidRPr="00F83CDE" w:rsidRDefault="00D3519C" w:rsidP="00D3519C">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 $    148,333 </w:t>
            </w:r>
          </w:p>
        </w:tc>
      </w:tr>
      <w:tr w:rsidR="00D3519C" w:rsidRPr="002236B5" w14:paraId="48C4817A" w14:textId="77777777" w:rsidTr="00F83CDE">
        <w:trPr>
          <w:trHeight w:val="440"/>
          <w:jc w:val="center"/>
        </w:trPr>
        <w:tc>
          <w:tcPr>
            <w:tcW w:w="1248" w:type="dxa"/>
            <w:vMerge/>
            <w:tcBorders>
              <w:top w:val="nil"/>
              <w:left w:val="single" w:sz="4" w:space="0" w:color="000000"/>
              <w:bottom w:val="single" w:sz="4" w:space="0" w:color="000000"/>
              <w:right w:val="nil"/>
            </w:tcBorders>
            <w:shd w:val="clear" w:color="auto" w:fill="FFFFFF"/>
            <w:vAlign w:val="center"/>
          </w:tcPr>
          <w:p w14:paraId="716EF57F"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FFFFFF"/>
            <w:vAlign w:val="center"/>
          </w:tcPr>
          <w:p w14:paraId="48CD0BBD"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336413</w:t>
            </w:r>
          </w:p>
        </w:tc>
        <w:tc>
          <w:tcPr>
            <w:tcW w:w="2222" w:type="dxa"/>
            <w:tcBorders>
              <w:top w:val="single" w:sz="4" w:space="0" w:color="000000"/>
              <w:left w:val="nil"/>
              <w:bottom w:val="single" w:sz="4" w:space="0" w:color="000000"/>
              <w:right w:val="nil"/>
            </w:tcBorders>
            <w:shd w:val="clear" w:color="auto" w:fill="FFFFFF"/>
            <w:vAlign w:val="center"/>
          </w:tcPr>
          <w:p w14:paraId="7D481C36"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Other Aircraft Parts and Auxiliary Equipment Manufacturing</w:t>
            </w:r>
          </w:p>
        </w:tc>
        <w:tc>
          <w:tcPr>
            <w:tcW w:w="753" w:type="dxa"/>
            <w:tcBorders>
              <w:top w:val="single" w:sz="4" w:space="0" w:color="000000"/>
              <w:left w:val="nil"/>
              <w:bottom w:val="single" w:sz="4" w:space="0" w:color="000000"/>
              <w:right w:val="nil"/>
            </w:tcBorders>
            <w:shd w:val="clear" w:color="auto" w:fill="FFFFFF"/>
            <w:vAlign w:val="bottom"/>
          </w:tcPr>
          <w:p w14:paraId="526F398E"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27,156 </w:t>
            </w:r>
          </w:p>
        </w:tc>
        <w:tc>
          <w:tcPr>
            <w:tcW w:w="753" w:type="dxa"/>
            <w:tcBorders>
              <w:top w:val="single" w:sz="4" w:space="0" w:color="000000"/>
              <w:left w:val="nil"/>
              <w:bottom w:val="single" w:sz="4" w:space="0" w:color="000000"/>
              <w:right w:val="nil"/>
            </w:tcBorders>
            <w:shd w:val="clear" w:color="auto" w:fill="FFFFFF"/>
            <w:vAlign w:val="bottom"/>
          </w:tcPr>
          <w:p w14:paraId="0FFFD2D5"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30,299 </w:t>
            </w:r>
          </w:p>
        </w:tc>
        <w:tc>
          <w:tcPr>
            <w:tcW w:w="753" w:type="dxa"/>
            <w:tcBorders>
              <w:top w:val="single" w:sz="4" w:space="0" w:color="000000"/>
              <w:left w:val="nil"/>
              <w:bottom w:val="single" w:sz="4" w:space="0" w:color="000000"/>
              <w:right w:val="nil"/>
            </w:tcBorders>
            <w:shd w:val="clear" w:color="auto" w:fill="FFFFFF"/>
            <w:vAlign w:val="bottom"/>
          </w:tcPr>
          <w:p w14:paraId="6447EB7A"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32,523 </w:t>
            </w:r>
          </w:p>
        </w:tc>
        <w:tc>
          <w:tcPr>
            <w:tcW w:w="789" w:type="dxa"/>
            <w:tcBorders>
              <w:top w:val="single" w:sz="4" w:space="0" w:color="000000"/>
              <w:left w:val="nil"/>
              <w:bottom w:val="single" w:sz="4" w:space="0" w:color="000000"/>
              <w:right w:val="nil"/>
            </w:tcBorders>
            <w:shd w:val="clear" w:color="auto" w:fill="FFFFFF"/>
            <w:vAlign w:val="bottom"/>
          </w:tcPr>
          <w:p w14:paraId="362186B4"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11.6%</w:t>
            </w:r>
          </w:p>
        </w:tc>
        <w:tc>
          <w:tcPr>
            <w:tcW w:w="789" w:type="dxa"/>
            <w:tcBorders>
              <w:top w:val="single" w:sz="4" w:space="0" w:color="000000"/>
              <w:left w:val="nil"/>
              <w:bottom w:val="single" w:sz="4" w:space="0" w:color="000000"/>
              <w:right w:val="nil"/>
            </w:tcBorders>
            <w:shd w:val="clear" w:color="auto" w:fill="FFFFFF"/>
            <w:vAlign w:val="bottom"/>
          </w:tcPr>
          <w:p w14:paraId="3F3989FF"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7.3%</w:t>
            </w:r>
          </w:p>
        </w:tc>
        <w:tc>
          <w:tcPr>
            <w:tcW w:w="599" w:type="dxa"/>
            <w:tcBorders>
              <w:top w:val="single" w:sz="4" w:space="0" w:color="000000"/>
              <w:left w:val="nil"/>
              <w:bottom w:val="single" w:sz="4" w:space="0" w:color="000000"/>
              <w:right w:val="nil"/>
            </w:tcBorders>
            <w:shd w:val="clear" w:color="auto" w:fill="FFFFFF"/>
            <w:vAlign w:val="bottom"/>
          </w:tcPr>
          <w:p w14:paraId="1D6FD6FA"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2.34</w:t>
            </w:r>
          </w:p>
        </w:tc>
        <w:tc>
          <w:tcPr>
            <w:tcW w:w="1150" w:type="dxa"/>
            <w:tcBorders>
              <w:top w:val="single" w:sz="4" w:space="0" w:color="000000"/>
              <w:left w:val="nil"/>
              <w:bottom w:val="single" w:sz="4" w:space="0" w:color="000000"/>
              <w:right w:val="single" w:sz="4" w:space="0" w:color="000000"/>
            </w:tcBorders>
            <w:shd w:val="clear" w:color="auto" w:fill="FFFFFF"/>
            <w:vAlign w:val="bottom"/>
          </w:tcPr>
          <w:p w14:paraId="6696F867"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      90,647 </w:t>
            </w:r>
          </w:p>
        </w:tc>
      </w:tr>
      <w:tr w:rsidR="00D3519C" w:rsidRPr="002236B5" w14:paraId="34237E78" w14:textId="77777777" w:rsidTr="00F83CDE">
        <w:trPr>
          <w:trHeight w:val="440"/>
          <w:jc w:val="center"/>
        </w:trPr>
        <w:tc>
          <w:tcPr>
            <w:tcW w:w="1248" w:type="dxa"/>
            <w:vMerge/>
            <w:tcBorders>
              <w:top w:val="nil"/>
              <w:left w:val="single" w:sz="4" w:space="0" w:color="000000"/>
              <w:bottom w:val="single" w:sz="4" w:space="0" w:color="000000"/>
              <w:right w:val="nil"/>
            </w:tcBorders>
            <w:shd w:val="clear" w:color="auto" w:fill="FFFFFF"/>
            <w:vAlign w:val="center"/>
          </w:tcPr>
          <w:p w14:paraId="35A7FB0A"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FFFFFF"/>
            <w:vAlign w:val="center"/>
          </w:tcPr>
          <w:p w14:paraId="085680AF"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336414</w:t>
            </w:r>
          </w:p>
        </w:tc>
        <w:tc>
          <w:tcPr>
            <w:tcW w:w="2222" w:type="dxa"/>
            <w:tcBorders>
              <w:top w:val="single" w:sz="4" w:space="0" w:color="000000"/>
              <w:left w:val="nil"/>
              <w:bottom w:val="single" w:sz="4" w:space="0" w:color="000000"/>
              <w:right w:val="nil"/>
            </w:tcBorders>
            <w:shd w:val="clear" w:color="auto" w:fill="FFFFFF"/>
            <w:vAlign w:val="center"/>
          </w:tcPr>
          <w:p w14:paraId="79936913"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Guided Missile and Space Vehicle Manufacturing</w:t>
            </w:r>
          </w:p>
        </w:tc>
        <w:tc>
          <w:tcPr>
            <w:tcW w:w="753" w:type="dxa"/>
            <w:tcBorders>
              <w:top w:val="single" w:sz="4" w:space="0" w:color="000000"/>
              <w:left w:val="nil"/>
              <w:bottom w:val="single" w:sz="4" w:space="0" w:color="000000"/>
              <w:right w:val="nil"/>
            </w:tcBorders>
            <w:shd w:val="clear" w:color="auto" w:fill="FFFFFF"/>
            <w:vAlign w:val="bottom"/>
          </w:tcPr>
          <w:p w14:paraId="27330440"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19,380 </w:t>
            </w:r>
          </w:p>
        </w:tc>
        <w:tc>
          <w:tcPr>
            <w:tcW w:w="753" w:type="dxa"/>
            <w:tcBorders>
              <w:top w:val="single" w:sz="4" w:space="0" w:color="000000"/>
              <w:left w:val="nil"/>
              <w:bottom w:val="single" w:sz="4" w:space="0" w:color="000000"/>
              <w:right w:val="nil"/>
            </w:tcBorders>
            <w:shd w:val="clear" w:color="auto" w:fill="FFFFFF"/>
            <w:vAlign w:val="bottom"/>
          </w:tcPr>
          <w:p w14:paraId="6B36D8F3"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19,175 </w:t>
            </w:r>
          </w:p>
        </w:tc>
        <w:tc>
          <w:tcPr>
            <w:tcW w:w="753" w:type="dxa"/>
            <w:tcBorders>
              <w:top w:val="single" w:sz="4" w:space="0" w:color="000000"/>
              <w:left w:val="nil"/>
              <w:bottom w:val="single" w:sz="4" w:space="0" w:color="000000"/>
              <w:right w:val="nil"/>
            </w:tcBorders>
            <w:shd w:val="clear" w:color="auto" w:fill="FFFFFF"/>
            <w:vAlign w:val="bottom"/>
          </w:tcPr>
          <w:p w14:paraId="322DC9FB"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19,627 </w:t>
            </w:r>
          </w:p>
        </w:tc>
        <w:tc>
          <w:tcPr>
            <w:tcW w:w="789" w:type="dxa"/>
            <w:tcBorders>
              <w:top w:val="single" w:sz="4" w:space="0" w:color="000000"/>
              <w:left w:val="nil"/>
              <w:bottom w:val="single" w:sz="4" w:space="0" w:color="000000"/>
              <w:right w:val="nil"/>
            </w:tcBorders>
            <w:shd w:val="clear" w:color="auto" w:fill="FFFFFF"/>
            <w:vAlign w:val="bottom"/>
          </w:tcPr>
          <w:p w14:paraId="21AA64A6" w14:textId="7DF8FA94" w:rsidR="00D3519C" w:rsidRPr="00F83CDE" w:rsidRDefault="00F11183" w:rsidP="00D3519C">
            <w:pPr>
              <w:spacing w:after="0" w:line="240" w:lineRule="auto"/>
              <w:jc w:val="right"/>
              <w:rPr>
                <w:rFonts w:ascii="Tw Cen MT" w:eastAsia="Questrial" w:hAnsi="Tw Cen MT" w:cs="Questrial"/>
                <w:color w:val="C00000"/>
                <w:sz w:val="18"/>
                <w:szCs w:val="18"/>
              </w:rPr>
            </w:pPr>
            <w:r w:rsidRPr="0058790B">
              <w:rPr>
                <w:rFonts w:ascii="Tw Cen MT" w:eastAsia="Questrial" w:hAnsi="Tw Cen MT" w:cs="Questrial"/>
                <w:color w:val="C00000"/>
                <w:sz w:val="18"/>
                <w:szCs w:val="18"/>
              </w:rPr>
              <w:t>(</w:t>
            </w:r>
            <w:r w:rsidR="00D3519C" w:rsidRPr="00F83CDE">
              <w:rPr>
                <w:rFonts w:ascii="Tw Cen MT" w:eastAsia="Questrial" w:hAnsi="Tw Cen MT" w:cs="Questrial"/>
                <w:color w:val="C00000"/>
                <w:sz w:val="18"/>
                <w:szCs w:val="18"/>
              </w:rPr>
              <w:t>1.1%</w:t>
            </w:r>
            <w:r w:rsidRPr="0058790B">
              <w:rPr>
                <w:rFonts w:ascii="Tw Cen MT" w:eastAsia="Questrial" w:hAnsi="Tw Cen MT" w:cs="Questrial"/>
                <w:color w:val="C00000"/>
                <w:sz w:val="18"/>
                <w:szCs w:val="18"/>
              </w:rPr>
              <w:t>)</w:t>
            </w:r>
          </w:p>
        </w:tc>
        <w:tc>
          <w:tcPr>
            <w:tcW w:w="789" w:type="dxa"/>
            <w:tcBorders>
              <w:top w:val="single" w:sz="4" w:space="0" w:color="000000"/>
              <w:left w:val="nil"/>
              <w:bottom w:val="single" w:sz="4" w:space="0" w:color="000000"/>
              <w:right w:val="nil"/>
            </w:tcBorders>
            <w:shd w:val="clear" w:color="auto" w:fill="FFFFFF"/>
            <w:vAlign w:val="bottom"/>
          </w:tcPr>
          <w:p w14:paraId="20E3EC34" w14:textId="77777777" w:rsidR="00D3519C" w:rsidRPr="0058790B" w:rsidRDefault="00D3519C" w:rsidP="00D3519C">
            <w:pPr>
              <w:spacing w:after="0" w:line="240" w:lineRule="auto"/>
              <w:jc w:val="right"/>
              <w:rPr>
                <w:rFonts w:ascii="Tw Cen MT" w:eastAsia="Questrial" w:hAnsi="Tw Cen MT" w:cs="Questrial"/>
                <w:sz w:val="18"/>
                <w:szCs w:val="18"/>
              </w:rPr>
            </w:pPr>
            <w:r w:rsidRPr="0058790B">
              <w:rPr>
                <w:rFonts w:ascii="Tw Cen MT" w:eastAsia="Questrial" w:hAnsi="Tw Cen MT" w:cs="Questrial"/>
                <w:sz w:val="18"/>
                <w:szCs w:val="18"/>
              </w:rPr>
              <w:t>2.4%</w:t>
            </w:r>
          </w:p>
        </w:tc>
        <w:tc>
          <w:tcPr>
            <w:tcW w:w="599" w:type="dxa"/>
            <w:tcBorders>
              <w:top w:val="single" w:sz="4" w:space="0" w:color="000000"/>
              <w:left w:val="nil"/>
              <w:bottom w:val="single" w:sz="4" w:space="0" w:color="000000"/>
              <w:right w:val="nil"/>
            </w:tcBorders>
            <w:shd w:val="clear" w:color="auto" w:fill="FFFFFF"/>
            <w:vAlign w:val="bottom"/>
          </w:tcPr>
          <w:p w14:paraId="62E94DB2"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2.81</w:t>
            </w:r>
          </w:p>
        </w:tc>
        <w:tc>
          <w:tcPr>
            <w:tcW w:w="1150" w:type="dxa"/>
            <w:tcBorders>
              <w:top w:val="single" w:sz="4" w:space="0" w:color="000000"/>
              <w:left w:val="nil"/>
              <w:bottom w:val="single" w:sz="4" w:space="0" w:color="000000"/>
              <w:right w:val="single" w:sz="4" w:space="0" w:color="000000"/>
            </w:tcBorders>
            <w:shd w:val="clear" w:color="auto" w:fill="FFFFFF"/>
            <w:vAlign w:val="bottom"/>
          </w:tcPr>
          <w:p w14:paraId="2B569875" w14:textId="77777777" w:rsidR="00D3519C" w:rsidRPr="00F83CDE" w:rsidRDefault="00D3519C" w:rsidP="00D3519C">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 $    183,470 </w:t>
            </w:r>
          </w:p>
        </w:tc>
      </w:tr>
      <w:tr w:rsidR="00D3519C" w:rsidRPr="002236B5" w14:paraId="62A8000B" w14:textId="77777777" w:rsidTr="00F83CDE">
        <w:trPr>
          <w:trHeight w:val="680"/>
          <w:jc w:val="center"/>
        </w:trPr>
        <w:tc>
          <w:tcPr>
            <w:tcW w:w="1248" w:type="dxa"/>
            <w:vMerge/>
            <w:tcBorders>
              <w:top w:val="nil"/>
              <w:left w:val="single" w:sz="4" w:space="0" w:color="000000"/>
              <w:bottom w:val="single" w:sz="4" w:space="0" w:color="000000"/>
              <w:right w:val="nil"/>
            </w:tcBorders>
            <w:shd w:val="clear" w:color="auto" w:fill="FFFFFF"/>
            <w:vAlign w:val="center"/>
          </w:tcPr>
          <w:p w14:paraId="50B7A3C0"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FFFFFF"/>
            <w:vAlign w:val="center"/>
          </w:tcPr>
          <w:p w14:paraId="3011D4A4"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336415</w:t>
            </w:r>
          </w:p>
        </w:tc>
        <w:tc>
          <w:tcPr>
            <w:tcW w:w="2222" w:type="dxa"/>
            <w:tcBorders>
              <w:top w:val="single" w:sz="4" w:space="0" w:color="000000"/>
              <w:left w:val="nil"/>
              <w:bottom w:val="single" w:sz="4" w:space="0" w:color="000000"/>
              <w:right w:val="nil"/>
            </w:tcBorders>
            <w:shd w:val="clear" w:color="auto" w:fill="FFFFFF"/>
            <w:vAlign w:val="center"/>
          </w:tcPr>
          <w:p w14:paraId="371773E4"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Guided Missile and Space Vehicle Propulsion Unit and Propulsion Unit Parts Manufacturing</w:t>
            </w:r>
          </w:p>
        </w:tc>
        <w:tc>
          <w:tcPr>
            <w:tcW w:w="753" w:type="dxa"/>
            <w:tcBorders>
              <w:top w:val="single" w:sz="4" w:space="0" w:color="000000"/>
              <w:left w:val="nil"/>
              <w:bottom w:val="single" w:sz="4" w:space="0" w:color="000000"/>
              <w:right w:val="nil"/>
            </w:tcBorders>
            <w:shd w:val="clear" w:color="auto" w:fill="FFFFFF"/>
            <w:vAlign w:val="bottom"/>
          </w:tcPr>
          <w:p w14:paraId="19C5C347"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2,185 </w:t>
            </w:r>
          </w:p>
        </w:tc>
        <w:tc>
          <w:tcPr>
            <w:tcW w:w="753" w:type="dxa"/>
            <w:tcBorders>
              <w:top w:val="single" w:sz="4" w:space="0" w:color="000000"/>
              <w:left w:val="nil"/>
              <w:bottom w:val="single" w:sz="4" w:space="0" w:color="000000"/>
              <w:right w:val="nil"/>
            </w:tcBorders>
            <w:shd w:val="clear" w:color="auto" w:fill="FFFFFF"/>
            <w:vAlign w:val="bottom"/>
          </w:tcPr>
          <w:p w14:paraId="52E13F47"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1,782 </w:t>
            </w:r>
          </w:p>
        </w:tc>
        <w:tc>
          <w:tcPr>
            <w:tcW w:w="753" w:type="dxa"/>
            <w:tcBorders>
              <w:top w:val="single" w:sz="4" w:space="0" w:color="000000"/>
              <w:left w:val="nil"/>
              <w:bottom w:val="single" w:sz="4" w:space="0" w:color="000000"/>
              <w:right w:val="nil"/>
            </w:tcBorders>
            <w:shd w:val="clear" w:color="auto" w:fill="FFFFFF"/>
            <w:vAlign w:val="bottom"/>
          </w:tcPr>
          <w:p w14:paraId="26456162"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1,723 </w:t>
            </w:r>
          </w:p>
        </w:tc>
        <w:tc>
          <w:tcPr>
            <w:tcW w:w="789" w:type="dxa"/>
            <w:tcBorders>
              <w:top w:val="single" w:sz="4" w:space="0" w:color="000000"/>
              <w:left w:val="nil"/>
              <w:bottom w:val="single" w:sz="4" w:space="0" w:color="000000"/>
              <w:right w:val="nil"/>
            </w:tcBorders>
            <w:shd w:val="clear" w:color="auto" w:fill="FFFFFF"/>
            <w:vAlign w:val="bottom"/>
          </w:tcPr>
          <w:p w14:paraId="4EB5B73B" w14:textId="38505619" w:rsidR="00D3519C" w:rsidRPr="00F83CDE" w:rsidRDefault="00F11183" w:rsidP="00D3519C">
            <w:pPr>
              <w:spacing w:after="0" w:line="240" w:lineRule="auto"/>
              <w:jc w:val="right"/>
              <w:rPr>
                <w:rFonts w:ascii="Tw Cen MT" w:eastAsia="Questrial" w:hAnsi="Tw Cen MT" w:cs="Questrial"/>
                <w:color w:val="C00000"/>
                <w:sz w:val="18"/>
                <w:szCs w:val="18"/>
              </w:rPr>
            </w:pPr>
            <w:r w:rsidRPr="0058790B">
              <w:rPr>
                <w:rFonts w:ascii="Tw Cen MT" w:eastAsia="Questrial" w:hAnsi="Tw Cen MT" w:cs="Questrial"/>
                <w:color w:val="C00000"/>
                <w:sz w:val="18"/>
                <w:szCs w:val="18"/>
              </w:rPr>
              <w:t>(</w:t>
            </w:r>
            <w:r w:rsidR="00D3519C" w:rsidRPr="00F83CDE">
              <w:rPr>
                <w:rFonts w:ascii="Tw Cen MT" w:eastAsia="Questrial" w:hAnsi="Tw Cen MT" w:cs="Questrial"/>
                <w:color w:val="C00000"/>
                <w:sz w:val="18"/>
                <w:szCs w:val="18"/>
              </w:rPr>
              <w:t>18.5%</w:t>
            </w:r>
            <w:r w:rsidRPr="0058790B">
              <w:rPr>
                <w:rFonts w:ascii="Tw Cen MT" w:eastAsia="Questrial" w:hAnsi="Tw Cen MT" w:cs="Questrial"/>
                <w:color w:val="C00000"/>
                <w:sz w:val="18"/>
                <w:szCs w:val="18"/>
              </w:rPr>
              <w:t>)</w:t>
            </w:r>
          </w:p>
        </w:tc>
        <w:tc>
          <w:tcPr>
            <w:tcW w:w="789" w:type="dxa"/>
            <w:tcBorders>
              <w:top w:val="single" w:sz="4" w:space="0" w:color="000000"/>
              <w:left w:val="nil"/>
              <w:bottom w:val="single" w:sz="4" w:space="0" w:color="000000"/>
              <w:right w:val="nil"/>
            </w:tcBorders>
            <w:shd w:val="clear" w:color="auto" w:fill="FFFFFF"/>
            <w:vAlign w:val="bottom"/>
          </w:tcPr>
          <w:p w14:paraId="2C4328FA" w14:textId="79994147" w:rsidR="00D3519C" w:rsidRPr="00F83CDE" w:rsidRDefault="00F11183" w:rsidP="00D3519C">
            <w:pPr>
              <w:spacing w:after="0" w:line="240" w:lineRule="auto"/>
              <w:jc w:val="right"/>
              <w:rPr>
                <w:rFonts w:ascii="Tw Cen MT" w:eastAsia="Questrial" w:hAnsi="Tw Cen MT" w:cs="Questrial"/>
                <w:color w:val="C00000"/>
                <w:sz w:val="18"/>
                <w:szCs w:val="18"/>
              </w:rPr>
            </w:pPr>
            <w:r w:rsidRPr="0058790B">
              <w:rPr>
                <w:rFonts w:ascii="Tw Cen MT" w:eastAsia="Questrial" w:hAnsi="Tw Cen MT" w:cs="Questrial"/>
                <w:color w:val="C00000"/>
                <w:sz w:val="18"/>
                <w:szCs w:val="18"/>
              </w:rPr>
              <w:t>(</w:t>
            </w:r>
            <w:r w:rsidR="00D3519C" w:rsidRPr="00F83CDE">
              <w:rPr>
                <w:rFonts w:ascii="Tw Cen MT" w:eastAsia="Questrial" w:hAnsi="Tw Cen MT" w:cs="Questrial"/>
                <w:color w:val="C00000"/>
                <w:sz w:val="18"/>
                <w:szCs w:val="18"/>
              </w:rPr>
              <w:t>3.3%</w:t>
            </w:r>
            <w:r w:rsidRPr="0058790B">
              <w:rPr>
                <w:rFonts w:ascii="Tw Cen MT" w:eastAsia="Questrial" w:hAnsi="Tw Cen MT" w:cs="Questrial"/>
                <w:color w:val="C00000"/>
                <w:sz w:val="18"/>
                <w:szCs w:val="18"/>
              </w:rPr>
              <w:t>)</w:t>
            </w:r>
          </w:p>
        </w:tc>
        <w:tc>
          <w:tcPr>
            <w:tcW w:w="599" w:type="dxa"/>
            <w:tcBorders>
              <w:top w:val="single" w:sz="4" w:space="0" w:color="000000"/>
              <w:left w:val="nil"/>
              <w:bottom w:val="single" w:sz="4" w:space="0" w:color="000000"/>
              <w:right w:val="nil"/>
            </w:tcBorders>
            <w:shd w:val="clear" w:color="auto" w:fill="FFFFFF"/>
            <w:vAlign w:val="bottom"/>
          </w:tcPr>
          <w:p w14:paraId="2787D0CB"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1.52</w:t>
            </w:r>
          </w:p>
        </w:tc>
        <w:tc>
          <w:tcPr>
            <w:tcW w:w="1150" w:type="dxa"/>
            <w:tcBorders>
              <w:top w:val="single" w:sz="4" w:space="0" w:color="000000"/>
              <w:left w:val="nil"/>
              <w:bottom w:val="single" w:sz="4" w:space="0" w:color="000000"/>
              <w:right w:val="single" w:sz="4" w:space="0" w:color="000000"/>
            </w:tcBorders>
            <w:shd w:val="clear" w:color="auto" w:fill="FFFFFF"/>
            <w:vAlign w:val="bottom"/>
          </w:tcPr>
          <w:p w14:paraId="2061CAA6" w14:textId="77777777" w:rsidR="00D3519C" w:rsidRPr="00F83CDE" w:rsidRDefault="00D3519C" w:rsidP="00D3519C">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 $    140,029 </w:t>
            </w:r>
          </w:p>
        </w:tc>
      </w:tr>
      <w:tr w:rsidR="00D3519C" w:rsidRPr="002236B5" w14:paraId="014575BA" w14:textId="77777777" w:rsidTr="00F83CDE">
        <w:trPr>
          <w:trHeight w:val="680"/>
          <w:jc w:val="center"/>
        </w:trPr>
        <w:tc>
          <w:tcPr>
            <w:tcW w:w="1248" w:type="dxa"/>
            <w:vMerge/>
            <w:tcBorders>
              <w:top w:val="nil"/>
              <w:left w:val="single" w:sz="4" w:space="0" w:color="000000"/>
              <w:bottom w:val="single" w:sz="4" w:space="0" w:color="000000"/>
              <w:right w:val="nil"/>
            </w:tcBorders>
            <w:shd w:val="clear" w:color="auto" w:fill="FFFFFF"/>
            <w:vAlign w:val="center"/>
          </w:tcPr>
          <w:p w14:paraId="6216999C"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FFFFFF"/>
            <w:vAlign w:val="center"/>
          </w:tcPr>
          <w:p w14:paraId="180FD9EE"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336419</w:t>
            </w:r>
          </w:p>
        </w:tc>
        <w:tc>
          <w:tcPr>
            <w:tcW w:w="2222" w:type="dxa"/>
            <w:tcBorders>
              <w:top w:val="single" w:sz="4" w:space="0" w:color="000000"/>
              <w:left w:val="nil"/>
              <w:bottom w:val="single" w:sz="4" w:space="0" w:color="000000"/>
              <w:right w:val="nil"/>
            </w:tcBorders>
            <w:shd w:val="clear" w:color="auto" w:fill="FFFFFF"/>
            <w:vAlign w:val="center"/>
          </w:tcPr>
          <w:p w14:paraId="33283449"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Other Guided Missile and Space Vehicle Parts and Auxiliary Equipment Manufacturing</w:t>
            </w:r>
          </w:p>
        </w:tc>
        <w:tc>
          <w:tcPr>
            <w:tcW w:w="753" w:type="dxa"/>
            <w:tcBorders>
              <w:top w:val="single" w:sz="4" w:space="0" w:color="000000"/>
              <w:left w:val="nil"/>
              <w:bottom w:val="single" w:sz="4" w:space="0" w:color="000000"/>
              <w:right w:val="nil"/>
            </w:tcBorders>
            <w:shd w:val="clear" w:color="auto" w:fill="FFFFFF"/>
            <w:vAlign w:val="bottom"/>
          </w:tcPr>
          <w:p w14:paraId="286AB089"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1,311 </w:t>
            </w:r>
          </w:p>
        </w:tc>
        <w:tc>
          <w:tcPr>
            <w:tcW w:w="753" w:type="dxa"/>
            <w:tcBorders>
              <w:top w:val="single" w:sz="4" w:space="0" w:color="000000"/>
              <w:left w:val="nil"/>
              <w:bottom w:val="single" w:sz="4" w:space="0" w:color="000000"/>
              <w:right w:val="nil"/>
            </w:tcBorders>
            <w:shd w:val="clear" w:color="auto" w:fill="FFFFFF"/>
            <w:vAlign w:val="bottom"/>
          </w:tcPr>
          <w:p w14:paraId="20032D58"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1,513 </w:t>
            </w:r>
          </w:p>
        </w:tc>
        <w:tc>
          <w:tcPr>
            <w:tcW w:w="753" w:type="dxa"/>
            <w:tcBorders>
              <w:top w:val="single" w:sz="4" w:space="0" w:color="000000"/>
              <w:left w:val="nil"/>
              <w:bottom w:val="single" w:sz="4" w:space="0" w:color="000000"/>
              <w:right w:val="nil"/>
            </w:tcBorders>
            <w:shd w:val="clear" w:color="auto" w:fill="FFFFFF"/>
            <w:vAlign w:val="bottom"/>
          </w:tcPr>
          <w:p w14:paraId="34EF5DF0"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1,656 </w:t>
            </w:r>
          </w:p>
        </w:tc>
        <w:tc>
          <w:tcPr>
            <w:tcW w:w="789" w:type="dxa"/>
            <w:tcBorders>
              <w:top w:val="single" w:sz="4" w:space="0" w:color="000000"/>
              <w:left w:val="nil"/>
              <w:bottom w:val="single" w:sz="4" w:space="0" w:color="000000"/>
              <w:right w:val="nil"/>
            </w:tcBorders>
            <w:shd w:val="clear" w:color="auto" w:fill="FFFFFF"/>
            <w:vAlign w:val="bottom"/>
          </w:tcPr>
          <w:p w14:paraId="5DF39947"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15.4%</w:t>
            </w:r>
          </w:p>
        </w:tc>
        <w:tc>
          <w:tcPr>
            <w:tcW w:w="789" w:type="dxa"/>
            <w:tcBorders>
              <w:top w:val="single" w:sz="4" w:space="0" w:color="000000"/>
              <w:left w:val="nil"/>
              <w:bottom w:val="single" w:sz="4" w:space="0" w:color="000000"/>
              <w:right w:val="nil"/>
            </w:tcBorders>
            <w:shd w:val="clear" w:color="auto" w:fill="FFFFFF"/>
            <w:vAlign w:val="bottom"/>
          </w:tcPr>
          <w:p w14:paraId="654C1182"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9.5%</w:t>
            </w:r>
          </w:p>
        </w:tc>
        <w:tc>
          <w:tcPr>
            <w:tcW w:w="599" w:type="dxa"/>
            <w:tcBorders>
              <w:top w:val="single" w:sz="4" w:space="0" w:color="000000"/>
              <w:left w:val="nil"/>
              <w:bottom w:val="single" w:sz="4" w:space="0" w:color="000000"/>
              <w:right w:val="nil"/>
            </w:tcBorders>
            <w:shd w:val="clear" w:color="auto" w:fill="FFFFFF"/>
            <w:vAlign w:val="bottom"/>
          </w:tcPr>
          <w:p w14:paraId="32488477"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2.39</w:t>
            </w:r>
          </w:p>
        </w:tc>
        <w:tc>
          <w:tcPr>
            <w:tcW w:w="1150" w:type="dxa"/>
            <w:tcBorders>
              <w:top w:val="single" w:sz="4" w:space="0" w:color="000000"/>
              <w:left w:val="nil"/>
              <w:bottom w:val="single" w:sz="4" w:space="0" w:color="000000"/>
              <w:right w:val="single" w:sz="4" w:space="0" w:color="000000"/>
            </w:tcBorders>
            <w:shd w:val="clear" w:color="auto" w:fill="FFFFFF"/>
            <w:vAlign w:val="bottom"/>
          </w:tcPr>
          <w:p w14:paraId="230E93B6" w14:textId="77777777" w:rsidR="00D3519C" w:rsidRPr="00F83CDE" w:rsidRDefault="00D3519C" w:rsidP="00D3519C">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 $    116,597 </w:t>
            </w:r>
          </w:p>
        </w:tc>
      </w:tr>
      <w:tr w:rsidR="00D3519C" w:rsidRPr="002236B5" w14:paraId="7CF6C272" w14:textId="77777777" w:rsidTr="00F83CDE">
        <w:trPr>
          <w:trHeight w:val="440"/>
          <w:jc w:val="center"/>
        </w:trPr>
        <w:tc>
          <w:tcPr>
            <w:tcW w:w="1248" w:type="dxa"/>
            <w:vMerge w:val="restart"/>
            <w:tcBorders>
              <w:top w:val="single" w:sz="4" w:space="0" w:color="000000"/>
              <w:left w:val="single" w:sz="4" w:space="0" w:color="000000"/>
              <w:bottom w:val="single" w:sz="4" w:space="0" w:color="000000"/>
              <w:right w:val="nil"/>
            </w:tcBorders>
            <w:shd w:val="clear" w:color="auto" w:fill="E2EFDA"/>
            <w:vAlign w:val="center"/>
          </w:tcPr>
          <w:p w14:paraId="60C2146B" w14:textId="77777777" w:rsidR="00D3519C" w:rsidRPr="0058790B" w:rsidRDefault="00D3519C" w:rsidP="00D3519C">
            <w:pPr>
              <w:spacing w:after="0" w:line="240" w:lineRule="auto"/>
              <w:jc w:val="center"/>
              <w:rPr>
                <w:rFonts w:ascii="Tw Cen MT" w:eastAsia="Questrial" w:hAnsi="Tw Cen MT" w:cs="Questrial"/>
                <w:sz w:val="18"/>
                <w:szCs w:val="18"/>
              </w:rPr>
            </w:pPr>
            <w:r w:rsidRPr="0058790B">
              <w:rPr>
                <w:rFonts w:ascii="Tw Cen MT" w:eastAsia="Questrial" w:hAnsi="Tw Cen MT" w:cs="Questrial"/>
                <w:sz w:val="18"/>
                <w:szCs w:val="18"/>
              </w:rPr>
              <w:t>Air Transportation</w:t>
            </w:r>
          </w:p>
        </w:tc>
        <w:tc>
          <w:tcPr>
            <w:tcW w:w="880" w:type="dxa"/>
            <w:tcBorders>
              <w:top w:val="single" w:sz="4" w:space="0" w:color="000000"/>
              <w:left w:val="nil"/>
              <w:bottom w:val="single" w:sz="4" w:space="0" w:color="000000"/>
              <w:right w:val="nil"/>
            </w:tcBorders>
            <w:shd w:val="clear" w:color="auto" w:fill="E2EFDA"/>
            <w:vAlign w:val="center"/>
          </w:tcPr>
          <w:p w14:paraId="10964164" w14:textId="77777777" w:rsidR="00D3519C" w:rsidRPr="0075227F" w:rsidRDefault="00D3519C" w:rsidP="00D3519C">
            <w:pPr>
              <w:spacing w:after="0" w:line="240" w:lineRule="auto"/>
              <w:rPr>
                <w:rFonts w:ascii="Tw Cen MT" w:eastAsia="Questrial" w:hAnsi="Tw Cen MT" w:cs="Questrial"/>
                <w:sz w:val="18"/>
                <w:szCs w:val="18"/>
              </w:rPr>
            </w:pPr>
            <w:r w:rsidRPr="0075227F">
              <w:rPr>
                <w:rFonts w:ascii="Tw Cen MT" w:eastAsia="Questrial" w:hAnsi="Tw Cen MT" w:cs="Questrial"/>
                <w:sz w:val="18"/>
                <w:szCs w:val="18"/>
              </w:rPr>
              <w:t>481212</w:t>
            </w:r>
          </w:p>
        </w:tc>
        <w:tc>
          <w:tcPr>
            <w:tcW w:w="2222" w:type="dxa"/>
            <w:tcBorders>
              <w:top w:val="single" w:sz="4" w:space="0" w:color="000000"/>
              <w:left w:val="nil"/>
              <w:bottom w:val="single" w:sz="4" w:space="0" w:color="000000"/>
              <w:right w:val="nil"/>
            </w:tcBorders>
            <w:shd w:val="clear" w:color="auto" w:fill="E2EFDA"/>
            <w:vAlign w:val="center"/>
          </w:tcPr>
          <w:p w14:paraId="6F574336" w14:textId="77777777" w:rsidR="00D3519C" w:rsidRPr="006838DD" w:rsidRDefault="00D3519C" w:rsidP="00D3519C">
            <w:pPr>
              <w:spacing w:after="0" w:line="240" w:lineRule="auto"/>
              <w:rPr>
                <w:rFonts w:ascii="Tw Cen MT" w:eastAsia="Questrial" w:hAnsi="Tw Cen MT" w:cs="Questrial"/>
                <w:sz w:val="18"/>
                <w:szCs w:val="18"/>
              </w:rPr>
            </w:pPr>
            <w:r w:rsidRPr="006838DD">
              <w:rPr>
                <w:rFonts w:ascii="Tw Cen MT" w:eastAsia="Questrial" w:hAnsi="Tw Cen MT" w:cs="Questrial"/>
                <w:sz w:val="18"/>
                <w:szCs w:val="18"/>
              </w:rPr>
              <w:t>Nonscheduled Chartered Freight Air Transportation</w:t>
            </w:r>
          </w:p>
        </w:tc>
        <w:tc>
          <w:tcPr>
            <w:tcW w:w="753" w:type="dxa"/>
            <w:tcBorders>
              <w:top w:val="single" w:sz="4" w:space="0" w:color="000000"/>
              <w:left w:val="nil"/>
              <w:bottom w:val="single" w:sz="4" w:space="0" w:color="000000"/>
              <w:right w:val="nil"/>
            </w:tcBorders>
            <w:shd w:val="clear" w:color="auto" w:fill="E2EFDA"/>
            <w:vAlign w:val="bottom"/>
          </w:tcPr>
          <w:p w14:paraId="01BA5D11"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1,102 </w:t>
            </w:r>
          </w:p>
        </w:tc>
        <w:tc>
          <w:tcPr>
            <w:tcW w:w="753" w:type="dxa"/>
            <w:tcBorders>
              <w:top w:val="single" w:sz="4" w:space="0" w:color="000000"/>
              <w:left w:val="nil"/>
              <w:bottom w:val="single" w:sz="4" w:space="0" w:color="000000"/>
              <w:right w:val="nil"/>
            </w:tcBorders>
            <w:shd w:val="clear" w:color="auto" w:fill="E2EFDA"/>
            <w:vAlign w:val="bottom"/>
          </w:tcPr>
          <w:p w14:paraId="6590FEC2"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1,277 </w:t>
            </w:r>
          </w:p>
        </w:tc>
        <w:tc>
          <w:tcPr>
            <w:tcW w:w="753" w:type="dxa"/>
            <w:tcBorders>
              <w:top w:val="single" w:sz="4" w:space="0" w:color="000000"/>
              <w:left w:val="nil"/>
              <w:bottom w:val="single" w:sz="4" w:space="0" w:color="000000"/>
              <w:right w:val="nil"/>
            </w:tcBorders>
            <w:shd w:val="clear" w:color="auto" w:fill="E2EFDA"/>
            <w:vAlign w:val="bottom"/>
          </w:tcPr>
          <w:p w14:paraId="068A516B"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1,535 </w:t>
            </w:r>
          </w:p>
        </w:tc>
        <w:tc>
          <w:tcPr>
            <w:tcW w:w="789" w:type="dxa"/>
            <w:tcBorders>
              <w:top w:val="single" w:sz="4" w:space="0" w:color="000000"/>
              <w:left w:val="nil"/>
              <w:bottom w:val="single" w:sz="4" w:space="0" w:color="000000"/>
              <w:right w:val="nil"/>
            </w:tcBorders>
            <w:shd w:val="clear" w:color="auto" w:fill="E2EFDA"/>
            <w:vAlign w:val="bottom"/>
          </w:tcPr>
          <w:p w14:paraId="0362206F"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15.9%</w:t>
            </w:r>
          </w:p>
        </w:tc>
        <w:tc>
          <w:tcPr>
            <w:tcW w:w="789" w:type="dxa"/>
            <w:tcBorders>
              <w:top w:val="single" w:sz="4" w:space="0" w:color="000000"/>
              <w:left w:val="nil"/>
              <w:bottom w:val="single" w:sz="4" w:space="0" w:color="000000"/>
              <w:right w:val="nil"/>
            </w:tcBorders>
            <w:shd w:val="clear" w:color="auto" w:fill="E2EFDA"/>
            <w:vAlign w:val="bottom"/>
          </w:tcPr>
          <w:p w14:paraId="6682FC64"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20.2%</w:t>
            </w:r>
          </w:p>
        </w:tc>
        <w:tc>
          <w:tcPr>
            <w:tcW w:w="599" w:type="dxa"/>
            <w:tcBorders>
              <w:top w:val="single" w:sz="4" w:space="0" w:color="000000"/>
              <w:left w:val="nil"/>
              <w:bottom w:val="single" w:sz="4" w:space="0" w:color="000000"/>
              <w:right w:val="nil"/>
            </w:tcBorders>
            <w:shd w:val="clear" w:color="auto" w:fill="E2EFDA"/>
            <w:vAlign w:val="bottom"/>
          </w:tcPr>
          <w:p w14:paraId="4A197FC3"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1.25</w:t>
            </w:r>
          </w:p>
        </w:tc>
        <w:tc>
          <w:tcPr>
            <w:tcW w:w="1150" w:type="dxa"/>
            <w:tcBorders>
              <w:top w:val="single" w:sz="4" w:space="0" w:color="000000"/>
              <w:left w:val="nil"/>
              <w:bottom w:val="single" w:sz="4" w:space="0" w:color="000000"/>
              <w:right w:val="single" w:sz="4" w:space="0" w:color="000000"/>
            </w:tcBorders>
            <w:shd w:val="clear" w:color="auto" w:fill="E2EFDA"/>
            <w:vAlign w:val="bottom"/>
          </w:tcPr>
          <w:p w14:paraId="4F474A35"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      73,189 </w:t>
            </w:r>
          </w:p>
        </w:tc>
      </w:tr>
      <w:tr w:rsidR="00D3519C" w:rsidRPr="002236B5" w14:paraId="7593CDB7" w14:textId="77777777" w:rsidTr="00F83CDE">
        <w:trPr>
          <w:trHeight w:val="280"/>
          <w:jc w:val="center"/>
        </w:trPr>
        <w:tc>
          <w:tcPr>
            <w:tcW w:w="1248" w:type="dxa"/>
            <w:vMerge/>
            <w:tcBorders>
              <w:top w:val="single" w:sz="4" w:space="0" w:color="000000"/>
              <w:left w:val="single" w:sz="4" w:space="0" w:color="000000"/>
              <w:bottom w:val="single" w:sz="4" w:space="0" w:color="000000"/>
              <w:right w:val="nil"/>
            </w:tcBorders>
            <w:shd w:val="clear" w:color="auto" w:fill="E2EFDA"/>
            <w:vAlign w:val="center"/>
          </w:tcPr>
          <w:p w14:paraId="218E7E89"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E2EFDA"/>
            <w:vAlign w:val="center"/>
          </w:tcPr>
          <w:p w14:paraId="72990FA1"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481219</w:t>
            </w:r>
          </w:p>
        </w:tc>
        <w:tc>
          <w:tcPr>
            <w:tcW w:w="2222" w:type="dxa"/>
            <w:tcBorders>
              <w:top w:val="single" w:sz="4" w:space="0" w:color="000000"/>
              <w:left w:val="nil"/>
              <w:bottom w:val="single" w:sz="4" w:space="0" w:color="000000"/>
              <w:right w:val="nil"/>
            </w:tcBorders>
            <w:shd w:val="clear" w:color="auto" w:fill="E2EFDA"/>
            <w:vAlign w:val="center"/>
          </w:tcPr>
          <w:p w14:paraId="74F986BA"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Other Nonscheduled Air Transportation</w:t>
            </w:r>
          </w:p>
        </w:tc>
        <w:tc>
          <w:tcPr>
            <w:tcW w:w="753" w:type="dxa"/>
            <w:tcBorders>
              <w:top w:val="single" w:sz="4" w:space="0" w:color="000000"/>
              <w:left w:val="nil"/>
              <w:bottom w:val="single" w:sz="4" w:space="0" w:color="000000"/>
              <w:right w:val="nil"/>
            </w:tcBorders>
            <w:shd w:val="clear" w:color="auto" w:fill="E2EFDA"/>
            <w:vAlign w:val="bottom"/>
          </w:tcPr>
          <w:p w14:paraId="23B2757F"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464 </w:t>
            </w:r>
          </w:p>
        </w:tc>
        <w:tc>
          <w:tcPr>
            <w:tcW w:w="753" w:type="dxa"/>
            <w:tcBorders>
              <w:top w:val="single" w:sz="4" w:space="0" w:color="000000"/>
              <w:left w:val="nil"/>
              <w:bottom w:val="single" w:sz="4" w:space="0" w:color="000000"/>
              <w:right w:val="nil"/>
            </w:tcBorders>
            <w:shd w:val="clear" w:color="auto" w:fill="E2EFDA"/>
            <w:vAlign w:val="bottom"/>
          </w:tcPr>
          <w:p w14:paraId="10526095"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514 </w:t>
            </w:r>
          </w:p>
        </w:tc>
        <w:tc>
          <w:tcPr>
            <w:tcW w:w="753" w:type="dxa"/>
            <w:tcBorders>
              <w:top w:val="single" w:sz="4" w:space="0" w:color="000000"/>
              <w:left w:val="nil"/>
              <w:bottom w:val="single" w:sz="4" w:space="0" w:color="000000"/>
              <w:right w:val="nil"/>
            </w:tcBorders>
            <w:shd w:val="clear" w:color="auto" w:fill="E2EFDA"/>
            <w:vAlign w:val="bottom"/>
          </w:tcPr>
          <w:p w14:paraId="434FE6A1"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648 </w:t>
            </w:r>
          </w:p>
        </w:tc>
        <w:tc>
          <w:tcPr>
            <w:tcW w:w="789" w:type="dxa"/>
            <w:tcBorders>
              <w:top w:val="single" w:sz="4" w:space="0" w:color="000000"/>
              <w:left w:val="nil"/>
              <w:bottom w:val="single" w:sz="4" w:space="0" w:color="000000"/>
              <w:right w:val="nil"/>
            </w:tcBorders>
            <w:shd w:val="clear" w:color="auto" w:fill="E2EFDA"/>
            <w:vAlign w:val="bottom"/>
          </w:tcPr>
          <w:p w14:paraId="6B4F98A9"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10.6%</w:t>
            </w:r>
          </w:p>
        </w:tc>
        <w:tc>
          <w:tcPr>
            <w:tcW w:w="789" w:type="dxa"/>
            <w:tcBorders>
              <w:top w:val="single" w:sz="4" w:space="0" w:color="000000"/>
              <w:left w:val="nil"/>
              <w:bottom w:val="single" w:sz="4" w:space="0" w:color="000000"/>
              <w:right w:val="nil"/>
            </w:tcBorders>
            <w:shd w:val="clear" w:color="auto" w:fill="E2EFDA"/>
            <w:vAlign w:val="bottom"/>
          </w:tcPr>
          <w:p w14:paraId="67A073FE"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26.1%</w:t>
            </w:r>
          </w:p>
        </w:tc>
        <w:tc>
          <w:tcPr>
            <w:tcW w:w="599" w:type="dxa"/>
            <w:tcBorders>
              <w:top w:val="single" w:sz="4" w:space="0" w:color="000000"/>
              <w:left w:val="nil"/>
              <w:bottom w:val="single" w:sz="4" w:space="0" w:color="000000"/>
              <w:right w:val="nil"/>
            </w:tcBorders>
            <w:shd w:val="clear" w:color="auto" w:fill="E2EFDA"/>
            <w:vAlign w:val="bottom"/>
          </w:tcPr>
          <w:p w14:paraId="118EC6FF" w14:textId="77777777" w:rsidR="00D3519C" w:rsidRPr="0058790B" w:rsidRDefault="00D3519C" w:rsidP="00D3519C">
            <w:pPr>
              <w:spacing w:after="0" w:line="240" w:lineRule="auto"/>
              <w:jc w:val="right"/>
              <w:rPr>
                <w:rFonts w:ascii="Tw Cen MT" w:eastAsia="Questrial" w:hAnsi="Tw Cen MT" w:cs="Questrial"/>
                <w:sz w:val="18"/>
                <w:szCs w:val="18"/>
              </w:rPr>
            </w:pPr>
            <w:r w:rsidRPr="0058790B">
              <w:rPr>
                <w:rFonts w:ascii="Tw Cen MT" w:eastAsia="Questrial" w:hAnsi="Tw Cen MT" w:cs="Questrial"/>
                <w:sz w:val="18"/>
                <w:szCs w:val="18"/>
              </w:rPr>
              <w:t>0.74</w:t>
            </w:r>
          </w:p>
        </w:tc>
        <w:tc>
          <w:tcPr>
            <w:tcW w:w="1150" w:type="dxa"/>
            <w:tcBorders>
              <w:top w:val="single" w:sz="4" w:space="0" w:color="000000"/>
              <w:left w:val="nil"/>
              <w:bottom w:val="single" w:sz="4" w:space="0" w:color="000000"/>
              <w:right w:val="single" w:sz="4" w:space="0" w:color="000000"/>
            </w:tcBorders>
            <w:shd w:val="clear" w:color="auto" w:fill="E2EFDA"/>
            <w:vAlign w:val="bottom"/>
          </w:tcPr>
          <w:p w14:paraId="2D74D172" w14:textId="77777777" w:rsidR="00D3519C" w:rsidRPr="00F83CDE" w:rsidRDefault="00D3519C" w:rsidP="00D3519C">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 $    240,261 </w:t>
            </w:r>
          </w:p>
        </w:tc>
      </w:tr>
      <w:tr w:rsidR="00D3519C" w:rsidRPr="002236B5" w14:paraId="64B84C31" w14:textId="77777777" w:rsidTr="00F83CDE">
        <w:trPr>
          <w:trHeight w:val="280"/>
          <w:jc w:val="center"/>
        </w:trPr>
        <w:tc>
          <w:tcPr>
            <w:tcW w:w="1248" w:type="dxa"/>
            <w:vMerge/>
            <w:tcBorders>
              <w:top w:val="single" w:sz="4" w:space="0" w:color="000000"/>
              <w:left w:val="single" w:sz="4" w:space="0" w:color="000000"/>
              <w:bottom w:val="single" w:sz="4" w:space="0" w:color="000000"/>
              <w:right w:val="nil"/>
            </w:tcBorders>
            <w:shd w:val="clear" w:color="auto" w:fill="E2EFDA"/>
            <w:vAlign w:val="center"/>
          </w:tcPr>
          <w:p w14:paraId="4247D460"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E2EFDA"/>
            <w:vAlign w:val="center"/>
          </w:tcPr>
          <w:p w14:paraId="58AB3A1F"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488119</w:t>
            </w:r>
          </w:p>
        </w:tc>
        <w:tc>
          <w:tcPr>
            <w:tcW w:w="2222" w:type="dxa"/>
            <w:tcBorders>
              <w:top w:val="single" w:sz="4" w:space="0" w:color="000000"/>
              <w:left w:val="nil"/>
              <w:bottom w:val="single" w:sz="4" w:space="0" w:color="000000"/>
              <w:right w:val="nil"/>
            </w:tcBorders>
            <w:shd w:val="clear" w:color="auto" w:fill="E2EFDA"/>
            <w:vAlign w:val="center"/>
          </w:tcPr>
          <w:p w14:paraId="3BE18989"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Other Airport Operations</w:t>
            </w:r>
          </w:p>
        </w:tc>
        <w:tc>
          <w:tcPr>
            <w:tcW w:w="753" w:type="dxa"/>
            <w:tcBorders>
              <w:top w:val="single" w:sz="4" w:space="0" w:color="000000"/>
              <w:left w:val="nil"/>
              <w:bottom w:val="single" w:sz="4" w:space="0" w:color="000000"/>
              <w:right w:val="nil"/>
            </w:tcBorders>
            <w:shd w:val="clear" w:color="auto" w:fill="E2EFDA"/>
            <w:vAlign w:val="bottom"/>
          </w:tcPr>
          <w:p w14:paraId="5666112E"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10,878 </w:t>
            </w:r>
          </w:p>
        </w:tc>
        <w:tc>
          <w:tcPr>
            <w:tcW w:w="753" w:type="dxa"/>
            <w:tcBorders>
              <w:top w:val="single" w:sz="4" w:space="0" w:color="000000"/>
              <w:left w:val="nil"/>
              <w:bottom w:val="single" w:sz="4" w:space="0" w:color="000000"/>
              <w:right w:val="nil"/>
            </w:tcBorders>
            <w:shd w:val="clear" w:color="auto" w:fill="E2EFDA"/>
            <w:vAlign w:val="bottom"/>
          </w:tcPr>
          <w:p w14:paraId="24ADE555"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16,349 </w:t>
            </w:r>
          </w:p>
        </w:tc>
        <w:tc>
          <w:tcPr>
            <w:tcW w:w="753" w:type="dxa"/>
            <w:tcBorders>
              <w:top w:val="single" w:sz="4" w:space="0" w:color="000000"/>
              <w:left w:val="nil"/>
              <w:bottom w:val="single" w:sz="4" w:space="0" w:color="000000"/>
              <w:right w:val="nil"/>
            </w:tcBorders>
            <w:shd w:val="clear" w:color="auto" w:fill="E2EFDA"/>
            <w:vAlign w:val="bottom"/>
          </w:tcPr>
          <w:p w14:paraId="3E43BCA1"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19,116 </w:t>
            </w:r>
          </w:p>
        </w:tc>
        <w:tc>
          <w:tcPr>
            <w:tcW w:w="789" w:type="dxa"/>
            <w:tcBorders>
              <w:top w:val="single" w:sz="4" w:space="0" w:color="000000"/>
              <w:left w:val="nil"/>
              <w:bottom w:val="single" w:sz="4" w:space="0" w:color="000000"/>
              <w:right w:val="nil"/>
            </w:tcBorders>
            <w:shd w:val="clear" w:color="auto" w:fill="E2EFDA"/>
            <w:vAlign w:val="bottom"/>
          </w:tcPr>
          <w:p w14:paraId="47A842A8"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50.3%</w:t>
            </w:r>
          </w:p>
        </w:tc>
        <w:tc>
          <w:tcPr>
            <w:tcW w:w="789" w:type="dxa"/>
            <w:tcBorders>
              <w:top w:val="single" w:sz="4" w:space="0" w:color="000000"/>
              <w:left w:val="nil"/>
              <w:bottom w:val="single" w:sz="4" w:space="0" w:color="000000"/>
              <w:right w:val="nil"/>
            </w:tcBorders>
            <w:shd w:val="clear" w:color="auto" w:fill="E2EFDA"/>
            <w:vAlign w:val="bottom"/>
          </w:tcPr>
          <w:p w14:paraId="1D11FC87"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16.9%</w:t>
            </w:r>
          </w:p>
        </w:tc>
        <w:tc>
          <w:tcPr>
            <w:tcW w:w="599" w:type="dxa"/>
            <w:tcBorders>
              <w:top w:val="single" w:sz="4" w:space="0" w:color="000000"/>
              <w:left w:val="nil"/>
              <w:bottom w:val="single" w:sz="4" w:space="0" w:color="000000"/>
              <w:right w:val="nil"/>
            </w:tcBorders>
            <w:shd w:val="clear" w:color="auto" w:fill="E2EFDA"/>
            <w:vAlign w:val="bottom"/>
          </w:tcPr>
          <w:p w14:paraId="5611842F"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1.51</w:t>
            </w:r>
          </w:p>
        </w:tc>
        <w:tc>
          <w:tcPr>
            <w:tcW w:w="1150" w:type="dxa"/>
            <w:tcBorders>
              <w:top w:val="single" w:sz="4" w:space="0" w:color="000000"/>
              <w:left w:val="nil"/>
              <w:bottom w:val="single" w:sz="4" w:space="0" w:color="000000"/>
              <w:right w:val="single" w:sz="4" w:space="0" w:color="000000"/>
            </w:tcBorders>
            <w:shd w:val="clear" w:color="auto" w:fill="E2EFDA"/>
            <w:vAlign w:val="bottom"/>
          </w:tcPr>
          <w:p w14:paraId="7908E14D"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      38,280 </w:t>
            </w:r>
          </w:p>
        </w:tc>
      </w:tr>
      <w:tr w:rsidR="00D3519C" w:rsidRPr="002236B5" w14:paraId="0706A109" w14:textId="77777777" w:rsidTr="00F83CDE">
        <w:trPr>
          <w:trHeight w:val="440"/>
          <w:jc w:val="center"/>
        </w:trPr>
        <w:tc>
          <w:tcPr>
            <w:tcW w:w="1248" w:type="dxa"/>
            <w:vMerge/>
            <w:tcBorders>
              <w:top w:val="single" w:sz="4" w:space="0" w:color="000000"/>
              <w:left w:val="single" w:sz="4" w:space="0" w:color="000000"/>
              <w:bottom w:val="single" w:sz="4" w:space="0" w:color="000000"/>
              <w:right w:val="nil"/>
            </w:tcBorders>
            <w:shd w:val="clear" w:color="auto" w:fill="E2EFDA"/>
            <w:vAlign w:val="center"/>
          </w:tcPr>
          <w:p w14:paraId="0D4FF282" w14:textId="77777777" w:rsidR="00D3519C" w:rsidRPr="0058790B" w:rsidRDefault="00D3519C" w:rsidP="00D3519C">
            <w:pPr>
              <w:spacing w:after="0" w:line="240" w:lineRule="auto"/>
              <w:rPr>
                <w:rFonts w:ascii="Tw Cen MT" w:eastAsia="Questrial" w:hAnsi="Tw Cen MT" w:cs="Questrial"/>
                <w:sz w:val="18"/>
                <w:szCs w:val="18"/>
              </w:rPr>
            </w:pPr>
          </w:p>
        </w:tc>
        <w:tc>
          <w:tcPr>
            <w:tcW w:w="880" w:type="dxa"/>
            <w:tcBorders>
              <w:top w:val="single" w:sz="4" w:space="0" w:color="000000"/>
              <w:left w:val="nil"/>
              <w:bottom w:val="single" w:sz="4" w:space="0" w:color="000000"/>
              <w:right w:val="nil"/>
            </w:tcBorders>
            <w:shd w:val="clear" w:color="auto" w:fill="E2EFDA"/>
            <w:vAlign w:val="center"/>
          </w:tcPr>
          <w:p w14:paraId="4F171E9F"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488190</w:t>
            </w:r>
          </w:p>
        </w:tc>
        <w:tc>
          <w:tcPr>
            <w:tcW w:w="2222" w:type="dxa"/>
            <w:tcBorders>
              <w:top w:val="single" w:sz="4" w:space="0" w:color="000000"/>
              <w:left w:val="nil"/>
              <w:bottom w:val="single" w:sz="4" w:space="0" w:color="000000"/>
              <w:right w:val="nil"/>
            </w:tcBorders>
            <w:shd w:val="clear" w:color="auto" w:fill="E2EFDA"/>
            <w:vAlign w:val="center"/>
          </w:tcPr>
          <w:p w14:paraId="44FE98D9"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Other Support Activities for Air Transportation</w:t>
            </w:r>
          </w:p>
        </w:tc>
        <w:tc>
          <w:tcPr>
            <w:tcW w:w="753" w:type="dxa"/>
            <w:tcBorders>
              <w:top w:val="single" w:sz="4" w:space="0" w:color="000000"/>
              <w:left w:val="nil"/>
              <w:bottom w:val="single" w:sz="4" w:space="0" w:color="000000"/>
              <w:right w:val="nil"/>
            </w:tcBorders>
            <w:shd w:val="clear" w:color="auto" w:fill="E2EFDA"/>
            <w:vAlign w:val="bottom"/>
          </w:tcPr>
          <w:p w14:paraId="763A8390"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8,056 </w:t>
            </w:r>
          </w:p>
        </w:tc>
        <w:tc>
          <w:tcPr>
            <w:tcW w:w="753" w:type="dxa"/>
            <w:tcBorders>
              <w:top w:val="single" w:sz="4" w:space="0" w:color="000000"/>
              <w:left w:val="nil"/>
              <w:bottom w:val="single" w:sz="4" w:space="0" w:color="000000"/>
              <w:right w:val="nil"/>
            </w:tcBorders>
            <w:shd w:val="clear" w:color="auto" w:fill="E2EFDA"/>
            <w:vAlign w:val="bottom"/>
          </w:tcPr>
          <w:p w14:paraId="3DD61723"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10,778 </w:t>
            </w:r>
          </w:p>
        </w:tc>
        <w:tc>
          <w:tcPr>
            <w:tcW w:w="753" w:type="dxa"/>
            <w:tcBorders>
              <w:top w:val="single" w:sz="4" w:space="0" w:color="000000"/>
              <w:left w:val="nil"/>
              <w:bottom w:val="single" w:sz="4" w:space="0" w:color="000000"/>
              <w:right w:val="nil"/>
            </w:tcBorders>
            <w:shd w:val="clear" w:color="auto" w:fill="E2EFDA"/>
            <w:vAlign w:val="bottom"/>
          </w:tcPr>
          <w:p w14:paraId="59425BE0" w14:textId="77777777" w:rsidR="00D3519C" w:rsidRPr="0058790B" w:rsidRDefault="00D3519C" w:rsidP="00D3519C">
            <w:pPr>
              <w:spacing w:after="0" w:line="240" w:lineRule="auto"/>
              <w:rPr>
                <w:rFonts w:ascii="Tw Cen MT" w:eastAsia="Questrial" w:hAnsi="Tw Cen MT" w:cs="Questrial"/>
                <w:sz w:val="18"/>
                <w:szCs w:val="18"/>
              </w:rPr>
            </w:pPr>
            <w:r w:rsidRPr="0058790B">
              <w:rPr>
                <w:rFonts w:ascii="Tw Cen MT" w:eastAsia="Questrial" w:hAnsi="Tw Cen MT" w:cs="Questrial"/>
                <w:sz w:val="18"/>
                <w:szCs w:val="18"/>
              </w:rPr>
              <w:t xml:space="preserve"> 12,313 </w:t>
            </w:r>
          </w:p>
        </w:tc>
        <w:tc>
          <w:tcPr>
            <w:tcW w:w="789" w:type="dxa"/>
            <w:tcBorders>
              <w:top w:val="single" w:sz="4" w:space="0" w:color="000000"/>
              <w:left w:val="nil"/>
              <w:bottom w:val="single" w:sz="4" w:space="0" w:color="000000"/>
              <w:right w:val="nil"/>
            </w:tcBorders>
            <w:shd w:val="clear" w:color="auto" w:fill="E2EFDA"/>
            <w:vAlign w:val="bottom"/>
          </w:tcPr>
          <w:p w14:paraId="61CB891F"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33.8%</w:t>
            </w:r>
          </w:p>
        </w:tc>
        <w:tc>
          <w:tcPr>
            <w:tcW w:w="789" w:type="dxa"/>
            <w:tcBorders>
              <w:top w:val="single" w:sz="4" w:space="0" w:color="000000"/>
              <w:left w:val="nil"/>
              <w:bottom w:val="single" w:sz="4" w:space="0" w:color="000000"/>
              <w:right w:val="nil"/>
            </w:tcBorders>
            <w:shd w:val="clear" w:color="auto" w:fill="E2EFDA"/>
            <w:vAlign w:val="bottom"/>
          </w:tcPr>
          <w:p w14:paraId="585867EA" w14:textId="77777777" w:rsidR="00D3519C" w:rsidRPr="00F83CDE" w:rsidRDefault="00D3519C" w:rsidP="00D3519C">
            <w:pPr>
              <w:spacing w:after="0" w:line="240" w:lineRule="auto"/>
              <w:jc w:val="right"/>
              <w:rPr>
                <w:rFonts w:ascii="Tw Cen MT" w:eastAsia="Questrial" w:hAnsi="Tw Cen MT" w:cs="Questrial"/>
                <w:sz w:val="18"/>
                <w:szCs w:val="18"/>
              </w:rPr>
            </w:pPr>
            <w:r w:rsidRPr="00F83CDE">
              <w:rPr>
                <w:rFonts w:ascii="Tw Cen MT" w:eastAsia="Questrial" w:hAnsi="Tw Cen MT" w:cs="Questrial"/>
                <w:sz w:val="18"/>
                <w:szCs w:val="18"/>
              </w:rPr>
              <w:t>14.2%</w:t>
            </w:r>
          </w:p>
        </w:tc>
        <w:tc>
          <w:tcPr>
            <w:tcW w:w="599" w:type="dxa"/>
            <w:tcBorders>
              <w:top w:val="single" w:sz="4" w:space="0" w:color="000000"/>
              <w:left w:val="nil"/>
              <w:bottom w:val="single" w:sz="4" w:space="0" w:color="000000"/>
              <w:right w:val="nil"/>
            </w:tcBorders>
            <w:shd w:val="clear" w:color="auto" w:fill="E2EFDA"/>
            <w:vAlign w:val="bottom"/>
          </w:tcPr>
          <w:p w14:paraId="52976D4C" w14:textId="77777777" w:rsidR="00D3519C" w:rsidRPr="0058790B" w:rsidRDefault="00D3519C" w:rsidP="00D3519C">
            <w:pPr>
              <w:spacing w:after="0" w:line="240" w:lineRule="auto"/>
              <w:jc w:val="right"/>
              <w:rPr>
                <w:rFonts w:ascii="Tw Cen MT" w:eastAsia="Questrial" w:hAnsi="Tw Cen MT" w:cs="Questrial"/>
                <w:sz w:val="18"/>
                <w:szCs w:val="18"/>
              </w:rPr>
            </w:pPr>
            <w:r w:rsidRPr="0058790B">
              <w:rPr>
                <w:rFonts w:ascii="Tw Cen MT" w:eastAsia="Questrial" w:hAnsi="Tw Cen MT" w:cs="Questrial"/>
                <w:sz w:val="18"/>
                <w:szCs w:val="18"/>
              </w:rPr>
              <w:t>0.81</w:t>
            </w:r>
          </w:p>
        </w:tc>
        <w:tc>
          <w:tcPr>
            <w:tcW w:w="1150" w:type="dxa"/>
            <w:tcBorders>
              <w:top w:val="single" w:sz="4" w:space="0" w:color="000000"/>
              <w:left w:val="nil"/>
              <w:bottom w:val="single" w:sz="4" w:space="0" w:color="000000"/>
              <w:right w:val="single" w:sz="4" w:space="0" w:color="000000"/>
            </w:tcBorders>
            <w:shd w:val="clear" w:color="auto" w:fill="E2EFDA"/>
            <w:vAlign w:val="bottom"/>
          </w:tcPr>
          <w:p w14:paraId="1648EF07" w14:textId="77777777" w:rsidR="00D3519C" w:rsidRPr="0075227F" w:rsidRDefault="00D3519C" w:rsidP="00D3519C">
            <w:pPr>
              <w:spacing w:after="0" w:line="240" w:lineRule="auto"/>
              <w:rPr>
                <w:rFonts w:ascii="Tw Cen MT" w:eastAsia="Questrial" w:hAnsi="Tw Cen MT" w:cs="Questrial"/>
                <w:sz w:val="18"/>
                <w:szCs w:val="18"/>
              </w:rPr>
            </w:pPr>
            <w:r w:rsidRPr="0075227F">
              <w:rPr>
                <w:rFonts w:ascii="Tw Cen MT" w:eastAsia="Questrial" w:hAnsi="Tw Cen MT" w:cs="Questrial"/>
                <w:sz w:val="18"/>
                <w:szCs w:val="18"/>
              </w:rPr>
              <w:t xml:space="preserve"> $      69,737 </w:t>
            </w:r>
          </w:p>
        </w:tc>
      </w:tr>
    </w:tbl>
    <w:p w14:paraId="53AE75B2" w14:textId="77777777" w:rsidR="00A66532" w:rsidRDefault="00A66532" w:rsidP="001360D4">
      <w:pPr>
        <w:rPr>
          <w:rFonts w:ascii="Tw Cen MT" w:eastAsia="Questrial" w:hAnsi="Tw Cen MT" w:cs="Questrial"/>
          <w:b/>
        </w:rPr>
      </w:pPr>
    </w:p>
    <w:p w14:paraId="418B8A20" w14:textId="77777777" w:rsidR="004F5D9C" w:rsidRDefault="004F5D9C">
      <w:pPr>
        <w:rPr>
          <w:rFonts w:ascii="Tw Cen MT" w:hAnsi="Tw Cen MT"/>
          <w:b/>
          <w:bCs/>
          <w:noProof/>
          <w:color w:val="F79646" w:themeColor="accent6"/>
          <w:sz w:val="28"/>
          <w:szCs w:val="48"/>
        </w:rPr>
      </w:pPr>
      <w:r>
        <w:br w:type="page"/>
      </w:r>
    </w:p>
    <w:p w14:paraId="5EE2B4A4" w14:textId="4AB5F52D" w:rsidR="001360D4" w:rsidRPr="000F18D8" w:rsidRDefault="000F1EF5" w:rsidP="00F83CDE">
      <w:pPr>
        <w:pStyle w:val="Style1"/>
      </w:pPr>
      <w:bookmarkStart w:id="11" w:name="_Toc511825457"/>
      <w:r>
        <w:lastRenderedPageBreak/>
        <w:t xml:space="preserve">Aeronautices </w:t>
      </w:r>
      <w:r w:rsidR="001360D4" w:rsidRPr="000F18D8">
        <w:t>Middle-skill Jobs</w:t>
      </w:r>
      <w:bookmarkEnd w:id="11"/>
      <w:r w:rsidR="001360D4" w:rsidRPr="000F18D8">
        <w:t xml:space="preserve"> </w:t>
      </w:r>
    </w:p>
    <w:p w14:paraId="3A38DE9B" w14:textId="6CB08E5A" w:rsidR="001360D4" w:rsidRPr="000F18D8" w:rsidRDefault="001360D4" w:rsidP="001360D4">
      <w:pPr>
        <w:rPr>
          <w:rFonts w:ascii="Tw Cen MT" w:eastAsia="Questrial" w:hAnsi="Tw Cen MT" w:cs="Questrial"/>
        </w:rPr>
      </w:pPr>
      <w:r>
        <w:rPr>
          <w:rFonts w:ascii="Tw Cen MT" w:eastAsia="Questrial" w:hAnsi="Tw Cen MT" w:cs="Questrial"/>
        </w:rPr>
        <w:t>The COE</w:t>
      </w:r>
      <w:r w:rsidR="0058790B">
        <w:rPr>
          <w:rFonts w:ascii="Tw Cen MT" w:eastAsia="Questrial" w:hAnsi="Tw Cen MT" w:cs="Questrial"/>
        </w:rPr>
        <w:t xml:space="preserve"> performed</w:t>
      </w:r>
      <w:r>
        <w:rPr>
          <w:rFonts w:ascii="Tw Cen MT" w:eastAsia="Questrial" w:hAnsi="Tw Cen MT" w:cs="Questrial"/>
        </w:rPr>
        <w:t xml:space="preserve"> </w:t>
      </w:r>
      <w:r w:rsidR="00927191">
        <w:rPr>
          <w:rFonts w:ascii="Tw Cen MT" w:eastAsia="Questrial" w:hAnsi="Tw Cen MT" w:cs="Questrial"/>
        </w:rPr>
        <w:t xml:space="preserve">an </w:t>
      </w:r>
      <w:r>
        <w:rPr>
          <w:rFonts w:ascii="Tw Cen MT" w:eastAsia="Questrial" w:hAnsi="Tw Cen MT" w:cs="Questrial"/>
        </w:rPr>
        <w:t xml:space="preserve">occupational analysis </w:t>
      </w:r>
      <w:r w:rsidR="00927191">
        <w:rPr>
          <w:rFonts w:ascii="Tw Cen MT" w:eastAsia="Questrial" w:hAnsi="Tw Cen MT" w:cs="Questrial"/>
        </w:rPr>
        <w:t xml:space="preserve">of </w:t>
      </w:r>
      <w:r>
        <w:rPr>
          <w:rFonts w:ascii="Tw Cen MT" w:eastAsia="Questrial" w:hAnsi="Tw Cen MT" w:cs="Questrial"/>
        </w:rPr>
        <w:t xml:space="preserve">the </w:t>
      </w:r>
      <w:r w:rsidR="00927191">
        <w:rPr>
          <w:rFonts w:ascii="Tw Cen MT" w:eastAsia="Questrial" w:hAnsi="Tw Cen MT" w:cs="Questrial"/>
        </w:rPr>
        <w:t xml:space="preserve">two combined </w:t>
      </w:r>
      <w:r>
        <w:rPr>
          <w:rFonts w:ascii="Tw Cen MT" w:eastAsia="Questrial" w:hAnsi="Tw Cen MT" w:cs="Questrial"/>
        </w:rPr>
        <w:t>aeronautics subclusters</w:t>
      </w:r>
      <w:r w:rsidR="00927191">
        <w:rPr>
          <w:rFonts w:ascii="Tw Cen MT" w:eastAsia="Questrial" w:hAnsi="Tw Cen MT" w:cs="Questrial"/>
        </w:rPr>
        <w:t>—</w:t>
      </w:r>
      <w:r w:rsidR="00927191" w:rsidRPr="000F18D8">
        <w:rPr>
          <w:rFonts w:ascii="Tw Cen MT" w:eastAsia="Questrial" w:hAnsi="Tw Cen MT" w:cs="Questrial"/>
        </w:rPr>
        <w:t>air</w:t>
      </w:r>
      <w:r w:rsidR="00927191">
        <w:rPr>
          <w:rFonts w:ascii="Tw Cen MT" w:eastAsia="Questrial" w:hAnsi="Tw Cen MT" w:cs="Questrial"/>
        </w:rPr>
        <w:t xml:space="preserve"> </w:t>
      </w:r>
      <w:r w:rsidR="00927191" w:rsidRPr="000F18D8">
        <w:rPr>
          <w:rFonts w:ascii="Tw Cen MT" w:eastAsia="Questrial" w:hAnsi="Tw Cen MT" w:cs="Questrial"/>
        </w:rPr>
        <w:t xml:space="preserve">transportation </w:t>
      </w:r>
      <w:r w:rsidR="00927191">
        <w:rPr>
          <w:rFonts w:ascii="Tw Cen MT" w:eastAsia="Questrial" w:hAnsi="Tw Cen MT" w:cs="Questrial"/>
        </w:rPr>
        <w:t>and aerospace manufacturing</w:t>
      </w:r>
      <w:r>
        <w:rPr>
          <w:rFonts w:ascii="Tw Cen MT" w:eastAsia="Questrial" w:hAnsi="Tw Cen MT" w:cs="Questrial"/>
        </w:rPr>
        <w:t xml:space="preserve">. </w:t>
      </w:r>
      <w:r w:rsidR="00927191">
        <w:rPr>
          <w:rFonts w:ascii="Tw Cen MT" w:eastAsia="Questrial" w:hAnsi="Tw Cen MT" w:cs="Questrial"/>
        </w:rPr>
        <w:t>A relatively skilled workforce comprises the</w:t>
      </w:r>
      <w:r>
        <w:rPr>
          <w:rFonts w:ascii="Tw Cen MT" w:eastAsia="Questrial" w:hAnsi="Tw Cen MT" w:cs="Questrial"/>
        </w:rPr>
        <w:t xml:space="preserve"> subclusters. The current data reveals that the two subclusters have</w:t>
      </w:r>
      <w:r w:rsidRPr="000F18D8">
        <w:rPr>
          <w:rFonts w:ascii="Tw Cen MT" w:eastAsia="Questrial" w:hAnsi="Tw Cen MT" w:cs="Questrial"/>
        </w:rPr>
        <w:t xml:space="preserve"> 1,000 middle-skill jobs and 1,185 above-middle-skill jobs in the region, representing 36 percent and 3</w:t>
      </w:r>
      <w:r w:rsidR="00DB1CF0">
        <w:rPr>
          <w:rFonts w:ascii="Tw Cen MT" w:eastAsia="Questrial" w:hAnsi="Tw Cen MT" w:cs="Questrial"/>
        </w:rPr>
        <w:t>1</w:t>
      </w:r>
      <w:r w:rsidRPr="000F18D8">
        <w:rPr>
          <w:rFonts w:ascii="Tw Cen MT" w:eastAsia="Questrial" w:hAnsi="Tw Cen MT" w:cs="Questrial"/>
        </w:rPr>
        <w:t xml:space="preserve"> percent of all aeronautics jobs in the region. </w:t>
      </w:r>
    </w:p>
    <w:p w14:paraId="408D0E61" w14:textId="011C70CB" w:rsidR="001360D4" w:rsidRPr="000F18D8" w:rsidRDefault="001360D4" w:rsidP="001360D4">
      <w:pPr>
        <w:rPr>
          <w:rFonts w:ascii="Tw Cen MT" w:eastAsia="Questrial" w:hAnsi="Tw Cen MT" w:cs="Questrial"/>
        </w:rPr>
      </w:pPr>
      <w:r w:rsidRPr="000F18D8">
        <w:rPr>
          <w:rFonts w:ascii="Tw Cen MT" w:eastAsia="Questrial" w:hAnsi="Tw Cen MT" w:cs="Questrial"/>
        </w:rPr>
        <w:t xml:space="preserve">At the state level, middle-skill and above-middle-skill jobs comprise a slightly larger share of all aeronautics jobs, accounting for </w:t>
      </w:r>
      <w:r w:rsidR="00EF753D">
        <w:rPr>
          <w:rFonts w:ascii="Tw Cen MT" w:eastAsia="Questrial" w:hAnsi="Tw Cen MT" w:cs="Questrial"/>
        </w:rPr>
        <w:t>4</w:t>
      </w:r>
      <w:r w:rsidR="00DB1CF0">
        <w:rPr>
          <w:rFonts w:ascii="Tw Cen MT" w:eastAsia="Questrial" w:hAnsi="Tw Cen MT" w:cs="Questrial"/>
        </w:rPr>
        <w:t>3</w:t>
      </w:r>
      <w:r w:rsidRPr="000F18D8">
        <w:rPr>
          <w:rFonts w:ascii="Tw Cen MT" w:eastAsia="Questrial" w:hAnsi="Tw Cen MT" w:cs="Questrial"/>
        </w:rPr>
        <w:t xml:space="preserve"> percent and </w:t>
      </w:r>
      <w:r w:rsidR="00EF753D">
        <w:rPr>
          <w:rFonts w:ascii="Tw Cen MT" w:eastAsia="Questrial" w:hAnsi="Tw Cen MT" w:cs="Questrial"/>
        </w:rPr>
        <w:t>3</w:t>
      </w:r>
      <w:r w:rsidR="00DB1CF0">
        <w:rPr>
          <w:rFonts w:ascii="Tw Cen MT" w:eastAsia="Questrial" w:hAnsi="Tw Cen MT" w:cs="Questrial"/>
        </w:rPr>
        <w:t>6</w:t>
      </w:r>
      <w:r w:rsidRPr="000F18D8">
        <w:rPr>
          <w:rFonts w:ascii="Tw Cen MT" w:eastAsia="Questrial" w:hAnsi="Tw Cen MT" w:cs="Questrial"/>
        </w:rPr>
        <w:t xml:space="preserve"> percent respectively of all aeronautics jobs in California. Over the past five years, the percentage of middle-skill jobs has not changed while the percentage of above-middle-skill jobs has declined </w:t>
      </w:r>
      <w:r w:rsidR="00FD5D12">
        <w:rPr>
          <w:rFonts w:ascii="Tw Cen MT" w:eastAsia="Questrial" w:hAnsi="Tw Cen MT" w:cs="Questrial"/>
        </w:rPr>
        <w:t>in</w:t>
      </w:r>
      <w:r w:rsidRPr="000F18D8">
        <w:rPr>
          <w:rFonts w:ascii="Tw Cen MT" w:eastAsia="Questrial" w:hAnsi="Tw Cen MT" w:cs="Questrial"/>
        </w:rPr>
        <w:t xml:space="preserve"> the region and state (Exhibit </w:t>
      </w:r>
      <w:r w:rsidR="00FD5D12">
        <w:rPr>
          <w:rFonts w:ascii="Tw Cen MT" w:eastAsia="Questrial" w:hAnsi="Tw Cen MT" w:cs="Questrial"/>
        </w:rPr>
        <w:t>11</w:t>
      </w:r>
      <w:r w:rsidRPr="000F18D8">
        <w:rPr>
          <w:rFonts w:ascii="Tw Cen MT" w:eastAsia="Questrial" w:hAnsi="Tw Cen MT" w:cs="Questrial"/>
        </w:rPr>
        <w:t>). Looking ahead, middle-skill aeronautics jobs are projected to grow proportionally at the regional and state levels over the next five years. The share of above-middle-skill jobs is expected to shrink regionally and statewide between now and 2022.</w:t>
      </w:r>
    </w:p>
    <w:p w14:paraId="7E6D64FE" w14:textId="1A6F7C9E" w:rsidR="001360D4" w:rsidRPr="002236B5" w:rsidRDefault="001360D4" w:rsidP="001360D4">
      <w:pPr>
        <w:rPr>
          <w:rFonts w:ascii="Tw Cen MT" w:eastAsia="Questrial" w:hAnsi="Tw Cen MT" w:cs="Questrial"/>
          <w:b/>
        </w:rPr>
      </w:pPr>
      <w:r w:rsidRPr="002236B5">
        <w:rPr>
          <w:rFonts w:ascii="Tw Cen MT" w:eastAsia="Questrial" w:hAnsi="Tw Cen MT" w:cs="Questrial"/>
          <w:b/>
        </w:rPr>
        <w:t xml:space="preserve">Exhibit </w:t>
      </w:r>
      <w:r w:rsidR="009876E5">
        <w:rPr>
          <w:rFonts w:ascii="Tw Cen MT" w:eastAsia="Questrial" w:hAnsi="Tw Cen MT" w:cs="Questrial"/>
          <w:b/>
        </w:rPr>
        <w:t>11</w:t>
      </w:r>
      <w:r w:rsidRPr="002236B5">
        <w:rPr>
          <w:rFonts w:ascii="Tw Cen MT" w:eastAsia="Questrial" w:hAnsi="Tw Cen MT" w:cs="Questrial"/>
          <w:b/>
        </w:rPr>
        <w:t>: Percentages of aeronautics jobs by skill category in the Sacramento region and California</w:t>
      </w:r>
      <w:r w:rsidRPr="002236B5">
        <w:rPr>
          <w:rFonts w:ascii="Tw Cen MT" w:eastAsia="Questrial" w:hAnsi="Tw Cen MT" w:cs="Questrial"/>
          <w:b/>
          <w:vertAlign w:val="superscript"/>
        </w:rPr>
        <w:footnoteReference w:id="12"/>
      </w:r>
    </w:p>
    <w:p w14:paraId="45C86899" w14:textId="2EAF7A63" w:rsidR="001360D4" w:rsidRPr="000F18D8" w:rsidRDefault="001360D4" w:rsidP="00F83CDE">
      <w:pPr>
        <w:jc w:val="center"/>
        <w:rPr>
          <w:rFonts w:ascii="Tw Cen MT" w:eastAsia="Questrial" w:hAnsi="Tw Cen MT" w:cs="Questrial"/>
        </w:rPr>
      </w:pPr>
      <w:r>
        <w:rPr>
          <w:noProof/>
        </w:rPr>
        <w:drawing>
          <wp:inline distT="0" distB="0" distL="0" distR="0" wp14:anchorId="60516A40" wp14:editId="5E896B46">
            <wp:extent cx="5486400" cy="1828800"/>
            <wp:effectExtent l="0" t="0" r="0" b="0"/>
            <wp:docPr id="16" name="Chart 16">
              <a:extLst xmlns:a="http://schemas.openxmlformats.org/drawingml/2006/main">
                <a:ext uri="{FF2B5EF4-FFF2-40B4-BE49-F238E27FC236}">
                  <a16:creationId xmlns:a16="http://schemas.microsoft.com/office/drawing/2014/main" id="{5084B008-C14D-4AD0-A15A-FEE4A20C5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860265" w14:textId="0D34B9AE" w:rsidR="001360D4" w:rsidRDefault="001360D4" w:rsidP="001360D4">
      <w:pPr>
        <w:rPr>
          <w:rFonts w:ascii="Tw Cen MT" w:eastAsia="Questrial" w:hAnsi="Tw Cen MT" w:cs="Questrial"/>
        </w:rPr>
      </w:pPr>
      <w:r w:rsidRPr="000F18D8">
        <w:rPr>
          <w:rFonts w:ascii="Tw Cen MT" w:eastAsia="Questrial" w:hAnsi="Tw Cen MT" w:cs="Questrial"/>
        </w:rPr>
        <w:t xml:space="preserve">Exhibits </w:t>
      </w:r>
      <w:r w:rsidR="00FD5D12">
        <w:rPr>
          <w:rFonts w:ascii="Tw Cen MT" w:eastAsia="Questrial" w:hAnsi="Tw Cen MT" w:cs="Questrial"/>
        </w:rPr>
        <w:t>12</w:t>
      </w:r>
      <w:r w:rsidRPr="000F18D8">
        <w:rPr>
          <w:rFonts w:ascii="Tw Cen MT" w:eastAsia="Questrial" w:hAnsi="Tw Cen MT" w:cs="Questrial"/>
        </w:rPr>
        <w:t xml:space="preserve"> and </w:t>
      </w:r>
      <w:r w:rsidR="00FD5D12">
        <w:rPr>
          <w:rFonts w:ascii="Tw Cen MT" w:eastAsia="Questrial" w:hAnsi="Tw Cen MT" w:cs="Questrial"/>
        </w:rPr>
        <w:t>13</w:t>
      </w:r>
      <w:r w:rsidRPr="000F18D8">
        <w:rPr>
          <w:rFonts w:ascii="Tw Cen MT" w:eastAsia="Questrial" w:hAnsi="Tw Cen MT" w:cs="Questrial"/>
        </w:rPr>
        <w:t xml:space="preserve"> illustrate critical middle-skill and above-middle-skill occupations in the region and the state</w:t>
      </w:r>
      <w:r>
        <w:rPr>
          <w:rFonts w:ascii="Tw Cen MT" w:eastAsia="Questrial" w:hAnsi="Tw Cen MT" w:cs="Questrial"/>
        </w:rPr>
        <w:t xml:space="preserve"> </w:t>
      </w:r>
      <w:r w:rsidR="00FD5D12">
        <w:rPr>
          <w:rFonts w:ascii="Tw Cen MT" w:eastAsia="Questrial" w:hAnsi="Tw Cen MT" w:cs="Questrial"/>
        </w:rPr>
        <w:t>for</w:t>
      </w:r>
      <w:r>
        <w:rPr>
          <w:rFonts w:ascii="Tw Cen MT" w:eastAsia="Questrial" w:hAnsi="Tw Cen MT" w:cs="Questrial"/>
        </w:rPr>
        <w:t xml:space="preserve"> the two </w:t>
      </w:r>
      <w:r w:rsidR="00FD5D12">
        <w:rPr>
          <w:rFonts w:ascii="Tw Cen MT" w:eastAsia="Questrial" w:hAnsi="Tw Cen MT" w:cs="Questrial"/>
        </w:rPr>
        <w:t xml:space="preserve">aeronautics </w:t>
      </w:r>
      <w:r>
        <w:rPr>
          <w:rFonts w:ascii="Tw Cen MT" w:eastAsia="Questrial" w:hAnsi="Tw Cen MT" w:cs="Questrial"/>
        </w:rPr>
        <w:t>subclusters studied</w:t>
      </w:r>
      <w:r w:rsidRPr="000F18D8">
        <w:rPr>
          <w:rFonts w:ascii="Tw Cen MT" w:eastAsia="Questrial" w:hAnsi="Tw Cen MT" w:cs="Questrial"/>
        </w:rPr>
        <w:t>. These selected occupations either occupy a high percentage of total jobs in the aeronautics cluster, or have experienced growth historically and p</w:t>
      </w:r>
      <w:r w:rsidR="00FD5D12">
        <w:rPr>
          <w:rFonts w:ascii="Tw Cen MT" w:eastAsia="Questrial" w:hAnsi="Tw Cen MT" w:cs="Questrial"/>
        </w:rPr>
        <w:t>lay important roles in the high-</w:t>
      </w:r>
      <w:r w:rsidRPr="000F18D8">
        <w:rPr>
          <w:rFonts w:ascii="Tw Cen MT" w:eastAsia="Questrial" w:hAnsi="Tw Cen MT" w:cs="Questrial"/>
        </w:rPr>
        <w:t xml:space="preserve">performing industries identified in Exhibits 4 and 5. </w:t>
      </w:r>
    </w:p>
    <w:p w14:paraId="5C1690EA" w14:textId="2028C5B2" w:rsidR="001360D4" w:rsidRDefault="001360D4" w:rsidP="001360D4">
      <w:pPr>
        <w:rPr>
          <w:rFonts w:ascii="Tw Cen MT" w:eastAsia="Questrial" w:hAnsi="Tw Cen MT" w:cs="Questrial"/>
        </w:rPr>
      </w:pPr>
      <w:r>
        <w:rPr>
          <w:rFonts w:ascii="Tw Cen MT" w:eastAsia="Questrial" w:hAnsi="Tw Cen MT" w:cs="Questrial"/>
        </w:rPr>
        <w:t xml:space="preserve">Aircraft mechanics and service technicians </w:t>
      </w:r>
      <w:r w:rsidR="00FD5D12">
        <w:rPr>
          <w:rFonts w:ascii="Tw Cen MT" w:eastAsia="Questrial" w:hAnsi="Tw Cen MT" w:cs="Questrial"/>
        </w:rPr>
        <w:t xml:space="preserve">is </w:t>
      </w:r>
      <w:r w:rsidR="005448A5">
        <w:rPr>
          <w:rFonts w:ascii="Tw Cen MT" w:eastAsia="Questrial" w:hAnsi="Tw Cen MT" w:cs="Questrial"/>
        </w:rPr>
        <w:t>a</w:t>
      </w:r>
      <w:r w:rsidR="00FD5D12">
        <w:rPr>
          <w:rFonts w:ascii="Tw Cen MT" w:eastAsia="Questrial" w:hAnsi="Tw Cen MT" w:cs="Questrial"/>
        </w:rPr>
        <w:t xml:space="preserve"> middle-skill occupation that </w:t>
      </w:r>
      <w:r>
        <w:rPr>
          <w:rFonts w:ascii="Tw Cen MT" w:eastAsia="Questrial" w:hAnsi="Tw Cen MT" w:cs="Questrial"/>
        </w:rPr>
        <w:t xml:space="preserve">stands out </w:t>
      </w:r>
      <w:r w:rsidR="00FD5D12">
        <w:rPr>
          <w:rFonts w:ascii="Tw Cen MT" w:eastAsia="Questrial" w:hAnsi="Tw Cen MT" w:cs="Questrial"/>
        </w:rPr>
        <w:t>with</w:t>
      </w:r>
      <w:r>
        <w:rPr>
          <w:rFonts w:ascii="Tw Cen MT" w:eastAsia="Questrial" w:hAnsi="Tw Cen MT" w:cs="Questrial"/>
        </w:rPr>
        <w:t xml:space="preserve"> the most historic and projected employment growth </w:t>
      </w:r>
      <w:r w:rsidR="00FD5D12">
        <w:rPr>
          <w:rFonts w:ascii="Tw Cen MT" w:eastAsia="Questrial" w:hAnsi="Tw Cen MT" w:cs="Questrial"/>
        </w:rPr>
        <w:t>in</w:t>
      </w:r>
      <w:r>
        <w:rPr>
          <w:rFonts w:ascii="Tw Cen MT" w:eastAsia="Questrial" w:hAnsi="Tw Cen MT" w:cs="Questrial"/>
        </w:rPr>
        <w:t xml:space="preserve"> the region and state. Average hourly earnings are $30 per hour. </w:t>
      </w:r>
    </w:p>
    <w:p w14:paraId="68C251FF" w14:textId="3BB16EBE" w:rsidR="001360D4" w:rsidRDefault="001360D4" w:rsidP="001360D4">
      <w:pPr>
        <w:rPr>
          <w:rFonts w:ascii="Tw Cen MT" w:eastAsia="Questrial" w:hAnsi="Tw Cen MT" w:cs="Questrial"/>
        </w:rPr>
      </w:pPr>
      <w:r>
        <w:rPr>
          <w:rFonts w:ascii="Tw Cen MT" w:eastAsia="Questrial" w:hAnsi="Tw Cen MT" w:cs="Questrial"/>
        </w:rPr>
        <w:t xml:space="preserve">Pilots, avionics technicians, structural workers and machinists showed small regional employment with almost no growth. </w:t>
      </w:r>
      <w:r w:rsidR="00FD5D12">
        <w:rPr>
          <w:rFonts w:ascii="Tw Cen MT" w:eastAsia="Questrial" w:hAnsi="Tw Cen MT" w:cs="Questrial"/>
        </w:rPr>
        <w:t>All above-middle-</w:t>
      </w:r>
      <w:r>
        <w:rPr>
          <w:rFonts w:ascii="Tw Cen MT" w:eastAsia="Questrial" w:hAnsi="Tw Cen MT" w:cs="Questrial"/>
        </w:rPr>
        <w:t>skill jobs</w:t>
      </w:r>
      <w:r w:rsidR="00FD5D12">
        <w:rPr>
          <w:rFonts w:ascii="Tw Cen MT" w:eastAsia="Questrial" w:hAnsi="Tw Cen MT" w:cs="Questrial"/>
        </w:rPr>
        <w:t xml:space="preserve"> in the region are projected to undergo</w:t>
      </w:r>
      <w:r>
        <w:rPr>
          <w:rFonts w:ascii="Tw Cen MT" w:eastAsia="Questrial" w:hAnsi="Tw Cen MT" w:cs="Questrial"/>
        </w:rPr>
        <w:t xml:space="preserve"> employment declines. </w:t>
      </w:r>
    </w:p>
    <w:p w14:paraId="01D0A08C" w14:textId="693954AA" w:rsidR="001360D4" w:rsidRDefault="005448A5" w:rsidP="001360D4">
      <w:pPr>
        <w:rPr>
          <w:rFonts w:ascii="Tw Cen MT" w:eastAsia="Questrial" w:hAnsi="Tw Cen MT" w:cs="Questrial"/>
        </w:rPr>
      </w:pPr>
      <w:r>
        <w:rPr>
          <w:rFonts w:ascii="Tw Cen MT" w:eastAsia="Questrial" w:hAnsi="Tw Cen MT" w:cs="Questrial"/>
        </w:rPr>
        <w:lastRenderedPageBreak/>
        <w:t>Statewide</w:t>
      </w:r>
      <w:r w:rsidR="001B7689">
        <w:rPr>
          <w:rFonts w:ascii="Tw Cen MT" w:eastAsia="Questrial" w:hAnsi="Tw Cen MT" w:cs="Questrial"/>
        </w:rPr>
        <w:t>, a</w:t>
      </w:r>
      <w:r w:rsidR="001360D4">
        <w:rPr>
          <w:rFonts w:ascii="Tw Cen MT" w:eastAsia="Questrial" w:hAnsi="Tw Cen MT" w:cs="Questrial"/>
        </w:rPr>
        <w:t xml:space="preserve">irline pilots </w:t>
      </w:r>
      <w:r w:rsidR="001B7689">
        <w:rPr>
          <w:rFonts w:ascii="Tw Cen MT" w:eastAsia="Questrial" w:hAnsi="Tw Cen MT" w:cs="Questrial"/>
        </w:rPr>
        <w:t>constitute an above-middle-</w:t>
      </w:r>
      <w:r w:rsidR="001360D4">
        <w:rPr>
          <w:rFonts w:ascii="Tw Cen MT" w:eastAsia="Questrial" w:hAnsi="Tw Cen MT" w:cs="Questrial"/>
        </w:rPr>
        <w:t xml:space="preserve">skill </w:t>
      </w:r>
      <w:r w:rsidR="001B7689">
        <w:rPr>
          <w:rFonts w:ascii="Tw Cen MT" w:eastAsia="Questrial" w:hAnsi="Tw Cen MT" w:cs="Questrial"/>
        </w:rPr>
        <w:t>occupation that</w:t>
      </w:r>
      <w:r w:rsidR="001360D4">
        <w:rPr>
          <w:rFonts w:ascii="Tw Cen MT" w:eastAsia="Questrial" w:hAnsi="Tw Cen MT" w:cs="Questrial"/>
        </w:rPr>
        <w:t xml:space="preserve"> display</w:t>
      </w:r>
      <w:r w:rsidR="001B7689">
        <w:rPr>
          <w:rFonts w:ascii="Tw Cen MT" w:eastAsia="Questrial" w:hAnsi="Tw Cen MT" w:cs="Questrial"/>
        </w:rPr>
        <w:t>s</w:t>
      </w:r>
      <w:r w:rsidR="001360D4">
        <w:rPr>
          <w:rFonts w:ascii="Tw Cen MT" w:eastAsia="Questrial" w:hAnsi="Tw Cen MT" w:cs="Questrial"/>
        </w:rPr>
        <w:t xml:space="preserve"> dramatic historical and projected growth. </w:t>
      </w:r>
    </w:p>
    <w:p w14:paraId="7BC30648" w14:textId="68F8F45C" w:rsidR="001360D4" w:rsidRPr="002236B5" w:rsidRDefault="001360D4" w:rsidP="001360D4">
      <w:pPr>
        <w:rPr>
          <w:rFonts w:ascii="Tw Cen MT" w:eastAsia="Questrial" w:hAnsi="Tw Cen MT" w:cs="Questrial"/>
          <w:b/>
        </w:rPr>
      </w:pPr>
      <w:r w:rsidRPr="002236B5">
        <w:rPr>
          <w:rFonts w:ascii="Tw Cen MT" w:eastAsia="Questrial" w:hAnsi="Tw Cen MT" w:cs="Questrial"/>
          <w:b/>
        </w:rPr>
        <w:t xml:space="preserve"> Exhibit </w:t>
      </w:r>
      <w:r w:rsidR="00FD5D12">
        <w:rPr>
          <w:rFonts w:ascii="Tw Cen MT" w:eastAsia="Questrial" w:hAnsi="Tw Cen MT" w:cs="Questrial"/>
          <w:b/>
        </w:rPr>
        <w:t>12</w:t>
      </w:r>
      <w:r w:rsidRPr="002236B5">
        <w:rPr>
          <w:rFonts w:ascii="Tw Cen MT" w:eastAsia="Questrial" w:hAnsi="Tw Cen MT" w:cs="Questrial"/>
          <w:b/>
        </w:rPr>
        <w:t xml:space="preserve">: Top middle-skill and above-middle-skill </w:t>
      </w:r>
      <w:r>
        <w:rPr>
          <w:rFonts w:ascii="Tw Cen MT" w:eastAsia="Questrial" w:hAnsi="Tw Cen MT" w:cs="Questrial"/>
          <w:b/>
        </w:rPr>
        <w:t>aeronautics occupations in the</w:t>
      </w:r>
      <w:r w:rsidRPr="002236B5">
        <w:rPr>
          <w:rFonts w:ascii="Tw Cen MT" w:eastAsia="Questrial" w:hAnsi="Tw Cen MT" w:cs="Questrial"/>
          <w:b/>
        </w:rPr>
        <w:t xml:space="preserve"> Sacramento region</w:t>
      </w:r>
      <w:r w:rsidRPr="002236B5">
        <w:rPr>
          <w:rFonts w:ascii="Tw Cen MT" w:eastAsia="Questrial" w:hAnsi="Tw Cen MT" w:cs="Questrial"/>
          <w:b/>
          <w:vertAlign w:val="superscript"/>
        </w:rPr>
        <w:footnoteReference w:id="13"/>
      </w:r>
    </w:p>
    <w:tbl>
      <w:tblPr>
        <w:tblW w:w="9276" w:type="dxa"/>
        <w:tblLayout w:type="fixed"/>
        <w:tblLook w:val="0400" w:firstRow="0" w:lastRow="0" w:firstColumn="0" w:lastColumn="0" w:noHBand="0" w:noVBand="1"/>
      </w:tblPr>
      <w:tblGrid>
        <w:gridCol w:w="892"/>
        <w:gridCol w:w="960"/>
        <w:gridCol w:w="2900"/>
        <w:gridCol w:w="823"/>
        <w:gridCol w:w="900"/>
        <w:gridCol w:w="990"/>
        <w:gridCol w:w="810"/>
        <w:gridCol w:w="1001"/>
      </w:tblGrid>
      <w:tr w:rsidR="001360D4" w:rsidRPr="000F18D8" w14:paraId="46C27438" w14:textId="77777777" w:rsidTr="001360D4">
        <w:trPr>
          <w:trHeight w:val="800"/>
        </w:trPr>
        <w:tc>
          <w:tcPr>
            <w:tcW w:w="892" w:type="dxa"/>
            <w:tcBorders>
              <w:top w:val="single" w:sz="4" w:space="0" w:color="000000"/>
              <w:left w:val="single" w:sz="4" w:space="0" w:color="000000"/>
              <w:bottom w:val="nil"/>
              <w:right w:val="nil"/>
            </w:tcBorders>
            <w:shd w:val="clear" w:color="auto" w:fill="0070C0"/>
            <w:vAlign w:val="bottom"/>
          </w:tcPr>
          <w:p w14:paraId="03D503C0"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Skill Category</w:t>
            </w:r>
          </w:p>
        </w:tc>
        <w:tc>
          <w:tcPr>
            <w:tcW w:w="960" w:type="dxa"/>
            <w:tcBorders>
              <w:top w:val="single" w:sz="4" w:space="0" w:color="000000"/>
              <w:left w:val="nil"/>
              <w:bottom w:val="nil"/>
              <w:right w:val="nil"/>
            </w:tcBorders>
            <w:shd w:val="clear" w:color="auto" w:fill="0070C0"/>
            <w:vAlign w:val="bottom"/>
          </w:tcPr>
          <w:p w14:paraId="1DFD9F83"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SOC Code</w:t>
            </w:r>
          </w:p>
        </w:tc>
        <w:tc>
          <w:tcPr>
            <w:tcW w:w="2900" w:type="dxa"/>
            <w:tcBorders>
              <w:top w:val="single" w:sz="4" w:space="0" w:color="000000"/>
              <w:left w:val="nil"/>
              <w:bottom w:val="nil"/>
              <w:right w:val="nil"/>
            </w:tcBorders>
            <w:shd w:val="clear" w:color="auto" w:fill="0070C0"/>
            <w:vAlign w:val="bottom"/>
          </w:tcPr>
          <w:p w14:paraId="25DD385D"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SOC Description</w:t>
            </w:r>
          </w:p>
        </w:tc>
        <w:tc>
          <w:tcPr>
            <w:tcW w:w="823" w:type="dxa"/>
            <w:tcBorders>
              <w:top w:val="single" w:sz="4" w:space="0" w:color="000000"/>
              <w:left w:val="nil"/>
              <w:bottom w:val="nil"/>
              <w:right w:val="nil"/>
            </w:tcBorders>
            <w:shd w:val="clear" w:color="auto" w:fill="0070C0"/>
            <w:vAlign w:val="bottom"/>
          </w:tcPr>
          <w:p w14:paraId="32C7FE1C"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2012 Jobs</w:t>
            </w:r>
          </w:p>
        </w:tc>
        <w:tc>
          <w:tcPr>
            <w:tcW w:w="900" w:type="dxa"/>
            <w:tcBorders>
              <w:top w:val="single" w:sz="4" w:space="0" w:color="000000"/>
              <w:left w:val="nil"/>
              <w:bottom w:val="nil"/>
              <w:right w:val="nil"/>
            </w:tcBorders>
            <w:shd w:val="clear" w:color="auto" w:fill="0070C0"/>
            <w:vAlign w:val="bottom"/>
          </w:tcPr>
          <w:p w14:paraId="3D6C4619"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2017 Jobs</w:t>
            </w:r>
          </w:p>
        </w:tc>
        <w:tc>
          <w:tcPr>
            <w:tcW w:w="990" w:type="dxa"/>
            <w:tcBorders>
              <w:top w:val="single" w:sz="4" w:space="0" w:color="000000"/>
              <w:left w:val="nil"/>
              <w:bottom w:val="nil"/>
              <w:right w:val="nil"/>
            </w:tcBorders>
            <w:shd w:val="clear" w:color="auto" w:fill="0070C0"/>
            <w:vAlign w:val="bottom"/>
          </w:tcPr>
          <w:p w14:paraId="7DCA0352"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2022 Jobs</w:t>
            </w:r>
          </w:p>
        </w:tc>
        <w:tc>
          <w:tcPr>
            <w:tcW w:w="810" w:type="dxa"/>
            <w:tcBorders>
              <w:top w:val="single" w:sz="4" w:space="0" w:color="000000"/>
              <w:left w:val="nil"/>
              <w:bottom w:val="nil"/>
              <w:right w:val="nil"/>
            </w:tcBorders>
            <w:shd w:val="clear" w:color="auto" w:fill="0070C0"/>
            <w:vAlign w:val="bottom"/>
          </w:tcPr>
          <w:p w14:paraId="49EE639D"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12-17 Job Change</w:t>
            </w:r>
          </w:p>
        </w:tc>
        <w:tc>
          <w:tcPr>
            <w:tcW w:w="1001" w:type="dxa"/>
            <w:tcBorders>
              <w:top w:val="single" w:sz="4" w:space="0" w:color="000000"/>
              <w:left w:val="nil"/>
              <w:bottom w:val="nil"/>
              <w:right w:val="single" w:sz="4" w:space="0" w:color="000000"/>
            </w:tcBorders>
            <w:shd w:val="clear" w:color="auto" w:fill="0070C0"/>
            <w:vAlign w:val="bottom"/>
          </w:tcPr>
          <w:p w14:paraId="59705D91"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Median Hourly Earnings</w:t>
            </w:r>
          </w:p>
        </w:tc>
      </w:tr>
      <w:tr w:rsidR="001360D4" w:rsidRPr="000F18D8" w14:paraId="1F62420D" w14:textId="77777777" w:rsidTr="001360D4">
        <w:trPr>
          <w:trHeight w:val="480"/>
        </w:trPr>
        <w:tc>
          <w:tcPr>
            <w:tcW w:w="892" w:type="dxa"/>
            <w:vMerge w:val="restart"/>
            <w:tcBorders>
              <w:top w:val="nil"/>
              <w:left w:val="single" w:sz="4" w:space="0" w:color="000000"/>
              <w:bottom w:val="nil"/>
              <w:right w:val="nil"/>
            </w:tcBorders>
            <w:shd w:val="clear" w:color="auto" w:fill="FFFFFF"/>
            <w:vAlign w:val="center"/>
          </w:tcPr>
          <w:p w14:paraId="2CF15B7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Middle Skill</w:t>
            </w:r>
          </w:p>
        </w:tc>
        <w:tc>
          <w:tcPr>
            <w:tcW w:w="960" w:type="dxa"/>
            <w:tcBorders>
              <w:top w:val="nil"/>
              <w:left w:val="nil"/>
              <w:bottom w:val="nil"/>
              <w:right w:val="nil"/>
            </w:tcBorders>
            <w:shd w:val="clear" w:color="auto" w:fill="FFFFFF"/>
            <w:vAlign w:val="bottom"/>
          </w:tcPr>
          <w:p w14:paraId="424DC26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49-3011</w:t>
            </w:r>
          </w:p>
        </w:tc>
        <w:tc>
          <w:tcPr>
            <w:tcW w:w="2900" w:type="dxa"/>
            <w:tcBorders>
              <w:top w:val="nil"/>
              <w:left w:val="nil"/>
              <w:bottom w:val="nil"/>
              <w:right w:val="nil"/>
            </w:tcBorders>
            <w:shd w:val="clear" w:color="auto" w:fill="FFFFFF"/>
            <w:vAlign w:val="bottom"/>
          </w:tcPr>
          <w:p w14:paraId="3C271C9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Aircraft Mechanics and Service Technicians</w:t>
            </w:r>
          </w:p>
        </w:tc>
        <w:tc>
          <w:tcPr>
            <w:tcW w:w="823" w:type="dxa"/>
            <w:tcBorders>
              <w:top w:val="nil"/>
              <w:left w:val="nil"/>
              <w:bottom w:val="nil"/>
              <w:right w:val="nil"/>
            </w:tcBorders>
            <w:shd w:val="clear" w:color="auto" w:fill="FFFFFF"/>
            <w:vAlign w:val="bottom"/>
          </w:tcPr>
          <w:p w14:paraId="4381AC4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292</w:t>
            </w:r>
          </w:p>
        </w:tc>
        <w:tc>
          <w:tcPr>
            <w:tcW w:w="900" w:type="dxa"/>
            <w:tcBorders>
              <w:top w:val="nil"/>
              <w:left w:val="nil"/>
              <w:bottom w:val="nil"/>
              <w:right w:val="nil"/>
            </w:tcBorders>
            <w:shd w:val="clear" w:color="auto" w:fill="FFFFFF"/>
            <w:vAlign w:val="bottom"/>
          </w:tcPr>
          <w:p w14:paraId="60BAA8D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340</w:t>
            </w:r>
          </w:p>
        </w:tc>
        <w:tc>
          <w:tcPr>
            <w:tcW w:w="990" w:type="dxa"/>
            <w:tcBorders>
              <w:top w:val="nil"/>
              <w:left w:val="nil"/>
              <w:bottom w:val="nil"/>
              <w:right w:val="nil"/>
            </w:tcBorders>
            <w:shd w:val="clear" w:color="auto" w:fill="FFFFFF"/>
            <w:vAlign w:val="bottom"/>
          </w:tcPr>
          <w:p w14:paraId="73ECD8E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382</w:t>
            </w:r>
          </w:p>
        </w:tc>
        <w:tc>
          <w:tcPr>
            <w:tcW w:w="810" w:type="dxa"/>
            <w:tcBorders>
              <w:top w:val="nil"/>
              <w:left w:val="nil"/>
              <w:bottom w:val="nil"/>
              <w:right w:val="nil"/>
            </w:tcBorders>
            <w:shd w:val="clear" w:color="auto" w:fill="FFFFFF"/>
            <w:vAlign w:val="bottom"/>
          </w:tcPr>
          <w:p w14:paraId="604B40E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48</w:t>
            </w:r>
          </w:p>
        </w:tc>
        <w:tc>
          <w:tcPr>
            <w:tcW w:w="1001" w:type="dxa"/>
            <w:tcBorders>
              <w:top w:val="nil"/>
              <w:left w:val="nil"/>
              <w:bottom w:val="nil"/>
              <w:right w:val="single" w:sz="4" w:space="0" w:color="000000"/>
            </w:tcBorders>
            <w:shd w:val="clear" w:color="auto" w:fill="FFFFFF"/>
            <w:vAlign w:val="bottom"/>
          </w:tcPr>
          <w:p w14:paraId="4206F142" w14:textId="2959700F"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$30.74</w:t>
            </w:r>
          </w:p>
        </w:tc>
      </w:tr>
      <w:tr w:rsidR="001360D4" w:rsidRPr="000F18D8" w14:paraId="56CF811A" w14:textId="77777777" w:rsidTr="001360D4">
        <w:trPr>
          <w:trHeight w:val="440"/>
        </w:trPr>
        <w:tc>
          <w:tcPr>
            <w:tcW w:w="892" w:type="dxa"/>
            <w:vMerge/>
            <w:tcBorders>
              <w:top w:val="nil"/>
              <w:left w:val="single" w:sz="4" w:space="0" w:color="000000"/>
              <w:bottom w:val="nil"/>
              <w:right w:val="nil"/>
            </w:tcBorders>
            <w:shd w:val="clear" w:color="auto" w:fill="FFFFFF"/>
            <w:vAlign w:val="center"/>
          </w:tcPr>
          <w:p w14:paraId="178CB4BB"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FFFFFF"/>
            <w:vAlign w:val="bottom"/>
          </w:tcPr>
          <w:p w14:paraId="0BFE32C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51-2011</w:t>
            </w:r>
          </w:p>
        </w:tc>
        <w:tc>
          <w:tcPr>
            <w:tcW w:w="2900" w:type="dxa"/>
            <w:tcBorders>
              <w:top w:val="nil"/>
              <w:left w:val="nil"/>
              <w:bottom w:val="nil"/>
              <w:right w:val="nil"/>
            </w:tcBorders>
            <w:shd w:val="clear" w:color="auto" w:fill="FFFFFF"/>
            <w:vAlign w:val="bottom"/>
          </w:tcPr>
          <w:p w14:paraId="31EE51F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Aircraft Structure, Surfaces, Rigging, and Systems Assemblers</w:t>
            </w:r>
          </w:p>
        </w:tc>
        <w:tc>
          <w:tcPr>
            <w:tcW w:w="823" w:type="dxa"/>
            <w:tcBorders>
              <w:top w:val="nil"/>
              <w:left w:val="nil"/>
              <w:bottom w:val="nil"/>
              <w:right w:val="nil"/>
            </w:tcBorders>
            <w:shd w:val="clear" w:color="auto" w:fill="FFFFFF"/>
            <w:vAlign w:val="bottom"/>
          </w:tcPr>
          <w:p w14:paraId="1ECB0C2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64</w:t>
            </w:r>
          </w:p>
        </w:tc>
        <w:tc>
          <w:tcPr>
            <w:tcW w:w="900" w:type="dxa"/>
            <w:tcBorders>
              <w:top w:val="nil"/>
              <w:left w:val="nil"/>
              <w:bottom w:val="nil"/>
              <w:right w:val="nil"/>
            </w:tcBorders>
            <w:shd w:val="clear" w:color="auto" w:fill="FFFFFF"/>
            <w:vAlign w:val="bottom"/>
          </w:tcPr>
          <w:p w14:paraId="6E9E207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63</w:t>
            </w:r>
          </w:p>
        </w:tc>
        <w:tc>
          <w:tcPr>
            <w:tcW w:w="990" w:type="dxa"/>
            <w:tcBorders>
              <w:top w:val="nil"/>
              <w:left w:val="nil"/>
              <w:bottom w:val="nil"/>
              <w:right w:val="nil"/>
            </w:tcBorders>
            <w:shd w:val="clear" w:color="auto" w:fill="FFFFFF"/>
            <w:vAlign w:val="bottom"/>
          </w:tcPr>
          <w:p w14:paraId="434F549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68</w:t>
            </w:r>
          </w:p>
        </w:tc>
        <w:tc>
          <w:tcPr>
            <w:tcW w:w="810" w:type="dxa"/>
            <w:tcBorders>
              <w:top w:val="nil"/>
              <w:left w:val="nil"/>
              <w:bottom w:val="nil"/>
              <w:right w:val="nil"/>
            </w:tcBorders>
            <w:shd w:val="clear" w:color="auto" w:fill="FFFFFF"/>
            <w:vAlign w:val="bottom"/>
          </w:tcPr>
          <w:p w14:paraId="556CC78C" w14:textId="6597231E" w:rsidR="001360D4" w:rsidRPr="00F83CDE" w:rsidRDefault="00F11183" w:rsidP="001360D4">
            <w:pPr>
              <w:spacing w:after="0" w:line="240" w:lineRule="auto"/>
              <w:jc w:val="center"/>
              <w:rPr>
                <w:rFonts w:ascii="Tw Cen MT" w:eastAsia="Questrial" w:hAnsi="Tw Cen MT" w:cs="Questrial"/>
                <w:color w:val="C00000"/>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1</w:t>
            </w:r>
            <w:r>
              <w:rPr>
                <w:rFonts w:ascii="Tw Cen MT" w:eastAsia="Questrial" w:hAnsi="Tw Cen MT" w:cs="Questrial"/>
                <w:color w:val="C00000"/>
                <w:sz w:val="18"/>
                <w:szCs w:val="18"/>
              </w:rPr>
              <w:t>)</w:t>
            </w:r>
          </w:p>
        </w:tc>
        <w:tc>
          <w:tcPr>
            <w:tcW w:w="1001" w:type="dxa"/>
            <w:tcBorders>
              <w:top w:val="nil"/>
              <w:left w:val="nil"/>
              <w:bottom w:val="nil"/>
              <w:right w:val="single" w:sz="4" w:space="0" w:color="000000"/>
            </w:tcBorders>
            <w:shd w:val="clear" w:color="auto" w:fill="FFFFFF"/>
            <w:vAlign w:val="bottom"/>
          </w:tcPr>
          <w:p w14:paraId="49302385" w14:textId="1D79C0E8"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$35.09</w:t>
            </w:r>
          </w:p>
        </w:tc>
      </w:tr>
      <w:tr w:rsidR="001360D4" w:rsidRPr="000F18D8" w14:paraId="210EAFB9" w14:textId="77777777" w:rsidTr="001360D4">
        <w:trPr>
          <w:trHeight w:val="280"/>
        </w:trPr>
        <w:tc>
          <w:tcPr>
            <w:tcW w:w="892" w:type="dxa"/>
            <w:vMerge/>
            <w:tcBorders>
              <w:top w:val="nil"/>
              <w:left w:val="single" w:sz="4" w:space="0" w:color="000000"/>
              <w:bottom w:val="nil"/>
              <w:right w:val="nil"/>
            </w:tcBorders>
            <w:shd w:val="clear" w:color="auto" w:fill="FFFFFF"/>
            <w:vAlign w:val="center"/>
          </w:tcPr>
          <w:p w14:paraId="7198AFD7"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FFFFFF"/>
            <w:vAlign w:val="bottom"/>
          </w:tcPr>
          <w:p w14:paraId="099EAC7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53-2012</w:t>
            </w:r>
          </w:p>
        </w:tc>
        <w:tc>
          <w:tcPr>
            <w:tcW w:w="2900" w:type="dxa"/>
            <w:tcBorders>
              <w:top w:val="nil"/>
              <w:left w:val="nil"/>
              <w:bottom w:val="nil"/>
              <w:right w:val="nil"/>
            </w:tcBorders>
            <w:shd w:val="clear" w:color="auto" w:fill="FFFFFF"/>
            <w:vAlign w:val="bottom"/>
          </w:tcPr>
          <w:p w14:paraId="274A1CB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Commercial Pilots</w:t>
            </w:r>
          </w:p>
        </w:tc>
        <w:tc>
          <w:tcPr>
            <w:tcW w:w="823" w:type="dxa"/>
            <w:tcBorders>
              <w:top w:val="nil"/>
              <w:left w:val="nil"/>
              <w:bottom w:val="nil"/>
              <w:right w:val="nil"/>
            </w:tcBorders>
            <w:shd w:val="clear" w:color="auto" w:fill="FFFFFF"/>
            <w:vAlign w:val="bottom"/>
          </w:tcPr>
          <w:p w14:paraId="613CF5D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60</w:t>
            </w:r>
          </w:p>
        </w:tc>
        <w:tc>
          <w:tcPr>
            <w:tcW w:w="900" w:type="dxa"/>
            <w:tcBorders>
              <w:top w:val="nil"/>
              <w:left w:val="nil"/>
              <w:bottom w:val="nil"/>
              <w:right w:val="nil"/>
            </w:tcBorders>
            <w:shd w:val="clear" w:color="auto" w:fill="FFFFFF"/>
            <w:vAlign w:val="bottom"/>
          </w:tcPr>
          <w:p w14:paraId="7AAF427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62</w:t>
            </w:r>
          </w:p>
        </w:tc>
        <w:tc>
          <w:tcPr>
            <w:tcW w:w="990" w:type="dxa"/>
            <w:tcBorders>
              <w:top w:val="nil"/>
              <w:left w:val="nil"/>
              <w:bottom w:val="nil"/>
              <w:right w:val="nil"/>
            </w:tcBorders>
            <w:shd w:val="clear" w:color="auto" w:fill="FFFFFF"/>
            <w:vAlign w:val="bottom"/>
          </w:tcPr>
          <w:p w14:paraId="3096C75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72</w:t>
            </w:r>
          </w:p>
        </w:tc>
        <w:tc>
          <w:tcPr>
            <w:tcW w:w="810" w:type="dxa"/>
            <w:tcBorders>
              <w:top w:val="nil"/>
              <w:left w:val="nil"/>
              <w:bottom w:val="nil"/>
              <w:right w:val="nil"/>
            </w:tcBorders>
            <w:shd w:val="clear" w:color="auto" w:fill="FFFFFF"/>
            <w:vAlign w:val="bottom"/>
          </w:tcPr>
          <w:p w14:paraId="236B5B0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1001" w:type="dxa"/>
            <w:tcBorders>
              <w:top w:val="nil"/>
              <w:left w:val="nil"/>
              <w:bottom w:val="nil"/>
              <w:right w:val="single" w:sz="4" w:space="0" w:color="000000"/>
            </w:tcBorders>
            <w:shd w:val="clear" w:color="auto" w:fill="FFFFFF"/>
            <w:vAlign w:val="bottom"/>
          </w:tcPr>
          <w:p w14:paraId="6891163A" w14:textId="55535574"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$42.81</w:t>
            </w:r>
          </w:p>
        </w:tc>
      </w:tr>
      <w:tr w:rsidR="001360D4" w:rsidRPr="000F18D8" w14:paraId="740444B5" w14:textId="77777777" w:rsidTr="001360D4">
        <w:trPr>
          <w:trHeight w:val="280"/>
        </w:trPr>
        <w:tc>
          <w:tcPr>
            <w:tcW w:w="892" w:type="dxa"/>
            <w:vMerge/>
            <w:tcBorders>
              <w:top w:val="nil"/>
              <w:left w:val="single" w:sz="4" w:space="0" w:color="000000"/>
              <w:bottom w:val="nil"/>
              <w:right w:val="nil"/>
            </w:tcBorders>
            <w:shd w:val="clear" w:color="auto" w:fill="FFFFFF"/>
            <w:vAlign w:val="center"/>
          </w:tcPr>
          <w:p w14:paraId="4B782153"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FFFFFF"/>
            <w:vAlign w:val="bottom"/>
          </w:tcPr>
          <w:p w14:paraId="5AA3542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49-2091</w:t>
            </w:r>
          </w:p>
        </w:tc>
        <w:tc>
          <w:tcPr>
            <w:tcW w:w="2900" w:type="dxa"/>
            <w:tcBorders>
              <w:top w:val="nil"/>
              <w:left w:val="nil"/>
              <w:bottom w:val="nil"/>
              <w:right w:val="nil"/>
            </w:tcBorders>
            <w:shd w:val="clear" w:color="auto" w:fill="FFFFFF"/>
            <w:vAlign w:val="bottom"/>
          </w:tcPr>
          <w:p w14:paraId="46E1392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Avionics Technicians</w:t>
            </w:r>
          </w:p>
        </w:tc>
        <w:tc>
          <w:tcPr>
            <w:tcW w:w="823" w:type="dxa"/>
            <w:tcBorders>
              <w:top w:val="nil"/>
              <w:left w:val="nil"/>
              <w:bottom w:val="nil"/>
              <w:right w:val="nil"/>
            </w:tcBorders>
            <w:shd w:val="clear" w:color="auto" w:fill="FFFFFF"/>
            <w:vAlign w:val="bottom"/>
          </w:tcPr>
          <w:p w14:paraId="495B9D0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47</w:t>
            </w:r>
          </w:p>
        </w:tc>
        <w:tc>
          <w:tcPr>
            <w:tcW w:w="900" w:type="dxa"/>
            <w:tcBorders>
              <w:top w:val="nil"/>
              <w:left w:val="nil"/>
              <w:bottom w:val="nil"/>
              <w:right w:val="nil"/>
            </w:tcBorders>
            <w:shd w:val="clear" w:color="auto" w:fill="FFFFFF"/>
            <w:vAlign w:val="bottom"/>
          </w:tcPr>
          <w:p w14:paraId="5AA5323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54</w:t>
            </w:r>
          </w:p>
        </w:tc>
        <w:tc>
          <w:tcPr>
            <w:tcW w:w="990" w:type="dxa"/>
            <w:tcBorders>
              <w:top w:val="nil"/>
              <w:left w:val="nil"/>
              <w:bottom w:val="nil"/>
              <w:right w:val="nil"/>
            </w:tcBorders>
            <w:shd w:val="clear" w:color="auto" w:fill="FFFFFF"/>
            <w:vAlign w:val="bottom"/>
          </w:tcPr>
          <w:p w14:paraId="0E85870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60</w:t>
            </w:r>
          </w:p>
        </w:tc>
        <w:tc>
          <w:tcPr>
            <w:tcW w:w="810" w:type="dxa"/>
            <w:tcBorders>
              <w:top w:val="nil"/>
              <w:left w:val="nil"/>
              <w:bottom w:val="nil"/>
              <w:right w:val="nil"/>
            </w:tcBorders>
            <w:shd w:val="clear" w:color="auto" w:fill="FFFFFF"/>
            <w:vAlign w:val="bottom"/>
          </w:tcPr>
          <w:p w14:paraId="339935B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1001" w:type="dxa"/>
            <w:tcBorders>
              <w:top w:val="nil"/>
              <w:left w:val="nil"/>
              <w:bottom w:val="nil"/>
              <w:right w:val="single" w:sz="4" w:space="0" w:color="000000"/>
            </w:tcBorders>
            <w:shd w:val="clear" w:color="auto" w:fill="FFFFFF"/>
            <w:vAlign w:val="bottom"/>
          </w:tcPr>
          <w:p w14:paraId="17AD723D" w14:textId="30CE58D6"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$33.94</w:t>
            </w:r>
          </w:p>
        </w:tc>
      </w:tr>
      <w:tr w:rsidR="001360D4" w:rsidRPr="000F18D8" w14:paraId="3D68D1DE" w14:textId="77777777" w:rsidTr="001360D4">
        <w:trPr>
          <w:trHeight w:val="280"/>
        </w:trPr>
        <w:tc>
          <w:tcPr>
            <w:tcW w:w="892" w:type="dxa"/>
            <w:vMerge/>
            <w:tcBorders>
              <w:top w:val="nil"/>
              <w:left w:val="single" w:sz="4" w:space="0" w:color="000000"/>
              <w:bottom w:val="nil"/>
              <w:right w:val="nil"/>
            </w:tcBorders>
            <w:shd w:val="clear" w:color="auto" w:fill="FFFFFF"/>
            <w:vAlign w:val="center"/>
          </w:tcPr>
          <w:p w14:paraId="62CCB695"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FFFFFF"/>
            <w:vAlign w:val="bottom"/>
          </w:tcPr>
          <w:p w14:paraId="6285627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51-4041</w:t>
            </w:r>
          </w:p>
        </w:tc>
        <w:tc>
          <w:tcPr>
            <w:tcW w:w="2900" w:type="dxa"/>
            <w:tcBorders>
              <w:top w:val="nil"/>
              <w:left w:val="nil"/>
              <w:bottom w:val="nil"/>
              <w:right w:val="nil"/>
            </w:tcBorders>
            <w:shd w:val="clear" w:color="auto" w:fill="FFFFFF"/>
            <w:vAlign w:val="bottom"/>
          </w:tcPr>
          <w:p w14:paraId="321E93F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Machinists</w:t>
            </w:r>
          </w:p>
        </w:tc>
        <w:tc>
          <w:tcPr>
            <w:tcW w:w="823" w:type="dxa"/>
            <w:tcBorders>
              <w:top w:val="nil"/>
              <w:left w:val="nil"/>
              <w:bottom w:val="nil"/>
              <w:right w:val="nil"/>
            </w:tcBorders>
            <w:shd w:val="clear" w:color="auto" w:fill="FFFFFF"/>
            <w:vAlign w:val="bottom"/>
          </w:tcPr>
          <w:p w14:paraId="5A1F61C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54</w:t>
            </w:r>
          </w:p>
        </w:tc>
        <w:tc>
          <w:tcPr>
            <w:tcW w:w="900" w:type="dxa"/>
            <w:tcBorders>
              <w:top w:val="nil"/>
              <w:left w:val="nil"/>
              <w:bottom w:val="nil"/>
              <w:right w:val="nil"/>
            </w:tcBorders>
            <w:shd w:val="clear" w:color="auto" w:fill="FFFFFF"/>
            <w:vAlign w:val="bottom"/>
          </w:tcPr>
          <w:p w14:paraId="00F7744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50</w:t>
            </w:r>
          </w:p>
        </w:tc>
        <w:tc>
          <w:tcPr>
            <w:tcW w:w="990" w:type="dxa"/>
            <w:tcBorders>
              <w:top w:val="nil"/>
              <w:left w:val="nil"/>
              <w:bottom w:val="nil"/>
              <w:right w:val="nil"/>
            </w:tcBorders>
            <w:shd w:val="clear" w:color="auto" w:fill="FFFFFF"/>
            <w:vAlign w:val="bottom"/>
          </w:tcPr>
          <w:p w14:paraId="30347ED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55</w:t>
            </w:r>
          </w:p>
        </w:tc>
        <w:tc>
          <w:tcPr>
            <w:tcW w:w="810" w:type="dxa"/>
            <w:tcBorders>
              <w:top w:val="nil"/>
              <w:left w:val="nil"/>
              <w:bottom w:val="nil"/>
              <w:right w:val="nil"/>
            </w:tcBorders>
            <w:shd w:val="clear" w:color="auto" w:fill="FFFFFF"/>
            <w:vAlign w:val="bottom"/>
          </w:tcPr>
          <w:p w14:paraId="68F3D188" w14:textId="559D3941" w:rsidR="001360D4" w:rsidRPr="002236B5" w:rsidRDefault="00F11183" w:rsidP="001360D4">
            <w:pPr>
              <w:spacing w:after="0" w:line="240" w:lineRule="auto"/>
              <w:jc w:val="center"/>
              <w:rPr>
                <w:rFonts w:ascii="Tw Cen MT" w:eastAsia="Questrial" w:hAnsi="Tw Cen MT" w:cs="Questrial"/>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4</w:t>
            </w:r>
            <w:r>
              <w:rPr>
                <w:rFonts w:ascii="Tw Cen MT" w:eastAsia="Questrial" w:hAnsi="Tw Cen MT" w:cs="Questrial"/>
                <w:color w:val="C00000"/>
                <w:sz w:val="18"/>
                <w:szCs w:val="18"/>
              </w:rPr>
              <w:t>)</w:t>
            </w:r>
          </w:p>
        </w:tc>
        <w:tc>
          <w:tcPr>
            <w:tcW w:w="1001" w:type="dxa"/>
            <w:tcBorders>
              <w:top w:val="nil"/>
              <w:left w:val="nil"/>
              <w:bottom w:val="nil"/>
              <w:right w:val="single" w:sz="4" w:space="0" w:color="000000"/>
            </w:tcBorders>
            <w:shd w:val="clear" w:color="auto" w:fill="FFFFFF"/>
            <w:vAlign w:val="bottom"/>
          </w:tcPr>
          <w:p w14:paraId="6CBA2D4D" w14:textId="35D70ECE"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$21.54</w:t>
            </w:r>
          </w:p>
        </w:tc>
      </w:tr>
      <w:tr w:rsidR="001360D4" w:rsidRPr="000F18D8" w14:paraId="35BAF823" w14:textId="77777777" w:rsidTr="001360D4">
        <w:trPr>
          <w:trHeight w:val="320"/>
        </w:trPr>
        <w:tc>
          <w:tcPr>
            <w:tcW w:w="892" w:type="dxa"/>
            <w:vMerge w:val="restart"/>
            <w:tcBorders>
              <w:top w:val="nil"/>
              <w:left w:val="single" w:sz="4" w:space="0" w:color="000000"/>
              <w:bottom w:val="single" w:sz="4" w:space="0" w:color="000000"/>
              <w:right w:val="nil"/>
            </w:tcBorders>
            <w:shd w:val="clear" w:color="auto" w:fill="DDEBF7"/>
            <w:vAlign w:val="center"/>
          </w:tcPr>
          <w:p w14:paraId="794804E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Above Middle Skill</w:t>
            </w:r>
          </w:p>
        </w:tc>
        <w:tc>
          <w:tcPr>
            <w:tcW w:w="960" w:type="dxa"/>
            <w:tcBorders>
              <w:top w:val="nil"/>
              <w:left w:val="nil"/>
              <w:bottom w:val="nil"/>
              <w:right w:val="nil"/>
            </w:tcBorders>
            <w:shd w:val="clear" w:color="auto" w:fill="DDEBF7"/>
            <w:vAlign w:val="bottom"/>
          </w:tcPr>
          <w:p w14:paraId="5AF0977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15-1133</w:t>
            </w:r>
          </w:p>
        </w:tc>
        <w:tc>
          <w:tcPr>
            <w:tcW w:w="2900" w:type="dxa"/>
            <w:tcBorders>
              <w:top w:val="nil"/>
              <w:left w:val="nil"/>
              <w:bottom w:val="nil"/>
              <w:right w:val="nil"/>
            </w:tcBorders>
            <w:shd w:val="clear" w:color="auto" w:fill="DDEBF7"/>
            <w:vAlign w:val="bottom"/>
          </w:tcPr>
          <w:p w14:paraId="5AEF74C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Software Developers, Systems Software</w:t>
            </w:r>
          </w:p>
        </w:tc>
        <w:tc>
          <w:tcPr>
            <w:tcW w:w="823" w:type="dxa"/>
            <w:tcBorders>
              <w:top w:val="nil"/>
              <w:left w:val="nil"/>
              <w:bottom w:val="nil"/>
              <w:right w:val="nil"/>
            </w:tcBorders>
            <w:shd w:val="clear" w:color="auto" w:fill="DDEBF7"/>
            <w:vAlign w:val="bottom"/>
          </w:tcPr>
          <w:p w14:paraId="2F604AF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234</w:t>
            </w:r>
          </w:p>
        </w:tc>
        <w:tc>
          <w:tcPr>
            <w:tcW w:w="900" w:type="dxa"/>
            <w:tcBorders>
              <w:top w:val="nil"/>
              <w:left w:val="nil"/>
              <w:bottom w:val="nil"/>
              <w:right w:val="nil"/>
            </w:tcBorders>
            <w:shd w:val="clear" w:color="auto" w:fill="DDEBF7"/>
            <w:vAlign w:val="bottom"/>
          </w:tcPr>
          <w:p w14:paraId="1C27C61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184</w:t>
            </w:r>
          </w:p>
        </w:tc>
        <w:tc>
          <w:tcPr>
            <w:tcW w:w="990" w:type="dxa"/>
            <w:tcBorders>
              <w:top w:val="nil"/>
              <w:left w:val="nil"/>
              <w:bottom w:val="nil"/>
              <w:right w:val="nil"/>
            </w:tcBorders>
            <w:shd w:val="clear" w:color="auto" w:fill="DDEBF7"/>
            <w:vAlign w:val="bottom"/>
          </w:tcPr>
          <w:p w14:paraId="3CE6045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193</w:t>
            </w:r>
          </w:p>
        </w:tc>
        <w:tc>
          <w:tcPr>
            <w:tcW w:w="810" w:type="dxa"/>
            <w:tcBorders>
              <w:top w:val="nil"/>
              <w:left w:val="nil"/>
              <w:bottom w:val="nil"/>
              <w:right w:val="nil"/>
            </w:tcBorders>
            <w:shd w:val="clear" w:color="auto" w:fill="DDEBF7"/>
            <w:vAlign w:val="bottom"/>
          </w:tcPr>
          <w:p w14:paraId="5F425899" w14:textId="1B64F903" w:rsidR="001360D4" w:rsidRPr="00F83CDE" w:rsidRDefault="00F11183" w:rsidP="001360D4">
            <w:pPr>
              <w:spacing w:after="0" w:line="240" w:lineRule="auto"/>
              <w:jc w:val="center"/>
              <w:rPr>
                <w:rFonts w:ascii="Tw Cen MT" w:eastAsia="Questrial" w:hAnsi="Tw Cen MT" w:cs="Questrial"/>
                <w:color w:val="C00000"/>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50</w:t>
            </w:r>
            <w:r>
              <w:rPr>
                <w:rFonts w:ascii="Tw Cen MT" w:eastAsia="Questrial" w:hAnsi="Tw Cen MT" w:cs="Questrial"/>
                <w:color w:val="C00000"/>
                <w:sz w:val="18"/>
                <w:szCs w:val="18"/>
              </w:rPr>
              <w:t>)</w:t>
            </w:r>
          </w:p>
        </w:tc>
        <w:tc>
          <w:tcPr>
            <w:tcW w:w="1001" w:type="dxa"/>
            <w:tcBorders>
              <w:top w:val="nil"/>
              <w:left w:val="nil"/>
              <w:bottom w:val="nil"/>
              <w:right w:val="single" w:sz="4" w:space="0" w:color="000000"/>
            </w:tcBorders>
            <w:shd w:val="clear" w:color="auto" w:fill="DDEBF7"/>
            <w:vAlign w:val="bottom"/>
          </w:tcPr>
          <w:p w14:paraId="0F4DC63E" w14:textId="03B6D87F"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$45.20</w:t>
            </w:r>
          </w:p>
        </w:tc>
      </w:tr>
      <w:tr w:rsidR="001360D4" w:rsidRPr="000F18D8" w14:paraId="3B9AF5C5" w14:textId="77777777" w:rsidTr="001360D4">
        <w:trPr>
          <w:trHeight w:val="280"/>
        </w:trPr>
        <w:tc>
          <w:tcPr>
            <w:tcW w:w="892" w:type="dxa"/>
            <w:vMerge/>
            <w:tcBorders>
              <w:top w:val="nil"/>
              <w:left w:val="single" w:sz="4" w:space="0" w:color="000000"/>
              <w:bottom w:val="single" w:sz="4" w:space="0" w:color="000000"/>
              <w:right w:val="nil"/>
            </w:tcBorders>
            <w:shd w:val="clear" w:color="auto" w:fill="DDEBF7"/>
            <w:vAlign w:val="center"/>
          </w:tcPr>
          <w:p w14:paraId="60CE38B8"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DDEBF7"/>
            <w:vAlign w:val="bottom"/>
          </w:tcPr>
          <w:p w14:paraId="6262DB2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13-1111</w:t>
            </w:r>
          </w:p>
        </w:tc>
        <w:tc>
          <w:tcPr>
            <w:tcW w:w="2900" w:type="dxa"/>
            <w:tcBorders>
              <w:top w:val="nil"/>
              <w:left w:val="nil"/>
              <w:bottom w:val="nil"/>
              <w:right w:val="nil"/>
            </w:tcBorders>
            <w:shd w:val="clear" w:color="auto" w:fill="DDEBF7"/>
            <w:vAlign w:val="bottom"/>
          </w:tcPr>
          <w:p w14:paraId="057E987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Management Analysts</w:t>
            </w:r>
          </w:p>
        </w:tc>
        <w:tc>
          <w:tcPr>
            <w:tcW w:w="823" w:type="dxa"/>
            <w:tcBorders>
              <w:top w:val="nil"/>
              <w:left w:val="nil"/>
              <w:bottom w:val="nil"/>
              <w:right w:val="nil"/>
            </w:tcBorders>
            <w:shd w:val="clear" w:color="auto" w:fill="DDEBF7"/>
            <w:vAlign w:val="bottom"/>
          </w:tcPr>
          <w:p w14:paraId="64AB447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89</w:t>
            </w:r>
          </w:p>
        </w:tc>
        <w:tc>
          <w:tcPr>
            <w:tcW w:w="900" w:type="dxa"/>
            <w:tcBorders>
              <w:top w:val="nil"/>
              <w:left w:val="nil"/>
              <w:bottom w:val="nil"/>
              <w:right w:val="nil"/>
            </w:tcBorders>
            <w:shd w:val="clear" w:color="auto" w:fill="DDEBF7"/>
            <w:vAlign w:val="bottom"/>
          </w:tcPr>
          <w:p w14:paraId="196EC7D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80</w:t>
            </w:r>
          </w:p>
        </w:tc>
        <w:tc>
          <w:tcPr>
            <w:tcW w:w="990" w:type="dxa"/>
            <w:tcBorders>
              <w:top w:val="nil"/>
              <w:left w:val="nil"/>
              <w:bottom w:val="nil"/>
              <w:right w:val="nil"/>
            </w:tcBorders>
            <w:shd w:val="clear" w:color="auto" w:fill="DDEBF7"/>
            <w:vAlign w:val="bottom"/>
          </w:tcPr>
          <w:p w14:paraId="49F5AD4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84</w:t>
            </w:r>
          </w:p>
        </w:tc>
        <w:tc>
          <w:tcPr>
            <w:tcW w:w="810" w:type="dxa"/>
            <w:tcBorders>
              <w:top w:val="nil"/>
              <w:left w:val="nil"/>
              <w:bottom w:val="nil"/>
              <w:right w:val="nil"/>
            </w:tcBorders>
            <w:shd w:val="clear" w:color="auto" w:fill="DDEBF7"/>
            <w:vAlign w:val="bottom"/>
          </w:tcPr>
          <w:p w14:paraId="7104F6F2" w14:textId="740FAA38" w:rsidR="001360D4" w:rsidRPr="00F83CDE" w:rsidRDefault="00F11183" w:rsidP="001360D4">
            <w:pPr>
              <w:spacing w:after="0" w:line="240" w:lineRule="auto"/>
              <w:jc w:val="center"/>
              <w:rPr>
                <w:rFonts w:ascii="Tw Cen MT" w:eastAsia="Questrial" w:hAnsi="Tw Cen MT" w:cs="Questrial"/>
                <w:color w:val="C00000"/>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9</w:t>
            </w:r>
            <w:r>
              <w:rPr>
                <w:rFonts w:ascii="Tw Cen MT" w:eastAsia="Questrial" w:hAnsi="Tw Cen MT" w:cs="Questrial"/>
                <w:color w:val="C00000"/>
                <w:sz w:val="18"/>
                <w:szCs w:val="18"/>
              </w:rPr>
              <w:t>)</w:t>
            </w:r>
          </w:p>
        </w:tc>
        <w:tc>
          <w:tcPr>
            <w:tcW w:w="1001" w:type="dxa"/>
            <w:tcBorders>
              <w:top w:val="nil"/>
              <w:left w:val="nil"/>
              <w:bottom w:val="nil"/>
              <w:right w:val="single" w:sz="4" w:space="0" w:color="000000"/>
            </w:tcBorders>
            <w:shd w:val="clear" w:color="auto" w:fill="DDEBF7"/>
            <w:vAlign w:val="bottom"/>
          </w:tcPr>
          <w:p w14:paraId="66829BAC" w14:textId="77350428"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$33.30</w:t>
            </w:r>
          </w:p>
        </w:tc>
      </w:tr>
      <w:tr w:rsidR="001360D4" w:rsidRPr="000F18D8" w14:paraId="14862917" w14:textId="77777777" w:rsidTr="001360D4">
        <w:trPr>
          <w:trHeight w:val="280"/>
        </w:trPr>
        <w:tc>
          <w:tcPr>
            <w:tcW w:w="892" w:type="dxa"/>
            <w:vMerge/>
            <w:tcBorders>
              <w:top w:val="nil"/>
              <w:left w:val="single" w:sz="4" w:space="0" w:color="000000"/>
              <w:bottom w:val="single" w:sz="4" w:space="0" w:color="000000"/>
              <w:right w:val="nil"/>
            </w:tcBorders>
            <w:shd w:val="clear" w:color="auto" w:fill="DDEBF7"/>
            <w:vAlign w:val="center"/>
          </w:tcPr>
          <w:p w14:paraId="42D349B4"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DDEBF7"/>
            <w:vAlign w:val="bottom"/>
          </w:tcPr>
          <w:p w14:paraId="3EBF4EA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17-2011</w:t>
            </w:r>
          </w:p>
        </w:tc>
        <w:tc>
          <w:tcPr>
            <w:tcW w:w="2900" w:type="dxa"/>
            <w:tcBorders>
              <w:top w:val="nil"/>
              <w:left w:val="nil"/>
              <w:bottom w:val="nil"/>
              <w:right w:val="nil"/>
            </w:tcBorders>
            <w:shd w:val="clear" w:color="auto" w:fill="DDEBF7"/>
            <w:vAlign w:val="bottom"/>
          </w:tcPr>
          <w:p w14:paraId="4C38B1A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Aerospace Engineers</w:t>
            </w:r>
          </w:p>
        </w:tc>
        <w:tc>
          <w:tcPr>
            <w:tcW w:w="823" w:type="dxa"/>
            <w:tcBorders>
              <w:top w:val="nil"/>
              <w:left w:val="nil"/>
              <w:bottom w:val="nil"/>
              <w:right w:val="nil"/>
            </w:tcBorders>
            <w:shd w:val="clear" w:color="auto" w:fill="DDEBF7"/>
            <w:vAlign w:val="bottom"/>
          </w:tcPr>
          <w:p w14:paraId="3604703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83</w:t>
            </w:r>
          </w:p>
        </w:tc>
        <w:tc>
          <w:tcPr>
            <w:tcW w:w="900" w:type="dxa"/>
            <w:tcBorders>
              <w:top w:val="nil"/>
              <w:left w:val="nil"/>
              <w:bottom w:val="nil"/>
              <w:right w:val="nil"/>
            </w:tcBorders>
            <w:shd w:val="clear" w:color="auto" w:fill="DDEBF7"/>
            <w:vAlign w:val="bottom"/>
          </w:tcPr>
          <w:p w14:paraId="6350F2C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72</w:t>
            </w:r>
          </w:p>
        </w:tc>
        <w:tc>
          <w:tcPr>
            <w:tcW w:w="990" w:type="dxa"/>
            <w:tcBorders>
              <w:top w:val="nil"/>
              <w:left w:val="nil"/>
              <w:bottom w:val="nil"/>
              <w:right w:val="nil"/>
            </w:tcBorders>
            <w:shd w:val="clear" w:color="auto" w:fill="DDEBF7"/>
            <w:vAlign w:val="bottom"/>
          </w:tcPr>
          <w:p w14:paraId="337F64A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75</w:t>
            </w:r>
          </w:p>
        </w:tc>
        <w:tc>
          <w:tcPr>
            <w:tcW w:w="810" w:type="dxa"/>
            <w:tcBorders>
              <w:top w:val="nil"/>
              <w:left w:val="nil"/>
              <w:bottom w:val="nil"/>
              <w:right w:val="nil"/>
            </w:tcBorders>
            <w:shd w:val="clear" w:color="auto" w:fill="DDEBF7"/>
            <w:vAlign w:val="bottom"/>
          </w:tcPr>
          <w:p w14:paraId="3944839A" w14:textId="7E82643F" w:rsidR="001360D4" w:rsidRPr="00F83CDE" w:rsidRDefault="00F11183" w:rsidP="001360D4">
            <w:pPr>
              <w:spacing w:after="0" w:line="240" w:lineRule="auto"/>
              <w:jc w:val="center"/>
              <w:rPr>
                <w:rFonts w:ascii="Tw Cen MT" w:eastAsia="Questrial" w:hAnsi="Tw Cen MT" w:cs="Questrial"/>
                <w:color w:val="C00000"/>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11</w:t>
            </w:r>
            <w:r>
              <w:rPr>
                <w:rFonts w:ascii="Tw Cen MT" w:eastAsia="Questrial" w:hAnsi="Tw Cen MT" w:cs="Questrial"/>
                <w:color w:val="C00000"/>
                <w:sz w:val="18"/>
                <w:szCs w:val="18"/>
              </w:rPr>
              <w:t>)</w:t>
            </w:r>
          </w:p>
        </w:tc>
        <w:tc>
          <w:tcPr>
            <w:tcW w:w="1001" w:type="dxa"/>
            <w:tcBorders>
              <w:top w:val="nil"/>
              <w:left w:val="nil"/>
              <w:bottom w:val="nil"/>
              <w:right w:val="single" w:sz="4" w:space="0" w:color="000000"/>
            </w:tcBorders>
            <w:shd w:val="clear" w:color="auto" w:fill="DDEBF7"/>
            <w:vAlign w:val="bottom"/>
          </w:tcPr>
          <w:p w14:paraId="1479823D" w14:textId="252E5B1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$61.13</w:t>
            </w:r>
          </w:p>
        </w:tc>
      </w:tr>
      <w:tr w:rsidR="001360D4" w:rsidRPr="000F18D8" w14:paraId="63353A60" w14:textId="77777777" w:rsidTr="001360D4">
        <w:trPr>
          <w:trHeight w:val="280"/>
        </w:trPr>
        <w:tc>
          <w:tcPr>
            <w:tcW w:w="892" w:type="dxa"/>
            <w:vMerge/>
            <w:tcBorders>
              <w:top w:val="nil"/>
              <w:left w:val="single" w:sz="4" w:space="0" w:color="000000"/>
              <w:bottom w:val="single" w:sz="4" w:space="0" w:color="000000"/>
              <w:right w:val="nil"/>
            </w:tcBorders>
            <w:shd w:val="clear" w:color="auto" w:fill="DDEBF7"/>
            <w:vAlign w:val="center"/>
          </w:tcPr>
          <w:p w14:paraId="79E32368"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nil"/>
              <w:right w:val="nil"/>
            </w:tcBorders>
            <w:shd w:val="clear" w:color="auto" w:fill="DDEBF7"/>
            <w:vAlign w:val="bottom"/>
          </w:tcPr>
          <w:p w14:paraId="19D234A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17-2141</w:t>
            </w:r>
          </w:p>
        </w:tc>
        <w:tc>
          <w:tcPr>
            <w:tcW w:w="2900" w:type="dxa"/>
            <w:tcBorders>
              <w:top w:val="nil"/>
              <w:left w:val="nil"/>
              <w:bottom w:val="nil"/>
              <w:right w:val="nil"/>
            </w:tcBorders>
            <w:shd w:val="clear" w:color="auto" w:fill="DDEBF7"/>
            <w:vAlign w:val="bottom"/>
          </w:tcPr>
          <w:p w14:paraId="3039FB6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Mechanical Engineers</w:t>
            </w:r>
          </w:p>
        </w:tc>
        <w:tc>
          <w:tcPr>
            <w:tcW w:w="823" w:type="dxa"/>
            <w:tcBorders>
              <w:top w:val="nil"/>
              <w:left w:val="nil"/>
              <w:bottom w:val="nil"/>
              <w:right w:val="nil"/>
            </w:tcBorders>
            <w:shd w:val="clear" w:color="auto" w:fill="DDEBF7"/>
            <w:vAlign w:val="bottom"/>
          </w:tcPr>
          <w:p w14:paraId="3B6E5C0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67</w:t>
            </w:r>
          </w:p>
        </w:tc>
        <w:tc>
          <w:tcPr>
            <w:tcW w:w="900" w:type="dxa"/>
            <w:tcBorders>
              <w:top w:val="nil"/>
              <w:left w:val="nil"/>
              <w:bottom w:val="nil"/>
              <w:right w:val="nil"/>
            </w:tcBorders>
            <w:shd w:val="clear" w:color="auto" w:fill="DDEBF7"/>
            <w:vAlign w:val="bottom"/>
          </w:tcPr>
          <w:p w14:paraId="13CC9E6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55</w:t>
            </w:r>
          </w:p>
        </w:tc>
        <w:tc>
          <w:tcPr>
            <w:tcW w:w="990" w:type="dxa"/>
            <w:tcBorders>
              <w:top w:val="nil"/>
              <w:left w:val="nil"/>
              <w:bottom w:val="nil"/>
              <w:right w:val="nil"/>
            </w:tcBorders>
            <w:shd w:val="clear" w:color="auto" w:fill="DDEBF7"/>
            <w:vAlign w:val="bottom"/>
          </w:tcPr>
          <w:p w14:paraId="2BE5C1E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62</w:t>
            </w:r>
          </w:p>
        </w:tc>
        <w:tc>
          <w:tcPr>
            <w:tcW w:w="810" w:type="dxa"/>
            <w:tcBorders>
              <w:top w:val="nil"/>
              <w:left w:val="nil"/>
              <w:bottom w:val="nil"/>
              <w:right w:val="nil"/>
            </w:tcBorders>
            <w:shd w:val="clear" w:color="auto" w:fill="DDEBF7"/>
            <w:vAlign w:val="bottom"/>
          </w:tcPr>
          <w:p w14:paraId="284D0873" w14:textId="1256E0EF" w:rsidR="001360D4" w:rsidRPr="00F83CDE" w:rsidRDefault="00F11183" w:rsidP="001360D4">
            <w:pPr>
              <w:spacing w:after="0" w:line="240" w:lineRule="auto"/>
              <w:jc w:val="center"/>
              <w:rPr>
                <w:rFonts w:ascii="Tw Cen MT" w:eastAsia="Questrial" w:hAnsi="Tw Cen MT" w:cs="Questrial"/>
                <w:color w:val="C00000"/>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11</w:t>
            </w:r>
            <w:r>
              <w:rPr>
                <w:rFonts w:ascii="Tw Cen MT" w:eastAsia="Questrial" w:hAnsi="Tw Cen MT" w:cs="Questrial"/>
                <w:color w:val="C00000"/>
                <w:sz w:val="18"/>
                <w:szCs w:val="18"/>
              </w:rPr>
              <w:t>)</w:t>
            </w:r>
          </w:p>
        </w:tc>
        <w:tc>
          <w:tcPr>
            <w:tcW w:w="1001" w:type="dxa"/>
            <w:tcBorders>
              <w:top w:val="nil"/>
              <w:left w:val="nil"/>
              <w:bottom w:val="nil"/>
              <w:right w:val="single" w:sz="4" w:space="0" w:color="000000"/>
            </w:tcBorders>
            <w:shd w:val="clear" w:color="auto" w:fill="DDEBF7"/>
            <w:vAlign w:val="bottom"/>
          </w:tcPr>
          <w:p w14:paraId="2E49E078" w14:textId="0B4DDD26"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$45.31</w:t>
            </w:r>
          </w:p>
        </w:tc>
      </w:tr>
      <w:tr w:rsidR="001360D4" w:rsidRPr="000F18D8" w14:paraId="7F7D3C36" w14:textId="77777777" w:rsidTr="001360D4">
        <w:trPr>
          <w:trHeight w:val="280"/>
        </w:trPr>
        <w:tc>
          <w:tcPr>
            <w:tcW w:w="892" w:type="dxa"/>
            <w:vMerge/>
            <w:tcBorders>
              <w:top w:val="nil"/>
              <w:left w:val="single" w:sz="4" w:space="0" w:color="000000"/>
              <w:bottom w:val="single" w:sz="4" w:space="0" w:color="000000"/>
              <w:right w:val="nil"/>
            </w:tcBorders>
            <w:shd w:val="clear" w:color="auto" w:fill="DDEBF7"/>
            <w:vAlign w:val="center"/>
          </w:tcPr>
          <w:p w14:paraId="0C0D6C77" w14:textId="77777777" w:rsidR="001360D4" w:rsidRPr="002236B5" w:rsidRDefault="001360D4" w:rsidP="001360D4">
            <w:pPr>
              <w:spacing w:after="0" w:line="240" w:lineRule="auto"/>
              <w:rPr>
                <w:rFonts w:ascii="Tw Cen MT" w:eastAsia="Questrial" w:hAnsi="Tw Cen MT" w:cs="Questrial"/>
                <w:sz w:val="18"/>
                <w:szCs w:val="18"/>
              </w:rPr>
            </w:pPr>
          </w:p>
        </w:tc>
        <w:tc>
          <w:tcPr>
            <w:tcW w:w="960" w:type="dxa"/>
            <w:tcBorders>
              <w:top w:val="nil"/>
              <w:left w:val="nil"/>
              <w:bottom w:val="single" w:sz="4" w:space="0" w:color="000000"/>
              <w:right w:val="nil"/>
            </w:tcBorders>
            <w:shd w:val="clear" w:color="auto" w:fill="DDEBF7"/>
            <w:vAlign w:val="bottom"/>
          </w:tcPr>
          <w:p w14:paraId="7A06C0C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17-2112</w:t>
            </w:r>
          </w:p>
        </w:tc>
        <w:tc>
          <w:tcPr>
            <w:tcW w:w="2900" w:type="dxa"/>
            <w:tcBorders>
              <w:top w:val="nil"/>
              <w:left w:val="nil"/>
              <w:bottom w:val="single" w:sz="4" w:space="0" w:color="000000"/>
              <w:right w:val="nil"/>
            </w:tcBorders>
            <w:shd w:val="clear" w:color="auto" w:fill="DDEBF7"/>
            <w:vAlign w:val="bottom"/>
          </w:tcPr>
          <w:p w14:paraId="701FAC2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Industrial Engineers</w:t>
            </w:r>
          </w:p>
        </w:tc>
        <w:tc>
          <w:tcPr>
            <w:tcW w:w="823" w:type="dxa"/>
            <w:tcBorders>
              <w:top w:val="nil"/>
              <w:left w:val="nil"/>
              <w:bottom w:val="single" w:sz="4" w:space="0" w:color="000000"/>
              <w:right w:val="nil"/>
            </w:tcBorders>
            <w:shd w:val="clear" w:color="auto" w:fill="DDEBF7"/>
            <w:vAlign w:val="bottom"/>
          </w:tcPr>
          <w:p w14:paraId="0A1C1DD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66</w:t>
            </w:r>
          </w:p>
        </w:tc>
        <w:tc>
          <w:tcPr>
            <w:tcW w:w="900" w:type="dxa"/>
            <w:tcBorders>
              <w:top w:val="nil"/>
              <w:left w:val="nil"/>
              <w:bottom w:val="single" w:sz="4" w:space="0" w:color="000000"/>
              <w:right w:val="nil"/>
            </w:tcBorders>
            <w:shd w:val="clear" w:color="auto" w:fill="DDEBF7"/>
            <w:vAlign w:val="bottom"/>
          </w:tcPr>
          <w:p w14:paraId="73B0F06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54</w:t>
            </w:r>
          </w:p>
        </w:tc>
        <w:tc>
          <w:tcPr>
            <w:tcW w:w="990" w:type="dxa"/>
            <w:tcBorders>
              <w:top w:val="nil"/>
              <w:left w:val="nil"/>
              <w:bottom w:val="single" w:sz="4" w:space="0" w:color="000000"/>
              <w:right w:val="nil"/>
            </w:tcBorders>
            <w:shd w:val="clear" w:color="auto" w:fill="DDEBF7"/>
            <w:vAlign w:val="bottom"/>
          </w:tcPr>
          <w:p w14:paraId="6603ADE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59</w:t>
            </w:r>
          </w:p>
        </w:tc>
        <w:tc>
          <w:tcPr>
            <w:tcW w:w="810" w:type="dxa"/>
            <w:tcBorders>
              <w:top w:val="nil"/>
              <w:left w:val="nil"/>
              <w:bottom w:val="single" w:sz="4" w:space="0" w:color="000000"/>
              <w:right w:val="nil"/>
            </w:tcBorders>
            <w:shd w:val="clear" w:color="auto" w:fill="DDEBF7"/>
            <w:vAlign w:val="bottom"/>
          </w:tcPr>
          <w:p w14:paraId="36346FE2" w14:textId="2D3F9759" w:rsidR="001360D4" w:rsidRPr="00F83CDE" w:rsidRDefault="00F11183" w:rsidP="001360D4">
            <w:pPr>
              <w:spacing w:after="0" w:line="240" w:lineRule="auto"/>
              <w:jc w:val="center"/>
              <w:rPr>
                <w:rFonts w:ascii="Tw Cen MT" w:eastAsia="Questrial" w:hAnsi="Tw Cen MT" w:cs="Questrial"/>
                <w:color w:val="C00000"/>
                <w:sz w:val="18"/>
                <w:szCs w:val="18"/>
              </w:rPr>
            </w:pPr>
            <w:r>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12</w:t>
            </w:r>
            <w:r>
              <w:rPr>
                <w:rFonts w:ascii="Tw Cen MT" w:eastAsia="Questrial" w:hAnsi="Tw Cen MT" w:cs="Questrial"/>
                <w:color w:val="C00000"/>
                <w:sz w:val="18"/>
                <w:szCs w:val="18"/>
              </w:rPr>
              <w:t>)</w:t>
            </w:r>
          </w:p>
        </w:tc>
        <w:tc>
          <w:tcPr>
            <w:tcW w:w="1001" w:type="dxa"/>
            <w:tcBorders>
              <w:top w:val="nil"/>
              <w:left w:val="nil"/>
              <w:bottom w:val="single" w:sz="4" w:space="0" w:color="000000"/>
              <w:right w:val="single" w:sz="4" w:space="0" w:color="000000"/>
            </w:tcBorders>
            <w:shd w:val="clear" w:color="auto" w:fill="DDEBF7"/>
            <w:vAlign w:val="bottom"/>
          </w:tcPr>
          <w:p w14:paraId="14B50493" w14:textId="0E967902"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$39.29</w:t>
            </w:r>
          </w:p>
        </w:tc>
      </w:tr>
    </w:tbl>
    <w:p w14:paraId="027BE865" w14:textId="3E94D6DF" w:rsidR="00A81D67" w:rsidRDefault="00A81D67" w:rsidP="001360D4">
      <w:pPr>
        <w:rPr>
          <w:rFonts w:ascii="Tw Cen MT" w:eastAsia="Questrial" w:hAnsi="Tw Cen MT" w:cs="Questrial"/>
        </w:rPr>
      </w:pPr>
    </w:p>
    <w:p w14:paraId="68D5144D" w14:textId="1CD8DD7E" w:rsidR="001360D4" w:rsidRPr="002236B5" w:rsidRDefault="001360D4" w:rsidP="001360D4">
      <w:pPr>
        <w:rPr>
          <w:rFonts w:ascii="Tw Cen MT" w:eastAsia="Questrial" w:hAnsi="Tw Cen MT" w:cs="Questrial"/>
          <w:b/>
        </w:rPr>
      </w:pPr>
      <w:r w:rsidRPr="002236B5">
        <w:rPr>
          <w:rFonts w:ascii="Tw Cen MT" w:eastAsia="Questrial" w:hAnsi="Tw Cen MT" w:cs="Questrial"/>
          <w:b/>
        </w:rPr>
        <w:t xml:space="preserve">Exhibit </w:t>
      </w:r>
      <w:r w:rsidR="00FD5D12">
        <w:rPr>
          <w:rFonts w:ascii="Tw Cen MT" w:eastAsia="Questrial" w:hAnsi="Tw Cen MT" w:cs="Questrial"/>
          <w:b/>
        </w:rPr>
        <w:t>13</w:t>
      </w:r>
      <w:r w:rsidRPr="002236B5">
        <w:rPr>
          <w:rFonts w:ascii="Tw Cen MT" w:eastAsia="Questrial" w:hAnsi="Tw Cen MT" w:cs="Questrial"/>
          <w:b/>
        </w:rPr>
        <w:t xml:space="preserve">: Top middle-skill and above-middle-skill </w:t>
      </w:r>
      <w:r>
        <w:rPr>
          <w:rFonts w:ascii="Tw Cen MT" w:eastAsia="Questrial" w:hAnsi="Tw Cen MT" w:cs="Questrial"/>
          <w:b/>
        </w:rPr>
        <w:t>aeronautics occupations</w:t>
      </w:r>
      <w:r w:rsidRPr="002236B5">
        <w:rPr>
          <w:rFonts w:ascii="Tw Cen MT" w:eastAsia="Questrial" w:hAnsi="Tw Cen MT" w:cs="Questrial"/>
          <w:b/>
        </w:rPr>
        <w:t xml:space="preserve"> in California</w:t>
      </w:r>
    </w:p>
    <w:tbl>
      <w:tblPr>
        <w:tblW w:w="9259" w:type="dxa"/>
        <w:tblLayout w:type="fixed"/>
        <w:tblLook w:val="0400" w:firstRow="0" w:lastRow="0" w:firstColumn="0" w:lastColumn="0" w:noHBand="0" w:noVBand="1"/>
      </w:tblPr>
      <w:tblGrid>
        <w:gridCol w:w="1180"/>
        <w:gridCol w:w="881"/>
        <w:gridCol w:w="2730"/>
        <w:gridCol w:w="860"/>
        <w:gridCol w:w="838"/>
        <w:gridCol w:w="809"/>
        <w:gridCol w:w="885"/>
        <w:gridCol w:w="1076"/>
      </w:tblGrid>
      <w:tr w:rsidR="001360D4" w:rsidRPr="000F18D8" w14:paraId="11BD29DD" w14:textId="77777777" w:rsidTr="001360D4">
        <w:trPr>
          <w:trHeight w:val="540"/>
        </w:trPr>
        <w:tc>
          <w:tcPr>
            <w:tcW w:w="1180" w:type="dxa"/>
            <w:tcBorders>
              <w:top w:val="single" w:sz="4" w:space="0" w:color="000000"/>
              <w:left w:val="single" w:sz="4" w:space="0" w:color="000000"/>
              <w:bottom w:val="nil"/>
              <w:right w:val="nil"/>
            </w:tcBorders>
            <w:shd w:val="clear" w:color="auto" w:fill="0070C0"/>
            <w:vAlign w:val="bottom"/>
          </w:tcPr>
          <w:p w14:paraId="5178C2A3"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Skill Category</w:t>
            </w:r>
          </w:p>
        </w:tc>
        <w:tc>
          <w:tcPr>
            <w:tcW w:w="881" w:type="dxa"/>
            <w:tcBorders>
              <w:top w:val="single" w:sz="4" w:space="0" w:color="000000"/>
              <w:left w:val="nil"/>
              <w:bottom w:val="nil"/>
              <w:right w:val="nil"/>
            </w:tcBorders>
            <w:shd w:val="clear" w:color="auto" w:fill="0070C0"/>
            <w:vAlign w:val="bottom"/>
          </w:tcPr>
          <w:p w14:paraId="20CFB9F0"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SOC</w:t>
            </w:r>
          </w:p>
        </w:tc>
        <w:tc>
          <w:tcPr>
            <w:tcW w:w="2730" w:type="dxa"/>
            <w:tcBorders>
              <w:top w:val="single" w:sz="4" w:space="0" w:color="000000"/>
              <w:left w:val="nil"/>
              <w:bottom w:val="nil"/>
              <w:right w:val="nil"/>
            </w:tcBorders>
            <w:shd w:val="clear" w:color="auto" w:fill="0070C0"/>
            <w:vAlign w:val="bottom"/>
          </w:tcPr>
          <w:p w14:paraId="5C1CF40B"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Description</w:t>
            </w:r>
          </w:p>
        </w:tc>
        <w:tc>
          <w:tcPr>
            <w:tcW w:w="860" w:type="dxa"/>
            <w:tcBorders>
              <w:top w:val="single" w:sz="4" w:space="0" w:color="000000"/>
              <w:left w:val="nil"/>
              <w:bottom w:val="nil"/>
              <w:right w:val="nil"/>
            </w:tcBorders>
            <w:shd w:val="clear" w:color="auto" w:fill="0070C0"/>
            <w:vAlign w:val="bottom"/>
          </w:tcPr>
          <w:p w14:paraId="5DCB2B40"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2012 Jobs</w:t>
            </w:r>
          </w:p>
        </w:tc>
        <w:tc>
          <w:tcPr>
            <w:tcW w:w="838" w:type="dxa"/>
            <w:tcBorders>
              <w:top w:val="single" w:sz="4" w:space="0" w:color="000000"/>
              <w:left w:val="nil"/>
              <w:bottom w:val="nil"/>
              <w:right w:val="nil"/>
            </w:tcBorders>
            <w:shd w:val="clear" w:color="auto" w:fill="0070C0"/>
            <w:vAlign w:val="bottom"/>
          </w:tcPr>
          <w:p w14:paraId="56472D9C"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2017 Jobs</w:t>
            </w:r>
          </w:p>
        </w:tc>
        <w:tc>
          <w:tcPr>
            <w:tcW w:w="809" w:type="dxa"/>
            <w:tcBorders>
              <w:top w:val="single" w:sz="4" w:space="0" w:color="000000"/>
              <w:left w:val="nil"/>
              <w:bottom w:val="nil"/>
              <w:right w:val="nil"/>
            </w:tcBorders>
            <w:shd w:val="clear" w:color="auto" w:fill="0070C0"/>
            <w:vAlign w:val="bottom"/>
          </w:tcPr>
          <w:p w14:paraId="03ADA114"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2022 Jobs</w:t>
            </w:r>
          </w:p>
        </w:tc>
        <w:tc>
          <w:tcPr>
            <w:tcW w:w="885" w:type="dxa"/>
            <w:tcBorders>
              <w:top w:val="single" w:sz="4" w:space="0" w:color="000000"/>
              <w:left w:val="nil"/>
              <w:bottom w:val="nil"/>
              <w:right w:val="nil"/>
            </w:tcBorders>
            <w:shd w:val="clear" w:color="auto" w:fill="0070C0"/>
            <w:vAlign w:val="bottom"/>
          </w:tcPr>
          <w:p w14:paraId="370922DB"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12-17 Job Change</w:t>
            </w:r>
          </w:p>
        </w:tc>
        <w:tc>
          <w:tcPr>
            <w:tcW w:w="1076" w:type="dxa"/>
            <w:tcBorders>
              <w:top w:val="single" w:sz="4" w:space="0" w:color="000000"/>
              <w:left w:val="nil"/>
              <w:bottom w:val="nil"/>
              <w:right w:val="single" w:sz="4" w:space="0" w:color="000000"/>
            </w:tcBorders>
            <w:shd w:val="clear" w:color="auto" w:fill="0070C0"/>
            <w:vAlign w:val="bottom"/>
          </w:tcPr>
          <w:p w14:paraId="748AF3F0"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Median Hourly Earnings</w:t>
            </w:r>
          </w:p>
        </w:tc>
      </w:tr>
      <w:tr w:rsidR="001360D4" w:rsidRPr="000F18D8" w14:paraId="715F79F1" w14:textId="77777777" w:rsidTr="001360D4">
        <w:trPr>
          <w:trHeight w:val="480"/>
        </w:trPr>
        <w:tc>
          <w:tcPr>
            <w:tcW w:w="1180" w:type="dxa"/>
            <w:vMerge w:val="restart"/>
            <w:tcBorders>
              <w:top w:val="nil"/>
              <w:left w:val="single" w:sz="4" w:space="0" w:color="000000"/>
              <w:bottom w:val="nil"/>
              <w:right w:val="nil"/>
            </w:tcBorders>
            <w:shd w:val="clear" w:color="auto" w:fill="FFFFFF"/>
            <w:vAlign w:val="center"/>
          </w:tcPr>
          <w:p w14:paraId="20FBB78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Middle Skill</w:t>
            </w:r>
          </w:p>
        </w:tc>
        <w:tc>
          <w:tcPr>
            <w:tcW w:w="881" w:type="dxa"/>
            <w:tcBorders>
              <w:top w:val="nil"/>
              <w:left w:val="nil"/>
              <w:bottom w:val="nil"/>
              <w:right w:val="nil"/>
            </w:tcBorders>
            <w:shd w:val="clear" w:color="auto" w:fill="FFFFFF"/>
            <w:vAlign w:val="bottom"/>
          </w:tcPr>
          <w:p w14:paraId="73BBE73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49-3011</w:t>
            </w:r>
          </w:p>
        </w:tc>
        <w:tc>
          <w:tcPr>
            <w:tcW w:w="2730" w:type="dxa"/>
            <w:tcBorders>
              <w:top w:val="nil"/>
              <w:left w:val="nil"/>
              <w:bottom w:val="nil"/>
              <w:right w:val="nil"/>
            </w:tcBorders>
            <w:shd w:val="clear" w:color="auto" w:fill="FFFFFF"/>
            <w:vAlign w:val="bottom"/>
          </w:tcPr>
          <w:p w14:paraId="0AA225E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Aircraft Mechanics and Service Technicians</w:t>
            </w:r>
          </w:p>
        </w:tc>
        <w:tc>
          <w:tcPr>
            <w:tcW w:w="860" w:type="dxa"/>
            <w:tcBorders>
              <w:top w:val="nil"/>
              <w:left w:val="nil"/>
              <w:bottom w:val="nil"/>
              <w:right w:val="nil"/>
            </w:tcBorders>
            <w:shd w:val="clear" w:color="auto" w:fill="FFFFFF"/>
            <w:vAlign w:val="center"/>
          </w:tcPr>
          <w:p w14:paraId="0994478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8,655</w:t>
            </w:r>
          </w:p>
        </w:tc>
        <w:tc>
          <w:tcPr>
            <w:tcW w:w="838" w:type="dxa"/>
            <w:tcBorders>
              <w:top w:val="nil"/>
              <w:left w:val="nil"/>
              <w:bottom w:val="nil"/>
              <w:right w:val="nil"/>
            </w:tcBorders>
            <w:shd w:val="clear" w:color="auto" w:fill="FFFFFF"/>
            <w:vAlign w:val="center"/>
          </w:tcPr>
          <w:p w14:paraId="1888427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10,197</w:t>
            </w:r>
          </w:p>
        </w:tc>
        <w:tc>
          <w:tcPr>
            <w:tcW w:w="809" w:type="dxa"/>
            <w:tcBorders>
              <w:top w:val="nil"/>
              <w:left w:val="nil"/>
              <w:bottom w:val="nil"/>
              <w:right w:val="nil"/>
            </w:tcBorders>
            <w:shd w:val="clear" w:color="auto" w:fill="FFFFFF"/>
            <w:vAlign w:val="center"/>
          </w:tcPr>
          <w:p w14:paraId="3E6A627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11,353</w:t>
            </w:r>
          </w:p>
        </w:tc>
        <w:tc>
          <w:tcPr>
            <w:tcW w:w="885" w:type="dxa"/>
            <w:tcBorders>
              <w:top w:val="nil"/>
              <w:left w:val="nil"/>
              <w:bottom w:val="nil"/>
              <w:right w:val="nil"/>
            </w:tcBorders>
            <w:shd w:val="clear" w:color="auto" w:fill="FFFFFF"/>
            <w:vAlign w:val="center"/>
          </w:tcPr>
          <w:p w14:paraId="1251230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1,542</w:t>
            </w:r>
          </w:p>
        </w:tc>
        <w:tc>
          <w:tcPr>
            <w:tcW w:w="1076" w:type="dxa"/>
            <w:tcBorders>
              <w:top w:val="nil"/>
              <w:left w:val="nil"/>
              <w:bottom w:val="nil"/>
              <w:right w:val="single" w:sz="4" w:space="0" w:color="000000"/>
            </w:tcBorders>
            <w:shd w:val="clear" w:color="auto" w:fill="FFFFFF"/>
            <w:vAlign w:val="center"/>
          </w:tcPr>
          <w:p w14:paraId="4DB9F100" w14:textId="0BB32905"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$30.63</w:t>
            </w:r>
          </w:p>
        </w:tc>
      </w:tr>
      <w:tr w:rsidR="001360D4" w:rsidRPr="000F18D8" w14:paraId="74E221BE" w14:textId="77777777" w:rsidTr="001360D4">
        <w:trPr>
          <w:trHeight w:val="520"/>
        </w:trPr>
        <w:tc>
          <w:tcPr>
            <w:tcW w:w="1180" w:type="dxa"/>
            <w:vMerge/>
            <w:tcBorders>
              <w:top w:val="nil"/>
              <w:left w:val="single" w:sz="4" w:space="0" w:color="000000"/>
              <w:bottom w:val="nil"/>
              <w:right w:val="nil"/>
            </w:tcBorders>
            <w:shd w:val="clear" w:color="auto" w:fill="FFFFFF"/>
            <w:vAlign w:val="center"/>
          </w:tcPr>
          <w:p w14:paraId="76D616CC"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FFFFFF"/>
            <w:vAlign w:val="bottom"/>
          </w:tcPr>
          <w:p w14:paraId="0E3580E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51-2011</w:t>
            </w:r>
          </w:p>
        </w:tc>
        <w:tc>
          <w:tcPr>
            <w:tcW w:w="2730" w:type="dxa"/>
            <w:tcBorders>
              <w:top w:val="nil"/>
              <w:left w:val="nil"/>
              <w:bottom w:val="nil"/>
              <w:right w:val="nil"/>
            </w:tcBorders>
            <w:shd w:val="clear" w:color="auto" w:fill="FFFFFF"/>
            <w:vAlign w:val="bottom"/>
          </w:tcPr>
          <w:p w14:paraId="359DF97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Aircraft Structure, Surfaces, Rigging, and Systems Assemblers</w:t>
            </w:r>
          </w:p>
        </w:tc>
        <w:tc>
          <w:tcPr>
            <w:tcW w:w="860" w:type="dxa"/>
            <w:tcBorders>
              <w:top w:val="nil"/>
              <w:left w:val="nil"/>
              <w:bottom w:val="nil"/>
              <w:right w:val="nil"/>
            </w:tcBorders>
            <w:shd w:val="clear" w:color="auto" w:fill="FFFFFF"/>
            <w:vAlign w:val="center"/>
          </w:tcPr>
          <w:p w14:paraId="0877961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2,892</w:t>
            </w:r>
          </w:p>
        </w:tc>
        <w:tc>
          <w:tcPr>
            <w:tcW w:w="838" w:type="dxa"/>
            <w:tcBorders>
              <w:top w:val="nil"/>
              <w:left w:val="nil"/>
              <w:bottom w:val="nil"/>
              <w:right w:val="nil"/>
            </w:tcBorders>
            <w:shd w:val="clear" w:color="auto" w:fill="FFFFFF"/>
            <w:vAlign w:val="center"/>
          </w:tcPr>
          <w:p w14:paraId="6EC56D4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3,133</w:t>
            </w:r>
          </w:p>
        </w:tc>
        <w:tc>
          <w:tcPr>
            <w:tcW w:w="809" w:type="dxa"/>
            <w:tcBorders>
              <w:top w:val="nil"/>
              <w:left w:val="nil"/>
              <w:bottom w:val="nil"/>
              <w:right w:val="nil"/>
            </w:tcBorders>
            <w:shd w:val="clear" w:color="auto" w:fill="FFFFFF"/>
            <w:vAlign w:val="center"/>
          </w:tcPr>
          <w:p w14:paraId="26FE523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3,443</w:t>
            </w:r>
          </w:p>
        </w:tc>
        <w:tc>
          <w:tcPr>
            <w:tcW w:w="885" w:type="dxa"/>
            <w:tcBorders>
              <w:top w:val="nil"/>
              <w:left w:val="nil"/>
              <w:bottom w:val="nil"/>
              <w:right w:val="nil"/>
            </w:tcBorders>
            <w:shd w:val="clear" w:color="auto" w:fill="FFFFFF"/>
            <w:vAlign w:val="center"/>
          </w:tcPr>
          <w:p w14:paraId="05A44FD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242</w:t>
            </w:r>
          </w:p>
        </w:tc>
        <w:tc>
          <w:tcPr>
            <w:tcW w:w="1076" w:type="dxa"/>
            <w:tcBorders>
              <w:top w:val="nil"/>
              <w:left w:val="nil"/>
              <w:bottom w:val="nil"/>
              <w:right w:val="single" w:sz="4" w:space="0" w:color="000000"/>
            </w:tcBorders>
            <w:shd w:val="clear" w:color="auto" w:fill="FFFFFF"/>
            <w:vAlign w:val="center"/>
          </w:tcPr>
          <w:p w14:paraId="0B9882E4" w14:textId="669CC62A"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$22.73</w:t>
            </w:r>
          </w:p>
        </w:tc>
      </w:tr>
      <w:tr w:rsidR="001360D4" w:rsidRPr="000F18D8" w14:paraId="59C7C37A" w14:textId="77777777" w:rsidTr="001360D4">
        <w:trPr>
          <w:trHeight w:val="280"/>
        </w:trPr>
        <w:tc>
          <w:tcPr>
            <w:tcW w:w="1180" w:type="dxa"/>
            <w:vMerge/>
            <w:tcBorders>
              <w:top w:val="nil"/>
              <w:left w:val="single" w:sz="4" w:space="0" w:color="000000"/>
              <w:bottom w:val="nil"/>
              <w:right w:val="nil"/>
            </w:tcBorders>
            <w:shd w:val="clear" w:color="auto" w:fill="FFFFFF"/>
            <w:vAlign w:val="center"/>
          </w:tcPr>
          <w:p w14:paraId="223569B7"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FFFFFF"/>
            <w:vAlign w:val="bottom"/>
          </w:tcPr>
          <w:p w14:paraId="7625565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51-4041</w:t>
            </w:r>
          </w:p>
        </w:tc>
        <w:tc>
          <w:tcPr>
            <w:tcW w:w="2730" w:type="dxa"/>
            <w:tcBorders>
              <w:top w:val="nil"/>
              <w:left w:val="nil"/>
              <w:bottom w:val="nil"/>
              <w:right w:val="nil"/>
            </w:tcBorders>
            <w:shd w:val="clear" w:color="auto" w:fill="FFFFFF"/>
            <w:vAlign w:val="bottom"/>
          </w:tcPr>
          <w:p w14:paraId="116E1EA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Machinists</w:t>
            </w:r>
          </w:p>
        </w:tc>
        <w:tc>
          <w:tcPr>
            <w:tcW w:w="860" w:type="dxa"/>
            <w:tcBorders>
              <w:top w:val="nil"/>
              <w:left w:val="nil"/>
              <w:bottom w:val="nil"/>
              <w:right w:val="nil"/>
            </w:tcBorders>
            <w:shd w:val="clear" w:color="auto" w:fill="FFFFFF"/>
            <w:vAlign w:val="center"/>
          </w:tcPr>
          <w:p w14:paraId="489B890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2,991</w:t>
            </w:r>
          </w:p>
        </w:tc>
        <w:tc>
          <w:tcPr>
            <w:tcW w:w="838" w:type="dxa"/>
            <w:tcBorders>
              <w:top w:val="nil"/>
              <w:left w:val="nil"/>
              <w:bottom w:val="nil"/>
              <w:right w:val="nil"/>
            </w:tcBorders>
            <w:shd w:val="clear" w:color="auto" w:fill="FFFFFF"/>
            <w:vAlign w:val="center"/>
          </w:tcPr>
          <w:p w14:paraId="11E46B2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3,128</w:t>
            </w:r>
          </w:p>
        </w:tc>
        <w:tc>
          <w:tcPr>
            <w:tcW w:w="809" w:type="dxa"/>
            <w:tcBorders>
              <w:top w:val="nil"/>
              <w:left w:val="nil"/>
              <w:bottom w:val="nil"/>
              <w:right w:val="nil"/>
            </w:tcBorders>
            <w:shd w:val="clear" w:color="auto" w:fill="FFFFFF"/>
            <w:vAlign w:val="center"/>
          </w:tcPr>
          <w:p w14:paraId="02F02F1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3,225</w:t>
            </w:r>
          </w:p>
        </w:tc>
        <w:tc>
          <w:tcPr>
            <w:tcW w:w="885" w:type="dxa"/>
            <w:tcBorders>
              <w:top w:val="nil"/>
              <w:left w:val="nil"/>
              <w:bottom w:val="nil"/>
              <w:right w:val="nil"/>
            </w:tcBorders>
            <w:shd w:val="clear" w:color="auto" w:fill="FFFFFF"/>
            <w:vAlign w:val="center"/>
          </w:tcPr>
          <w:p w14:paraId="534BFA8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137</w:t>
            </w:r>
          </w:p>
        </w:tc>
        <w:tc>
          <w:tcPr>
            <w:tcW w:w="1076" w:type="dxa"/>
            <w:tcBorders>
              <w:top w:val="nil"/>
              <w:left w:val="nil"/>
              <w:bottom w:val="nil"/>
              <w:right w:val="single" w:sz="4" w:space="0" w:color="000000"/>
            </w:tcBorders>
            <w:shd w:val="clear" w:color="auto" w:fill="FFFFFF"/>
            <w:vAlign w:val="center"/>
          </w:tcPr>
          <w:p w14:paraId="24D6A6BF" w14:textId="40148752"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$20.25</w:t>
            </w:r>
          </w:p>
        </w:tc>
      </w:tr>
      <w:tr w:rsidR="001360D4" w:rsidRPr="000F18D8" w14:paraId="10F243CD" w14:textId="77777777" w:rsidTr="001360D4">
        <w:trPr>
          <w:trHeight w:val="320"/>
        </w:trPr>
        <w:tc>
          <w:tcPr>
            <w:tcW w:w="1180" w:type="dxa"/>
            <w:vMerge/>
            <w:tcBorders>
              <w:top w:val="nil"/>
              <w:left w:val="single" w:sz="4" w:space="0" w:color="000000"/>
              <w:bottom w:val="nil"/>
              <w:right w:val="nil"/>
            </w:tcBorders>
            <w:shd w:val="clear" w:color="auto" w:fill="FFFFFF"/>
            <w:vAlign w:val="center"/>
          </w:tcPr>
          <w:p w14:paraId="5FA31435"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FFFFFF"/>
            <w:vAlign w:val="bottom"/>
          </w:tcPr>
          <w:p w14:paraId="0E4B1CE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51-4011</w:t>
            </w:r>
          </w:p>
        </w:tc>
        <w:tc>
          <w:tcPr>
            <w:tcW w:w="2730" w:type="dxa"/>
            <w:tcBorders>
              <w:top w:val="nil"/>
              <w:left w:val="nil"/>
              <w:bottom w:val="nil"/>
              <w:right w:val="nil"/>
            </w:tcBorders>
            <w:shd w:val="clear" w:color="auto" w:fill="FFFFFF"/>
            <w:vAlign w:val="bottom"/>
          </w:tcPr>
          <w:p w14:paraId="729FC59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Computer-Controlled Machine Tool Operators, Metal and Plastic</w:t>
            </w:r>
          </w:p>
        </w:tc>
        <w:tc>
          <w:tcPr>
            <w:tcW w:w="860" w:type="dxa"/>
            <w:tcBorders>
              <w:top w:val="nil"/>
              <w:left w:val="nil"/>
              <w:bottom w:val="nil"/>
              <w:right w:val="nil"/>
            </w:tcBorders>
            <w:shd w:val="clear" w:color="auto" w:fill="FFFFFF"/>
            <w:vAlign w:val="center"/>
          </w:tcPr>
          <w:p w14:paraId="766C3A9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1,599</w:t>
            </w:r>
          </w:p>
        </w:tc>
        <w:tc>
          <w:tcPr>
            <w:tcW w:w="838" w:type="dxa"/>
            <w:tcBorders>
              <w:top w:val="nil"/>
              <w:left w:val="nil"/>
              <w:bottom w:val="nil"/>
              <w:right w:val="nil"/>
            </w:tcBorders>
            <w:shd w:val="clear" w:color="auto" w:fill="FFFFFF"/>
            <w:vAlign w:val="center"/>
          </w:tcPr>
          <w:p w14:paraId="3110EC7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1,769</w:t>
            </w:r>
          </w:p>
        </w:tc>
        <w:tc>
          <w:tcPr>
            <w:tcW w:w="809" w:type="dxa"/>
            <w:tcBorders>
              <w:top w:val="nil"/>
              <w:left w:val="nil"/>
              <w:bottom w:val="nil"/>
              <w:right w:val="nil"/>
            </w:tcBorders>
            <w:shd w:val="clear" w:color="auto" w:fill="FFFFFF"/>
            <w:vAlign w:val="center"/>
          </w:tcPr>
          <w:p w14:paraId="714BF52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1,912</w:t>
            </w:r>
          </w:p>
        </w:tc>
        <w:tc>
          <w:tcPr>
            <w:tcW w:w="885" w:type="dxa"/>
            <w:tcBorders>
              <w:top w:val="nil"/>
              <w:left w:val="nil"/>
              <w:bottom w:val="nil"/>
              <w:right w:val="nil"/>
            </w:tcBorders>
            <w:shd w:val="clear" w:color="auto" w:fill="FFFFFF"/>
            <w:vAlign w:val="center"/>
          </w:tcPr>
          <w:p w14:paraId="0A07EEC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170</w:t>
            </w:r>
          </w:p>
        </w:tc>
        <w:tc>
          <w:tcPr>
            <w:tcW w:w="1076" w:type="dxa"/>
            <w:tcBorders>
              <w:top w:val="nil"/>
              <w:left w:val="nil"/>
              <w:bottom w:val="nil"/>
              <w:right w:val="single" w:sz="4" w:space="0" w:color="000000"/>
            </w:tcBorders>
            <w:shd w:val="clear" w:color="auto" w:fill="FFFFFF"/>
            <w:vAlign w:val="center"/>
          </w:tcPr>
          <w:p w14:paraId="6D5FD81A" w14:textId="2FF4DA62"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$17.58</w:t>
            </w:r>
          </w:p>
        </w:tc>
      </w:tr>
      <w:tr w:rsidR="001360D4" w:rsidRPr="000F18D8" w14:paraId="7235DA4F" w14:textId="77777777" w:rsidTr="001360D4">
        <w:trPr>
          <w:trHeight w:val="260"/>
        </w:trPr>
        <w:tc>
          <w:tcPr>
            <w:tcW w:w="1180" w:type="dxa"/>
            <w:vMerge/>
            <w:tcBorders>
              <w:top w:val="nil"/>
              <w:left w:val="single" w:sz="4" w:space="0" w:color="000000"/>
              <w:bottom w:val="nil"/>
              <w:right w:val="nil"/>
            </w:tcBorders>
            <w:shd w:val="clear" w:color="auto" w:fill="FFFFFF"/>
            <w:vAlign w:val="center"/>
          </w:tcPr>
          <w:p w14:paraId="391FC7BF"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FFFFFF"/>
            <w:vAlign w:val="bottom"/>
          </w:tcPr>
          <w:p w14:paraId="133EADA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53-2012</w:t>
            </w:r>
          </w:p>
        </w:tc>
        <w:tc>
          <w:tcPr>
            <w:tcW w:w="2730" w:type="dxa"/>
            <w:tcBorders>
              <w:top w:val="nil"/>
              <w:left w:val="nil"/>
              <w:bottom w:val="nil"/>
              <w:right w:val="nil"/>
            </w:tcBorders>
            <w:shd w:val="clear" w:color="auto" w:fill="FFFFFF"/>
            <w:vAlign w:val="bottom"/>
          </w:tcPr>
          <w:p w14:paraId="66997DA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Commercial Pilots</w:t>
            </w:r>
          </w:p>
        </w:tc>
        <w:tc>
          <w:tcPr>
            <w:tcW w:w="860" w:type="dxa"/>
            <w:tcBorders>
              <w:top w:val="nil"/>
              <w:left w:val="nil"/>
              <w:bottom w:val="nil"/>
              <w:right w:val="nil"/>
            </w:tcBorders>
            <w:shd w:val="clear" w:color="auto" w:fill="FFFFFF"/>
            <w:vAlign w:val="center"/>
          </w:tcPr>
          <w:p w14:paraId="2976EF5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1,470</w:t>
            </w:r>
          </w:p>
        </w:tc>
        <w:tc>
          <w:tcPr>
            <w:tcW w:w="838" w:type="dxa"/>
            <w:tcBorders>
              <w:top w:val="nil"/>
              <w:left w:val="nil"/>
              <w:bottom w:val="nil"/>
              <w:right w:val="nil"/>
            </w:tcBorders>
            <w:shd w:val="clear" w:color="auto" w:fill="FFFFFF"/>
            <w:vAlign w:val="center"/>
          </w:tcPr>
          <w:p w14:paraId="52C813B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1,630</w:t>
            </w:r>
          </w:p>
        </w:tc>
        <w:tc>
          <w:tcPr>
            <w:tcW w:w="809" w:type="dxa"/>
            <w:tcBorders>
              <w:top w:val="nil"/>
              <w:left w:val="nil"/>
              <w:bottom w:val="nil"/>
              <w:right w:val="nil"/>
            </w:tcBorders>
            <w:shd w:val="clear" w:color="auto" w:fill="FFFFFF"/>
            <w:vAlign w:val="center"/>
          </w:tcPr>
          <w:p w14:paraId="60A89DF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1,893</w:t>
            </w:r>
          </w:p>
        </w:tc>
        <w:tc>
          <w:tcPr>
            <w:tcW w:w="885" w:type="dxa"/>
            <w:tcBorders>
              <w:top w:val="nil"/>
              <w:left w:val="nil"/>
              <w:bottom w:val="nil"/>
              <w:right w:val="nil"/>
            </w:tcBorders>
            <w:shd w:val="clear" w:color="auto" w:fill="FFFFFF"/>
            <w:vAlign w:val="center"/>
          </w:tcPr>
          <w:p w14:paraId="3FC18BD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159</w:t>
            </w:r>
          </w:p>
        </w:tc>
        <w:tc>
          <w:tcPr>
            <w:tcW w:w="1076" w:type="dxa"/>
            <w:tcBorders>
              <w:top w:val="nil"/>
              <w:left w:val="nil"/>
              <w:bottom w:val="nil"/>
              <w:right w:val="single" w:sz="4" w:space="0" w:color="000000"/>
            </w:tcBorders>
            <w:shd w:val="clear" w:color="auto" w:fill="FFFFFF"/>
            <w:vAlign w:val="center"/>
          </w:tcPr>
          <w:p w14:paraId="7F1F636A" w14:textId="68E9C53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$38.58</w:t>
            </w:r>
          </w:p>
        </w:tc>
      </w:tr>
      <w:tr w:rsidR="001360D4" w:rsidRPr="000F18D8" w14:paraId="174AA925" w14:textId="77777777" w:rsidTr="001360D4">
        <w:trPr>
          <w:trHeight w:val="80"/>
        </w:trPr>
        <w:tc>
          <w:tcPr>
            <w:tcW w:w="1180" w:type="dxa"/>
            <w:vMerge/>
            <w:tcBorders>
              <w:top w:val="nil"/>
              <w:left w:val="single" w:sz="4" w:space="0" w:color="000000"/>
              <w:bottom w:val="nil"/>
              <w:right w:val="nil"/>
            </w:tcBorders>
            <w:shd w:val="clear" w:color="auto" w:fill="FFFFFF"/>
            <w:vAlign w:val="center"/>
          </w:tcPr>
          <w:p w14:paraId="1704EBD5"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FFFFFF"/>
            <w:vAlign w:val="bottom"/>
          </w:tcPr>
          <w:p w14:paraId="32D809D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49-2091</w:t>
            </w:r>
          </w:p>
        </w:tc>
        <w:tc>
          <w:tcPr>
            <w:tcW w:w="2730" w:type="dxa"/>
            <w:tcBorders>
              <w:top w:val="nil"/>
              <w:left w:val="nil"/>
              <w:bottom w:val="nil"/>
              <w:right w:val="nil"/>
            </w:tcBorders>
            <w:shd w:val="clear" w:color="auto" w:fill="FFFFFF"/>
            <w:vAlign w:val="bottom"/>
          </w:tcPr>
          <w:p w14:paraId="24FE778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Avionics Technicians</w:t>
            </w:r>
          </w:p>
        </w:tc>
        <w:tc>
          <w:tcPr>
            <w:tcW w:w="860" w:type="dxa"/>
            <w:tcBorders>
              <w:top w:val="nil"/>
              <w:left w:val="nil"/>
              <w:bottom w:val="nil"/>
              <w:right w:val="nil"/>
            </w:tcBorders>
            <w:shd w:val="clear" w:color="auto" w:fill="FFFFFF"/>
            <w:vAlign w:val="center"/>
          </w:tcPr>
          <w:p w14:paraId="513CBB5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1,270</w:t>
            </w:r>
          </w:p>
        </w:tc>
        <w:tc>
          <w:tcPr>
            <w:tcW w:w="838" w:type="dxa"/>
            <w:tcBorders>
              <w:top w:val="nil"/>
              <w:left w:val="nil"/>
              <w:bottom w:val="nil"/>
              <w:right w:val="nil"/>
            </w:tcBorders>
            <w:shd w:val="clear" w:color="auto" w:fill="FFFFFF"/>
            <w:vAlign w:val="center"/>
          </w:tcPr>
          <w:p w14:paraId="21EB695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1,411</w:t>
            </w:r>
          </w:p>
        </w:tc>
        <w:tc>
          <w:tcPr>
            <w:tcW w:w="809" w:type="dxa"/>
            <w:tcBorders>
              <w:top w:val="nil"/>
              <w:left w:val="nil"/>
              <w:bottom w:val="nil"/>
              <w:right w:val="nil"/>
            </w:tcBorders>
            <w:shd w:val="clear" w:color="auto" w:fill="FFFFFF"/>
            <w:vAlign w:val="center"/>
          </w:tcPr>
          <w:p w14:paraId="5F34468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1,537</w:t>
            </w:r>
          </w:p>
        </w:tc>
        <w:tc>
          <w:tcPr>
            <w:tcW w:w="885" w:type="dxa"/>
            <w:tcBorders>
              <w:top w:val="nil"/>
              <w:left w:val="nil"/>
              <w:bottom w:val="nil"/>
              <w:right w:val="nil"/>
            </w:tcBorders>
            <w:shd w:val="clear" w:color="auto" w:fill="FFFFFF"/>
            <w:vAlign w:val="center"/>
          </w:tcPr>
          <w:p w14:paraId="73829DC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141</w:t>
            </w:r>
          </w:p>
        </w:tc>
        <w:tc>
          <w:tcPr>
            <w:tcW w:w="1076" w:type="dxa"/>
            <w:tcBorders>
              <w:top w:val="nil"/>
              <w:left w:val="nil"/>
              <w:bottom w:val="nil"/>
              <w:right w:val="single" w:sz="4" w:space="0" w:color="000000"/>
            </w:tcBorders>
            <w:shd w:val="clear" w:color="auto" w:fill="FFFFFF"/>
            <w:vAlign w:val="center"/>
          </w:tcPr>
          <w:p w14:paraId="74EBDB58" w14:textId="7CAB60D4"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$32.04</w:t>
            </w:r>
          </w:p>
        </w:tc>
      </w:tr>
      <w:tr w:rsidR="001360D4" w:rsidRPr="000F18D8" w14:paraId="4A386DCC" w14:textId="77777777" w:rsidTr="001360D4">
        <w:trPr>
          <w:trHeight w:val="480"/>
        </w:trPr>
        <w:tc>
          <w:tcPr>
            <w:tcW w:w="1180" w:type="dxa"/>
            <w:vMerge w:val="restart"/>
            <w:tcBorders>
              <w:top w:val="nil"/>
              <w:left w:val="single" w:sz="4" w:space="0" w:color="000000"/>
              <w:bottom w:val="single" w:sz="4" w:space="0" w:color="000000"/>
              <w:right w:val="nil"/>
            </w:tcBorders>
            <w:shd w:val="clear" w:color="auto" w:fill="DDEBF7"/>
            <w:vAlign w:val="center"/>
          </w:tcPr>
          <w:p w14:paraId="2647B2C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Above Middle Skill</w:t>
            </w:r>
          </w:p>
        </w:tc>
        <w:tc>
          <w:tcPr>
            <w:tcW w:w="881" w:type="dxa"/>
            <w:tcBorders>
              <w:top w:val="nil"/>
              <w:left w:val="nil"/>
              <w:bottom w:val="nil"/>
              <w:right w:val="nil"/>
            </w:tcBorders>
            <w:shd w:val="clear" w:color="auto" w:fill="DDEBF7"/>
            <w:vAlign w:val="bottom"/>
          </w:tcPr>
          <w:p w14:paraId="27A1667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53-2011</w:t>
            </w:r>
          </w:p>
        </w:tc>
        <w:tc>
          <w:tcPr>
            <w:tcW w:w="2730" w:type="dxa"/>
            <w:tcBorders>
              <w:top w:val="nil"/>
              <w:left w:val="nil"/>
              <w:bottom w:val="nil"/>
              <w:right w:val="nil"/>
            </w:tcBorders>
            <w:shd w:val="clear" w:color="auto" w:fill="DDEBF7"/>
            <w:vAlign w:val="bottom"/>
          </w:tcPr>
          <w:p w14:paraId="75E3A5B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Airline Pilots, Copilots, and Flight Engineers</w:t>
            </w:r>
          </w:p>
        </w:tc>
        <w:tc>
          <w:tcPr>
            <w:tcW w:w="860" w:type="dxa"/>
            <w:tcBorders>
              <w:top w:val="nil"/>
              <w:left w:val="nil"/>
              <w:bottom w:val="nil"/>
              <w:right w:val="nil"/>
            </w:tcBorders>
            <w:shd w:val="clear" w:color="auto" w:fill="DDEBF7"/>
            <w:vAlign w:val="center"/>
          </w:tcPr>
          <w:p w14:paraId="395A0F5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6,911</w:t>
            </w:r>
          </w:p>
        </w:tc>
        <w:tc>
          <w:tcPr>
            <w:tcW w:w="838" w:type="dxa"/>
            <w:tcBorders>
              <w:top w:val="nil"/>
              <w:left w:val="nil"/>
              <w:bottom w:val="nil"/>
              <w:right w:val="nil"/>
            </w:tcBorders>
            <w:shd w:val="clear" w:color="auto" w:fill="DDEBF7"/>
            <w:vAlign w:val="center"/>
          </w:tcPr>
          <w:p w14:paraId="4F0B41C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8,233</w:t>
            </w:r>
          </w:p>
        </w:tc>
        <w:tc>
          <w:tcPr>
            <w:tcW w:w="809" w:type="dxa"/>
            <w:tcBorders>
              <w:top w:val="nil"/>
              <w:left w:val="nil"/>
              <w:bottom w:val="nil"/>
              <w:right w:val="nil"/>
            </w:tcBorders>
            <w:shd w:val="clear" w:color="auto" w:fill="DDEBF7"/>
            <w:vAlign w:val="center"/>
          </w:tcPr>
          <w:p w14:paraId="7DE6C8C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9,072</w:t>
            </w:r>
          </w:p>
        </w:tc>
        <w:tc>
          <w:tcPr>
            <w:tcW w:w="885" w:type="dxa"/>
            <w:tcBorders>
              <w:top w:val="nil"/>
              <w:left w:val="nil"/>
              <w:bottom w:val="nil"/>
              <w:right w:val="nil"/>
            </w:tcBorders>
            <w:shd w:val="clear" w:color="auto" w:fill="DDEBF7"/>
            <w:vAlign w:val="center"/>
          </w:tcPr>
          <w:p w14:paraId="19B16C9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1,322</w:t>
            </w:r>
          </w:p>
        </w:tc>
        <w:tc>
          <w:tcPr>
            <w:tcW w:w="1076" w:type="dxa"/>
            <w:tcBorders>
              <w:top w:val="nil"/>
              <w:left w:val="nil"/>
              <w:bottom w:val="nil"/>
              <w:right w:val="single" w:sz="4" w:space="0" w:color="000000"/>
            </w:tcBorders>
            <w:shd w:val="clear" w:color="auto" w:fill="DDEBF7"/>
            <w:vAlign w:val="center"/>
          </w:tcPr>
          <w:p w14:paraId="469E83F0" w14:textId="6A8ECA04"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$80.46</w:t>
            </w:r>
          </w:p>
        </w:tc>
      </w:tr>
      <w:tr w:rsidR="001360D4" w:rsidRPr="000F18D8" w14:paraId="354328E2" w14:textId="77777777" w:rsidTr="001360D4">
        <w:trPr>
          <w:trHeight w:val="480"/>
        </w:trPr>
        <w:tc>
          <w:tcPr>
            <w:tcW w:w="1180" w:type="dxa"/>
            <w:vMerge/>
            <w:tcBorders>
              <w:top w:val="nil"/>
              <w:left w:val="single" w:sz="4" w:space="0" w:color="000000"/>
              <w:bottom w:val="single" w:sz="4" w:space="0" w:color="000000"/>
              <w:right w:val="nil"/>
            </w:tcBorders>
            <w:shd w:val="clear" w:color="auto" w:fill="DDEBF7"/>
            <w:vAlign w:val="center"/>
          </w:tcPr>
          <w:p w14:paraId="71D8FC41"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DDEBF7"/>
            <w:vAlign w:val="bottom"/>
          </w:tcPr>
          <w:p w14:paraId="2C523EF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15-1133</w:t>
            </w:r>
          </w:p>
        </w:tc>
        <w:tc>
          <w:tcPr>
            <w:tcW w:w="2730" w:type="dxa"/>
            <w:tcBorders>
              <w:top w:val="nil"/>
              <w:left w:val="nil"/>
              <w:bottom w:val="nil"/>
              <w:right w:val="nil"/>
            </w:tcBorders>
            <w:shd w:val="clear" w:color="auto" w:fill="DDEBF7"/>
            <w:vAlign w:val="bottom"/>
          </w:tcPr>
          <w:p w14:paraId="6A45DB7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Software Developers, Systems Software</w:t>
            </w:r>
          </w:p>
        </w:tc>
        <w:tc>
          <w:tcPr>
            <w:tcW w:w="860" w:type="dxa"/>
            <w:tcBorders>
              <w:top w:val="nil"/>
              <w:left w:val="nil"/>
              <w:bottom w:val="nil"/>
              <w:right w:val="nil"/>
            </w:tcBorders>
            <w:shd w:val="clear" w:color="auto" w:fill="DDEBF7"/>
            <w:vAlign w:val="center"/>
          </w:tcPr>
          <w:p w14:paraId="1502949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5,543</w:t>
            </w:r>
          </w:p>
        </w:tc>
        <w:tc>
          <w:tcPr>
            <w:tcW w:w="838" w:type="dxa"/>
            <w:tcBorders>
              <w:top w:val="nil"/>
              <w:left w:val="nil"/>
              <w:bottom w:val="nil"/>
              <w:right w:val="nil"/>
            </w:tcBorders>
            <w:shd w:val="clear" w:color="auto" w:fill="DDEBF7"/>
            <w:vAlign w:val="center"/>
          </w:tcPr>
          <w:p w14:paraId="1F0A5B1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5,540</w:t>
            </w:r>
          </w:p>
        </w:tc>
        <w:tc>
          <w:tcPr>
            <w:tcW w:w="809" w:type="dxa"/>
            <w:tcBorders>
              <w:top w:val="nil"/>
              <w:left w:val="nil"/>
              <w:bottom w:val="nil"/>
              <w:right w:val="nil"/>
            </w:tcBorders>
            <w:shd w:val="clear" w:color="auto" w:fill="DDEBF7"/>
            <w:vAlign w:val="center"/>
          </w:tcPr>
          <w:p w14:paraId="6B544D3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5,145</w:t>
            </w:r>
          </w:p>
        </w:tc>
        <w:tc>
          <w:tcPr>
            <w:tcW w:w="885" w:type="dxa"/>
            <w:tcBorders>
              <w:top w:val="nil"/>
              <w:left w:val="nil"/>
              <w:bottom w:val="nil"/>
              <w:right w:val="nil"/>
            </w:tcBorders>
            <w:shd w:val="clear" w:color="auto" w:fill="DDEBF7"/>
            <w:vAlign w:val="center"/>
          </w:tcPr>
          <w:p w14:paraId="1C2390CD" w14:textId="77777777" w:rsidR="001360D4" w:rsidRPr="00F83CDE" w:rsidRDefault="001360D4" w:rsidP="001360D4">
            <w:pPr>
              <w:spacing w:after="0" w:line="240" w:lineRule="auto"/>
              <w:jc w:val="center"/>
              <w:rPr>
                <w:rFonts w:ascii="Tw Cen MT" w:eastAsia="Questrial" w:hAnsi="Tw Cen MT" w:cs="Questrial"/>
                <w:color w:val="C00000"/>
                <w:sz w:val="18"/>
                <w:szCs w:val="18"/>
              </w:rPr>
            </w:pPr>
            <w:r w:rsidRPr="00F83CDE">
              <w:rPr>
                <w:rFonts w:ascii="Tw Cen MT" w:eastAsia="Questrial" w:hAnsi="Tw Cen MT" w:cs="Questrial"/>
                <w:color w:val="C00000"/>
                <w:sz w:val="18"/>
                <w:szCs w:val="18"/>
              </w:rPr>
              <w:t>(3)</w:t>
            </w:r>
          </w:p>
        </w:tc>
        <w:tc>
          <w:tcPr>
            <w:tcW w:w="1076" w:type="dxa"/>
            <w:tcBorders>
              <w:top w:val="nil"/>
              <w:left w:val="nil"/>
              <w:bottom w:val="nil"/>
              <w:right w:val="single" w:sz="4" w:space="0" w:color="000000"/>
            </w:tcBorders>
            <w:shd w:val="clear" w:color="auto" w:fill="DDEBF7"/>
            <w:vAlign w:val="center"/>
          </w:tcPr>
          <w:p w14:paraId="1B76BD26" w14:textId="4E0C5400"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$60.06</w:t>
            </w:r>
          </w:p>
        </w:tc>
      </w:tr>
      <w:tr w:rsidR="001360D4" w:rsidRPr="000F18D8" w14:paraId="25C9998C" w14:textId="77777777" w:rsidTr="001360D4">
        <w:trPr>
          <w:trHeight w:val="320"/>
        </w:trPr>
        <w:tc>
          <w:tcPr>
            <w:tcW w:w="1180" w:type="dxa"/>
            <w:vMerge/>
            <w:tcBorders>
              <w:top w:val="nil"/>
              <w:left w:val="single" w:sz="4" w:space="0" w:color="000000"/>
              <w:bottom w:val="single" w:sz="4" w:space="0" w:color="000000"/>
              <w:right w:val="nil"/>
            </w:tcBorders>
            <w:shd w:val="clear" w:color="auto" w:fill="DDEBF7"/>
            <w:vAlign w:val="center"/>
          </w:tcPr>
          <w:p w14:paraId="6C8423EA"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DDEBF7"/>
            <w:vAlign w:val="bottom"/>
          </w:tcPr>
          <w:p w14:paraId="2462C29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17-2011</w:t>
            </w:r>
          </w:p>
        </w:tc>
        <w:tc>
          <w:tcPr>
            <w:tcW w:w="2730" w:type="dxa"/>
            <w:tcBorders>
              <w:top w:val="nil"/>
              <w:left w:val="nil"/>
              <w:bottom w:val="nil"/>
              <w:right w:val="nil"/>
            </w:tcBorders>
            <w:shd w:val="clear" w:color="auto" w:fill="DDEBF7"/>
            <w:vAlign w:val="bottom"/>
          </w:tcPr>
          <w:p w14:paraId="7BCFFAF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Aerospace Engineers</w:t>
            </w:r>
          </w:p>
        </w:tc>
        <w:tc>
          <w:tcPr>
            <w:tcW w:w="860" w:type="dxa"/>
            <w:tcBorders>
              <w:top w:val="nil"/>
              <w:left w:val="nil"/>
              <w:bottom w:val="nil"/>
              <w:right w:val="nil"/>
            </w:tcBorders>
            <w:shd w:val="clear" w:color="auto" w:fill="DDEBF7"/>
            <w:vAlign w:val="center"/>
          </w:tcPr>
          <w:p w14:paraId="74DC977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4,937</w:t>
            </w:r>
          </w:p>
        </w:tc>
        <w:tc>
          <w:tcPr>
            <w:tcW w:w="838" w:type="dxa"/>
            <w:tcBorders>
              <w:top w:val="nil"/>
              <w:left w:val="nil"/>
              <w:bottom w:val="nil"/>
              <w:right w:val="nil"/>
            </w:tcBorders>
            <w:shd w:val="clear" w:color="auto" w:fill="DDEBF7"/>
            <w:vAlign w:val="center"/>
          </w:tcPr>
          <w:p w14:paraId="4DABD59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4,926</w:t>
            </w:r>
          </w:p>
        </w:tc>
        <w:tc>
          <w:tcPr>
            <w:tcW w:w="809" w:type="dxa"/>
            <w:tcBorders>
              <w:top w:val="nil"/>
              <w:left w:val="nil"/>
              <w:bottom w:val="nil"/>
              <w:right w:val="nil"/>
            </w:tcBorders>
            <w:shd w:val="clear" w:color="auto" w:fill="DDEBF7"/>
            <w:vAlign w:val="center"/>
          </w:tcPr>
          <w:p w14:paraId="542E23E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4,716</w:t>
            </w:r>
          </w:p>
        </w:tc>
        <w:tc>
          <w:tcPr>
            <w:tcW w:w="885" w:type="dxa"/>
            <w:tcBorders>
              <w:top w:val="nil"/>
              <w:left w:val="nil"/>
              <w:bottom w:val="nil"/>
              <w:right w:val="nil"/>
            </w:tcBorders>
            <w:shd w:val="clear" w:color="auto" w:fill="DDEBF7"/>
            <w:vAlign w:val="center"/>
          </w:tcPr>
          <w:p w14:paraId="092510AB" w14:textId="77777777" w:rsidR="001360D4" w:rsidRPr="00F83CDE" w:rsidRDefault="001360D4" w:rsidP="001360D4">
            <w:pPr>
              <w:spacing w:after="0" w:line="240" w:lineRule="auto"/>
              <w:jc w:val="center"/>
              <w:rPr>
                <w:rFonts w:ascii="Tw Cen MT" w:eastAsia="Questrial" w:hAnsi="Tw Cen MT" w:cs="Questrial"/>
                <w:color w:val="C00000"/>
                <w:sz w:val="18"/>
                <w:szCs w:val="18"/>
              </w:rPr>
            </w:pPr>
            <w:r w:rsidRPr="00F83CDE">
              <w:rPr>
                <w:rFonts w:ascii="Tw Cen MT" w:eastAsia="Questrial" w:hAnsi="Tw Cen MT" w:cs="Questrial"/>
                <w:color w:val="C00000"/>
                <w:sz w:val="18"/>
                <w:szCs w:val="18"/>
              </w:rPr>
              <w:t>(11)</w:t>
            </w:r>
          </w:p>
        </w:tc>
        <w:tc>
          <w:tcPr>
            <w:tcW w:w="1076" w:type="dxa"/>
            <w:tcBorders>
              <w:top w:val="nil"/>
              <w:left w:val="nil"/>
              <w:bottom w:val="nil"/>
              <w:right w:val="single" w:sz="4" w:space="0" w:color="000000"/>
            </w:tcBorders>
            <w:shd w:val="clear" w:color="auto" w:fill="DDEBF7"/>
            <w:vAlign w:val="center"/>
          </w:tcPr>
          <w:p w14:paraId="6DFD343A" w14:textId="390EBC0D"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$56.11</w:t>
            </w:r>
          </w:p>
        </w:tc>
      </w:tr>
      <w:tr w:rsidR="001360D4" w:rsidRPr="000F18D8" w14:paraId="42A04EF4" w14:textId="77777777" w:rsidTr="001360D4">
        <w:trPr>
          <w:trHeight w:val="280"/>
        </w:trPr>
        <w:tc>
          <w:tcPr>
            <w:tcW w:w="1180" w:type="dxa"/>
            <w:vMerge/>
            <w:tcBorders>
              <w:top w:val="nil"/>
              <w:left w:val="single" w:sz="4" w:space="0" w:color="000000"/>
              <w:bottom w:val="single" w:sz="4" w:space="0" w:color="000000"/>
              <w:right w:val="nil"/>
            </w:tcBorders>
            <w:shd w:val="clear" w:color="auto" w:fill="DDEBF7"/>
            <w:vAlign w:val="center"/>
          </w:tcPr>
          <w:p w14:paraId="421448BB"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nil"/>
              <w:right w:val="nil"/>
            </w:tcBorders>
            <w:shd w:val="clear" w:color="auto" w:fill="DDEBF7"/>
            <w:vAlign w:val="bottom"/>
          </w:tcPr>
          <w:p w14:paraId="1F37029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17-2112</w:t>
            </w:r>
          </w:p>
        </w:tc>
        <w:tc>
          <w:tcPr>
            <w:tcW w:w="2730" w:type="dxa"/>
            <w:tcBorders>
              <w:top w:val="nil"/>
              <w:left w:val="nil"/>
              <w:bottom w:val="nil"/>
              <w:right w:val="nil"/>
            </w:tcBorders>
            <w:shd w:val="clear" w:color="auto" w:fill="DDEBF7"/>
            <w:vAlign w:val="bottom"/>
          </w:tcPr>
          <w:p w14:paraId="1C6BB18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Industrial Engineers</w:t>
            </w:r>
          </w:p>
        </w:tc>
        <w:tc>
          <w:tcPr>
            <w:tcW w:w="860" w:type="dxa"/>
            <w:tcBorders>
              <w:top w:val="nil"/>
              <w:left w:val="nil"/>
              <w:bottom w:val="nil"/>
              <w:right w:val="nil"/>
            </w:tcBorders>
            <w:shd w:val="clear" w:color="auto" w:fill="DDEBF7"/>
            <w:vAlign w:val="center"/>
          </w:tcPr>
          <w:p w14:paraId="6A864AE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3,606</w:t>
            </w:r>
          </w:p>
        </w:tc>
        <w:tc>
          <w:tcPr>
            <w:tcW w:w="838" w:type="dxa"/>
            <w:tcBorders>
              <w:top w:val="nil"/>
              <w:left w:val="nil"/>
              <w:bottom w:val="nil"/>
              <w:right w:val="nil"/>
            </w:tcBorders>
            <w:shd w:val="clear" w:color="auto" w:fill="DDEBF7"/>
            <w:vAlign w:val="center"/>
          </w:tcPr>
          <w:p w14:paraId="3CF3747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3,695</w:t>
            </w:r>
          </w:p>
        </w:tc>
        <w:tc>
          <w:tcPr>
            <w:tcW w:w="809" w:type="dxa"/>
            <w:tcBorders>
              <w:top w:val="nil"/>
              <w:left w:val="nil"/>
              <w:bottom w:val="nil"/>
              <w:right w:val="nil"/>
            </w:tcBorders>
            <w:shd w:val="clear" w:color="auto" w:fill="DDEBF7"/>
            <w:vAlign w:val="center"/>
          </w:tcPr>
          <w:p w14:paraId="62C844E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3,772</w:t>
            </w:r>
          </w:p>
        </w:tc>
        <w:tc>
          <w:tcPr>
            <w:tcW w:w="885" w:type="dxa"/>
            <w:tcBorders>
              <w:top w:val="nil"/>
              <w:left w:val="nil"/>
              <w:bottom w:val="nil"/>
              <w:right w:val="nil"/>
            </w:tcBorders>
            <w:shd w:val="clear" w:color="auto" w:fill="DDEBF7"/>
            <w:vAlign w:val="center"/>
          </w:tcPr>
          <w:p w14:paraId="380786C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89</w:t>
            </w:r>
          </w:p>
        </w:tc>
        <w:tc>
          <w:tcPr>
            <w:tcW w:w="1076" w:type="dxa"/>
            <w:tcBorders>
              <w:top w:val="nil"/>
              <w:left w:val="nil"/>
              <w:bottom w:val="nil"/>
              <w:right w:val="single" w:sz="4" w:space="0" w:color="000000"/>
            </w:tcBorders>
            <w:shd w:val="clear" w:color="auto" w:fill="DDEBF7"/>
            <w:vAlign w:val="center"/>
          </w:tcPr>
          <w:p w14:paraId="13C9DFED" w14:textId="35EDD426"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$48.18</w:t>
            </w:r>
          </w:p>
        </w:tc>
      </w:tr>
      <w:tr w:rsidR="001360D4" w:rsidRPr="000F18D8" w14:paraId="2A299F57" w14:textId="77777777" w:rsidTr="001360D4">
        <w:trPr>
          <w:trHeight w:val="480"/>
        </w:trPr>
        <w:tc>
          <w:tcPr>
            <w:tcW w:w="1180" w:type="dxa"/>
            <w:vMerge/>
            <w:tcBorders>
              <w:top w:val="nil"/>
              <w:left w:val="single" w:sz="4" w:space="0" w:color="000000"/>
              <w:bottom w:val="single" w:sz="4" w:space="0" w:color="000000"/>
              <w:right w:val="nil"/>
            </w:tcBorders>
            <w:shd w:val="clear" w:color="auto" w:fill="DDEBF7"/>
            <w:vAlign w:val="center"/>
          </w:tcPr>
          <w:p w14:paraId="1B01C7E6" w14:textId="77777777" w:rsidR="001360D4" w:rsidRPr="002236B5" w:rsidRDefault="001360D4" w:rsidP="001360D4">
            <w:pPr>
              <w:spacing w:after="0" w:line="240" w:lineRule="auto"/>
              <w:rPr>
                <w:rFonts w:ascii="Tw Cen MT" w:eastAsia="Questrial" w:hAnsi="Tw Cen MT" w:cs="Questrial"/>
                <w:sz w:val="18"/>
                <w:szCs w:val="18"/>
              </w:rPr>
            </w:pPr>
          </w:p>
        </w:tc>
        <w:tc>
          <w:tcPr>
            <w:tcW w:w="881" w:type="dxa"/>
            <w:tcBorders>
              <w:top w:val="nil"/>
              <w:left w:val="nil"/>
              <w:bottom w:val="single" w:sz="4" w:space="0" w:color="000000"/>
              <w:right w:val="nil"/>
            </w:tcBorders>
            <w:shd w:val="clear" w:color="auto" w:fill="DDEBF7"/>
            <w:vAlign w:val="bottom"/>
          </w:tcPr>
          <w:p w14:paraId="2E5E938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13-1199</w:t>
            </w:r>
          </w:p>
        </w:tc>
        <w:tc>
          <w:tcPr>
            <w:tcW w:w="2730" w:type="dxa"/>
            <w:tcBorders>
              <w:top w:val="nil"/>
              <w:left w:val="nil"/>
              <w:bottom w:val="single" w:sz="4" w:space="0" w:color="000000"/>
              <w:right w:val="nil"/>
            </w:tcBorders>
            <w:shd w:val="clear" w:color="auto" w:fill="DDEBF7"/>
            <w:vAlign w:val="bottom"/>
          </w:tcPr>
          <w:p w14:paraId="7D4F6F9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Business Operations Specialists, All Other</w:t>
            </w:r>
          </w:p>
        </w:tc>
        <w:tc>
          <w:tcPr>
            <w:tcW w:w="860" w:type="dxa"/>
            <w:tcBorders>
              <w:top w:val="nil"/>
              <w:left w:val="nil"/>
              <w:bottom w:val="single" w:sz="4" w:space="0" w:color="000000"/>
              <w:right w:val="nil"/>
            </w:tcBorders>
            <w:shd w:val="clear" w:color="auto" w:fill="DDEBF7"/>
            <w:vAlign w:val="center"/>
          </w:tcPr>
          <w:p w14:paraId="6B7A1A1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2,592</w:t>
            </w:r>
          </w:p>
        </w:tc>
        <w:tc>
          <w:tcPr>
            <w:tcW w:w="838" w:type="dxa"/>
            <w:tcBorders>
              <w:top w:val="nil"/>
              <w:left w:val="nil"/>
              <w:bottom w:val="single" w:sz="4" w:space="0" w:color="000000"/>
              <w:right w:val="nil"/>
            </w:tcBorders>
            <w:shd w:val="clear" w:color="auto" w:fill="DDEBF7"/>
            <w:vAlign w:val="center"/>
          </w:tcPr>
          <w:p w14:paraId="464739B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2,697</w:t>
            </w:r>
          </w:p>
        </w:tc>
        <w:tc>
          <w:tcPr>
            <w:tcW w:w="809" w:type="dxa"/>
            <w:tcBorders>
              <w:top w:val="nil"/>
              <w:left w:val="nil"/>
              <w:bottom w:val="single" w:sz="4" w:space="0" w:color="000000"/>
              <w:right w:val="nil"/>
            </w:tcBorders>
            <w:shd w:val="clear" w:color="auto" w:fill="DDEBF7"/>
            <w:vAlign w:val="center"/>
          </w:tcPr>
          <w:p w14:paraId="357E3A8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2,652</w:t>
            </w:r>
          </w:p>
        </w:tc>
        <w:tc>
          <w:tcPr>
            <w:tcW w:w="885" w:type="dxa"/>
            <w:tcBorders>
              <w:top w:val="nil"/>
              <w:left w:val="nil"/>
              <w:bottom w:val="single" w:sz="4" w:space="0" w:color="000000"/>
              <w:right w:val="nil"/>
            </w:tcBorders>
            <w:shd w:val="clear" w:color="auto" w:fill="DDEBF7"/>
            <w:vAlign w:val="center"/>
          </w:tcPr>
          <w:p w14:paraId="46995D4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106</w:t>
            </w:r>
          </w:p>
        </w:tc>
        <w:tc>
          <w:tcPr>
            <w:tcW w:w="1076" w:type="dxa"/>
            <w:tcBorders>
              <w:top w:val="nil"/>
              <w:left w:val="nil"/>
              <w:bottom w:val="single" w:sz="4" w:space="0" w:color="000000"/>
              <w:right w:val="single" w:sz="4" w:space="0" w:color="000000"/>
            </w:tcBorders>
            <w:shd w:val="clear" w:color="auto" w:fill="DDEBF7"/>
            <w:vAlign w:val="center"/>
          </w:tcPr>
          <w:p w14:paraId="049D85FB" w14:textId="70A48B0F"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$36.52</w:t>
            </w:r>
          </w:p>
        </w:tc>
      </w:tr>
    </w:tbl>
    <w:p w14:paraId="5E86DCF6" w14:textId="5E6EF896" w:rsidR="001360D4" w:rsidRPr="000F18D8" w:rsidRDefault="001360D4" w:rsidP="001360D4">
      <w:pPr>
        <w:rPr>
          <w:rFonts w:ascii="Tw Cen MT" w:eastAsia="Questrial" w:hAnsi="Tw Cen MT" w:cs="Questrial"/>
        </w:rPr>
      </w:pPr>
      <w:r>
        <w:rPr>
          <w:rFonts w:ascii="Tw Cen MT" w:eastAsia="Questrial" w:hAnsi="Tw Cen MT" w:cs="Questrial"/>
        </w:rPr>
        <w:lastRenderedPageBreak/>
        <w:t xml:space="preserve">The COE used the top </w:t>
      </w:r>
      <w:r w:rsidR="00142179">
        <w:rPr>
          <w:rFonts w:ascii="Tw Cen MT" w:eastAsia="Questrial" w:hAnsi="Tw Cen MT" w:cs="Questrial"/>
        </w:rPr>
        <w:t xml:space="preserve">middle-skill and above-middle-skill </w:t>
      </w:r>
      <w:r>
        <w:rPr>
          <w:rFonts w:ascii="Tw Cen MT" w:eastAsia="Questrial" w:hAnsi="Tw Cen MT" w:cs="Questrial"/>
        </w:rPr>
        <w:t xml:space="preserve">occupations </w:t>
      </w:r>
      <w:r w:rsidR="00142179">
        <w:rPr>
          <w:rFonts w:ascii="Tw Cen MT" w:eastAsia="Questrial" w:hAnsi="Tw Cen MT" w:cs="Questrial"/>
        </w:rPr>
        <w:t xml:space="preserve">to </w:t>
      </w:r>
      <w:r>
        <w:rPr>
          <w:rFonts w:ascii="Tw Cen MT" w:eastAsia="Questrial" w:hAnsi="Tw Cen MT" w:cs="Questrial"/>
        </w:rPr>
        <w:t xml:space="preserve">analyze job postings. </w:t>
      </w:r>
      <w:r w:rsidR="00142179">
        <w:rPr>
          <w:rFonts w:ascii="Tw Cen MT" w:eastAsia="Questrial" w:hAnsi="Tw Cen MT" w:cs="Questrial"/>
        </w:rPr>
        <w:t>Exhibits 14 and 15</w:t>
      </w:r>
      <w:r>
        <w:rPr>
          <w:rFonts w:ascii="Tw Cen MT" w:eastAsia="Questrial" w:hAnsi="Tw Cen MT" w:cs="Questrial"/>
        </w:rPr>
        <w:t xml:space="preserve"> show</w:t>
      </w:r>
      <w:r w:rsidR="00142179">
        <w:rPr>
          <w:rFonts w:ascii="Tw Cen MT" w:eastAsia="Questrial" w:hAnsi="Tw Cen MT" w:cs="Questrial"/>
        </w:rPr>
        <w:t xml:space="preserve"> top aeronautics employers and</w:t>
      </w:r>
      <w:r w:rsidRPr="000F18D8">
        <w:rPr>
          <w:rFonts w:ascii="Tw Cen MT" w:eastAsia="Questrial" w:hAnsi="Tw Cen MT" w:cs="Questrial"/>
        </w:rPr>
        <w:t xml:space="preserve"> top job titles in the region and state.</w:t>
      </w:r>
      <w:r w:rsidRPr="000F18D8">
        <w:rPr>
          <w:rFonts w:ascii="Tw Cen MT" w:eastAsia="Questrial" w:hAnsi="Tw Cen MT" w:cs="Questrial"/>
          <w:vertAlign w:val="superscript"/>
        </w:rPr>
        <w:footnoteReference w:id="14"/>
      </w:r>
      <w:r w:rsidRPr="000F18D8">
        <w:rPr>
          <w:rFonts w:ascii="Tw Cen MT" w:eastAsia="Questrial" w:hAnsi="Tw Cen MT" w:cs="Questrial"/>
        </w:rPr>
        <w:t xml:space="preserve"> </w:t>
      </w:r>
      <w:r w:rsidR="00142179">
        <w:rPr>
          <w:rFonts w:ascii="Tw Cen MT" w:eastAsia="Questrial" w:hAnsi="Tw Cen MT" w:cs="Questrial"/>
        </w:rPr>
        <w:t xml:space="preserve">Employers posting on the job boards include military and </w:t>
      </w:r>
      <w:r w:rsidR="005448A5">
        <w:rPr>
          <w:rFonts w:ascii="Tw Cen MT" w:eastAsia="Questrial" w:hAnsi="Tw Cen MT" w:cs="Questrial"/>
        </w:rPr>
        <w:t>public-sector</w:t>
      </w:r>
      <w:r w:rsidR="00142179">
        <w:rPr>
          <w:rFonts w:ascii="Tw Cen MT" w:eastAsia="Questrial" w:hAnsi="Tw Cen MT" w:cs="Questrial"/>
        </w:rPr>
        <w:t xml:space="preserve"> entities, </w:t>
      </w:r>
      <w:r>
        <w:rPr>
          <w:rFonts w:ascii="Tw Cen MT" w:eastAsia="Questrial" w:hAnsi="Tw Cen MT" w:cs="Questrial"/>
        </w:rPr>
        <w:t xml:space="preserve">manufacturers, defense contractors and technical instrument companies. Regional job postings </w:t>
      </w:r>
      <w:r w:rsidR="00142179">
        <w:rPr>
          <w:rFonts w:ascii="Tw Cen MT" w:eastAsia="Questrial" w:hAnsi="Tw Cen MT" w:cs="Questrial"/>
        </w:rPr>
        <w:t>seek</w:t>
      </w:r>
      <w:r>
        <w:rPr>
          <w:rFonts w:ascii="Tw Cen MT" w:eastAsia="Questrial" w:hAnsi="Tw Cen MT" w:cs="Questrial"/>
        </w:rPr>
        <w:t xml:space="preserve"> mechanics, technicians, assemblers and machinists. The data partly reflects the occupational picture with mechanics having the most job growth. At the state level, manufacturing-related positions </w:t>
      </w:r>
      <w:r w:rsidR="00142179">
        <w:rPr>
          <w:rFonts w:ascii="Tw Cen MT" w:eastAsia="Questrial" w:hAnsi="Tw Cen MT" w:cs="Questrial"/>
        </w:rPr>
        <w:t>are</w:t>
      </w:r>
      <w:r>
        <w:rPr>
          <w:rFonts w:ascii="Tw Cen MT" w:eastAsia="Questrial" w:hAnsi="Tw Cen MT" w:cs="Questrial"/>
        </w:rPr>
        <w:t xml:space="preserve"> more common, but technicians, mechanics and assemblers </w:t>
      </w:r>
      <w:r w:rsidR="00142179">
        <w:rPr>
          <w:rFonts w:ascii="Tw Cen MT" w:eastAsia="Questrial" w:hAnsi="Tw Cen MT" w:cs="Questrial"/>
        </w:rPr>
        <w:t>are also present</w:t>
      </w:r>
      <w:r>
        <w:rPr>
          <w:rFonts w:ascii="Tw Cen MT" w:eastAsia="Questrial" w:hAnsi="Tw Cen MT" w:cs="Questrial"/>
        </w:rPr>
        <w:t>.</w:t>
      </w:r>
    </w:p>
    <w:p w14:paraId="76D7A6CD" w14:textId="50FDC6C5" w:rsidR="001360D4" w:rsidRPr="002236B5" w:rsidRDefault="001360D4" w:rsidP="00F83CDE">
      <w:pPr>
        <w:spacing w:after="120" w:line="240" w:lineRule="auto"/>
        <w:rPr>
          <w:rFonts w:ascii="Tw Cen MT" w:eastAsia="Questrial" w:hAnsi="Tw Cen MT" w:cs="Questrial"/>
          <w:b/>
        </w:rPr>
      </w:pPr>
      <w:r w:rsidRPr="002236B5">
        <w:rPr>
          <w:rFonts w:ascii="Tw Cen MT" w:eastAsia="Questrial" w:hAnsi="Tw Cen MT" w:cs="Questrial"/>
          <w:b/>
        </w:rPr>
        <w:t xml:space="preserve">Exhibit </w:t>
      </w:r>
      <w:r w:rsidR="00142179">
        <w:rPr>
          <w:rFonts w:ascii="Tw Cen MT" w:eastAsia="Questrial" w:hAnsi="Tw Cen MT" w:cs="Questrial"/>
          <w:b/>
        </w:rPr>
        <w:t>14</w:t>
      </w:r>
      <w:r w:rsidRPr="002236B5">
        <w:rPr>
          <w:rFonts w:ascii="Tw Cen MT" w:eastAsia="Questrial" w:hAnsi="Tw Cen MT" w:cs="Questrial"/>
          <w:b/>
        </w:rPr>
        <w:t xml:space="preserve">: Top </w:t>
      </w:r>
      <w:r w:rsidR="00142179">
        <w:rPr>
          <w:rFonts w:ascii="Tw Cen MT" w:eastAsia="Questrial" w:hAnsi="Tw Cen MT" w:cs="Questrial"/>
          <w:b/>
        </w:rPr>
        <w:t xml:space="preserve">aeronautics </w:t>
      </w:r>
      <w:r w:rsidRPr="002236B5">
        <w:rPr>
          <w:rFonts w:ascii="Tw Cen MT" w:eastAsia="Questrial" w:hAnsi="Tw Cen MT" w:cs="Questrial"/>
          <w:b/>
        </w:rPr>
        <w:t>employers in the Sacramento region and California</w:t>
      </w:r>
    </w:p>
    <w:tbl>
      <w:tblPr>
        <w:tblW w:w="6980" w:type="dxa"/>
        <w:tblLayout w:type="fixed"/>
        <w:tblLook w:val="0400" w:firstRow="0" w:lastRow="0" w:firstColumn="0" w:lastColumn="0" w:noHBand="0" w:noVBand="1"/>
      </w:tblPr>
      <w:tblGrid>
        <w:gridCol w:w="3580"/>
        <w:gridCol w:w="3400"/>
      </w:tblGrid>
      <w:tr w:rsidR="001360D4" w:rsidRPr="000F18D8" w14:paraId="3EE89D1C" w14:textId="77777777" w:rsidTr="001360D4">
        <w:trPr>
          <w:trHeight w:val="280"/>
        </w:trPr>
        <w:tc>
          <w:tcPr>
            <w:tcW w:w="3580" w:type="dxa"/>
            <w:tcBorders>
              <w:top w:val="single" w:sz="4" w:space="0" w:color="000000"/>
              <w:left w:val="single" w:sz="4" w:space="0" w:color="000000"/>
              <w:bottom w:val="nil"/>
              <w:right w:val="single" w:sz="4" w:space="0" w:color="000000"/>
            </w:tcBorders>
            <w:shd w:val="clear" w:color="auto" w:fill="0070C0"/>
            <w:vAlign w:val="bottom"/>
          </w:tcPr>
          <w:p w14:paraId="4A26F3B8"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Top Employers in Sacramento Region</w:t>
            </w:r>
          </w:p>
        </w:tc>
        <w:tc>
          <w:tcPr>
            <w:tcW w:w="3400" w:type="dxa"/>
            <w:tcBorders>
              <w:top w:val="single" w:sz="4" w:space="0" w:color="000000"/>
              <w:left w:val="nil"/>
              <w:bottom w:val="nil"/>
              <w:right w:val="single" w:sz="4" w:space="0" w:color="000000"/>
            </w:tcBorders>
            <w:shd w:val="clear" w:color="auto" w:fill="0070C0"/>
            <w:vAlign w:val="bottom"/>
          </w:tcPr>
          <w:p w14:paraId="5360AD63"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Top Employers in California</w:t>
            </w:r>
          </w:p>
        </w:tc>
      </w:tr>
      <w:tr w:rsidR="001360D4" w:rsidRPr="000F18D8" w14:paraId="232BBE93"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7CE0157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Textron</w:t>
            </w:r>
          </w:p>
        </w:tc>
        <w:tc>
          <w:tcPr>
            <w:tcW w:w="3400" w:type="dxa"/>
            <w:tcBorders>
              <w:top w:val="nil"/>
              <w:left w:val="nil"/>
              <w:bottom w:val="nil"/>
              <w:right w:val="single" w:sz="4" w:space="0" w:color="000000"/>
            </w:tcBorders>
            <w:shd w:val="clear" w:color="auto" w:fill="FFFFFF"/>
            <w:vAlign w:val="bottom"/>
          </w:tcPr>
          <w:p w14:paraId="3BA424F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Lockheed Martin Corporation</w:t>
            </w:r>
          </w:p>
        </w:tc>
      </w:tr>
      <w:tr w:rsidR="001360D4" w:rsidRPr="000F18D8" w14:paraId="45AD2E38"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603ADDE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US Air Force</w:t>
            </w:r>
          </w:p>
        </w:tc>
        <w:tc>
          <w:tcPr>
            <w:tcW w:w="3400" w:type="dxa"/>
            <w:tcBorders>
              <w:top w:val="nil"/>
              <w:left w:val="nil"/>
              <w:bottom w:val="nil"/>
              <w:right w:val="single" w:sz="4" w:space="0" w:color="000000"/>
            </w:tcBorders>
            <w:shd w:val="clear" w:color="auto" w:fill="FFFFFF"/>
            <w:vAlign w:val="bottom"/>
          </w:tcPr>
          <w:p w14:paraId="4D5EB75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General Atomics</w:t>
            </w:r>
          </w:p>
        </w:tc>
      </w:tr>
      <w:tr w:rsidR="001360D4" w:rsidRPr="000F18D8" w14:paraId="45EAE619"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1FD3067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Svs Group Incorporated</w:t>
            </w:r>
          </w:p>
        </w:tc>
        <w:tc>
          <w:tcPr>
            <w:tcW w:w="3400" w:type="dxa"/>
            <w:tcBorders>
              <w:top w:val="nil"/>
              <w:left w:val="nil"/>
              <w:bottom w:val="nil"/>
              <w:right w:val="single" w:sz="4" w:space="0" w:color="000000"/>
            </w:tcBorders>
            <w:shd w:val="clear" w:color="auto" w:fill="FFFFFF"/>
            <w:vAlign w:val="bottom"/>
          </w:tcPr>
          <w:p w14:paraId="7DABE13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Northrop Grumman</w:t>
            </w:r>
          </w:p>
        </w:tc>
      </w:tr>
      <w:tr w:rsidR="001360D4" w:rsidRPr="000F18D8" w14:paraId="15AAB795"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5F8A2A1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Kratos Technology &amp; Training Solutions</w:t>
            </w:r>
          </w:p>
        </w:tc>
        <w:tc>
          <w:tcPr>
            <w:tcW w:w="3400" w:type="dxa"/>
            <w:tcBorders>
              <w:top w:val="nil"/>
              <w:left w:val="nil"/>
              <w:bottom w:val="nil"/>
              <w:right w:val="single" w:sz="4" w:space="0" w:color="000000"/>
            </w:tcBorders>
            <w:shd w:val="clear" w:color="auto" w:fill="FFFFFF"/>
            <w:vAlign w:val="bottom"/>
          </w:tcPr>
          <w:p w14:paraId="527CB7F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Arconic</w:t>
            </w:r>
          </w:p>
        </w:tc>
      </w:tr>
      <w:tr w:rsidR="001360D4" w:rsidRPr="000F18D8" w14:paraId="06064790"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515186B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Pride Industries</w:t>
            </w:r>
          </w:p>
        </w:tc>
        <w:tc>
          <w:tcPr>
            <w:tcW w:w="3400" w:type="dxa"/>
            <w:tcBorders>
              <w:top w:val="nil"/>
              <w:left w:val="nil"/>
              <w:bottom w:val="nil"/>
              <w:right w:val="single" w:sz="4" w:space="0" w:color="000000"/>
            </w:tcBorders>
            <w:shd w:val="clear" w:color="auto" w:fill="FFFFFF"/>
            <w:vAlign w:val="bottom"/>
          </w:tcPr>
          <w:p w14:paraId="3FAA5ED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AECOM Technology Corporation</w:t>
            </w:r>
          </w:p>
        </w:tc>
      </w:tr>
      <w:tr w:rsidR="001360D4" w:rsidRPr="000F18D8" w14:paraId="300E125B"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39F41BC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Transportation Security Administration</w:t>
            </w:r>
          </w:p>
        </w:tc>
        <w:tc>
          <w:tcPr>
            <w:tcW w:w="3400" w:type="dxa"/>
            <w:tcBorders>
              <w:top w:val="nil"/>
              <w:left w:val="nil"/>
              <w:bottom w:val="nil"/>
              <w:right w:val="single" w:sz="4" w:space="0" w:color="000000"/>
            </w:tcBorders>
            <w:shd w:val="clear" w:color="auto" w:fill="FFFFFF"/>
            <w:vAlign w:val="bottom"/>
          </w:tcPr>
          <w:p w14:paraId="64DA918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US Air Force</w:t>
            </w:r>
          </w:p>
        </w:tc>
      </w:tr>
      <w:tr w:rsidR="001360D4" w:rsidRPr="000F18D8" w14:paraId="41590EC9"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26E301E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Progress Rail Services</w:t>
            </w:r>
          </w:p>
        </w:tc>
        <w:tc>
          <w:tcPr>
            <w:tcW w:w="3400" w:type="dxa"/>
            <w:tcBorders>
              <w:top w:val="nil"/>
              <w:left w:val="nil"/>
              <w:bottom w:val="nil"/>
              <w:right w:val="single" w:sz="4" w:space="0" w:color="000000"/>
            </w:tcBorders>
            <w:shd w:val="clear" w:color="auto" w:fill="FFFFFF"/>
            <w:vAlign w:val="bottom"/>
          </w:tcPr>
          <w:p w14:paraId="6DCBDFE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Teledyne Technologies</w:t>
            </w:r>
          </w:p>
        </w:tc>
      </w:tr>
      <w:tr w:rsidR="001360D4" w:rsidRPr="000F18D8" w14:paraId="16B790FD"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109910A9" w14:textId="07DA9CD5"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xml:space="preserve">Pittsburgh Institute </w:t>
            </w:r>
            <w:r w:rsidR="005448A5" w:rsidRPr="002236B5">
              <w:rPr>
                <w:rFonts w:ascii="Tw Cen MT" w:eastAsia="Questrial" w:hAnsi="Tw Cen MT" w:cs="Questrial"/>
                <w:sz w:val="18"/>
                <w:szCs w:val="18"/>
              </w:rPr>
              <w:t>of</w:t>
            </w:r>
            <w:r w:rsidRPr="002236B5">
              <w:rPr>
                <w:rFonts w:ascii="Tw Cen MT" w:eastAsia="Questrial" w:hAnsi="Tw Cen MT" w:cs="Questrial"/>
                <w:sz w:val="18"/>
                <w:szCs w:val="18"/>
              </w:rPr>
              <w:t xml:space="preserve"> Aeronautics</w:t>
            </w:r>
          </w:p>
        </w:tc>
        <w:tc>
          <w:tcPr>
            <w:tcW w:w="3400" w:type="dxa"/>
            <w:tcBorders>
              <w:top w:val="nil"/>
              <w:left w:val="nil"/>
              <w:bottom w:val="nil"/>
              <w:right w:val="single" w:sz="4" w:space="0" w:color="000000"/>
            </w:tcBorders>
            <w:shd w:val="clear" w:color="auto" w:fill="FFFFFF"/>
            <w:vAlign w:val="bottom"/>
          </w:tcPr>
          <w:p w14:paraId="5B20DC7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General Dynamics</w:t>
            </w:r>
          </w:p>
        </w:tc>
      </w:tr>
      <w:tr w:rsidR="001360D4" w:rsidRPr="000F18D8" w14:paraId="61168C6E"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1B41EAC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Ultimate</w:t>
            </w:r>
          </w:p>
        </w:tc>
        <w:tc>
          <w:tcPr>
            <w:tcW w:w="3400" w:type="dxa"/>
            <w:tcBorders>
              <w:top w:val="nil"/>
              <w:left w:val="nil"/>
              <w:bottom w:val="nil"/>
              <w:right w:val="single" w:sz="4" w:space="0" w:color="000000"/>
            </w:tcBorders>
            <w:shd w:val="clear" w:color="auto" w:fill="FFFFFF"/>
            <w:vAlign w:val="bottom"/>
          </w:tcPr>
          <w:p w14:paraId="4AD8252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Space Exploration Technologies Corp</w:t>
            </w:r>
          </w:p>
        </w:tc>
      </w:tr>
      <w:tr w:rsidR="001360D4" w:rsidRPr="000F18D8" w14:paraId="1A0847EF"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39163F7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DynCorp International</w:t>
            </w:r>
          </w:p>
        </w:tc>
        <w:tc>
          <w:tcPr>
            <w:tcW w:w="3400" w:type="dxa"/>
            <w:tcBorders>
              <w:top w:val="nil"/>
              <w:left w:val="nil"/>
              <w:bottom w:val="nil"/>
              <w:right w:val="single" w:sz="4" w:space="0" w:color="000000"/>
            </w:tcBorders>
            <w:shd w:val="clear" w:color="auto" w:fill="FFFFFF"/>
            <w:vAlign w:val="bottom"/>
          </w:tcPr>
          <w:p w14:paraId="258C7F9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 Methods</w:t>
            </w:r>
          </w:p>
        </w:tc>
      </w:tr>
      <w:tr w:rsidR="001360D4" w:rsidRPr="000F18D8" w14:paraId="62842CC3" w14:textId="77777777" w:rsidTr="001360D4">
        <w:trPr>
          <w:trHeight w:val="280"/>
        </w:trPr>
        <w:tc>
          <w:tcPr>
            <w:tcW w:w="3580" w:type="dxa"/>
            <w:tcBorders>
              <w:top w:val="nil"/>
              <w:left w:val="single" w:sz="4" w:space="0" w:color="000000"/>
              <w:bottom w:val="nil"/>
              <w:right w:val="single" w:sz="4" w:space="0" w:color="000000"/>
            </w:tcBorders>
            <w:shd w:val="clear" w:color="auto" w:fill="FFFFFF"/>
            <w:vAlign w:val="bottom"/>
          </w:tcPr>
          <w:p w14:paraId="4ABC618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L3 Technologies</w:t>
            </w:r>
          </w:p>
        </w:tc>
        <w:tc>
          <w:tcPr>
            <w:tcW w:w="3400" w:type="dxa"/>
            <w:tcBorders>
              <w:top w:val="nil"/>
              <w:left w:val="nil"/>
              <w:bottom w:val="nil"/>
              <w:right w:val="single" w:sz="4" w:space="0" w:color="000000"/>
            </w:tcBorders>
            <w:shd w:val="clear" w:color="auto" w:fill="FFFFFF"/>
            <w:vAlign w:val="bottom"/>
          </w:tcPr>
          <w:p w14:paraId="37F58F3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National Assemblers</w:t>
            </w:r>
          </w:p>
        </w:tc>
      </w:tr>
      <w:tr w:rsidR="001360D4" w:rsidRPr="000F18D8" w14:paraId="04556D8F" w14:textId="77777777" w:rsidTr="001360D4">
        <w:trPr>
          <w:trHeight w:val="280"/>
        </w:trPr>
        <w:tc>
          <w:tcPr>
            <w:tcW w:w="3580" w:type="dxa"/>
            <w:tcBorders>
              <w:top w:val="nil"/>
              <w:left w:val="single" w:sz="4" w:space="0" w:color="000000"/>
              <w:bottom w:val="single" w:sz="4" w:space="0" w:color="000000"/>
              <w:right w:val="single" w:sz="4" w:space="0" w:color="000000"/>
            </w:tcBorders>
            <w:shd w:val="clear" w:color="auto" w:fill="FFFFFF"/>
            <w:vAlign w:val="bottom"/>
          </w:tcPr>
          <w:p w14:paraId="03B6116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00" w:type="dxa"/>
            <w:tcBorders>
              <w:top w:val="nil"/>
              <w:left w:val="nil"/>
              <w:bottom w:val="single" w:sz="4" w:space="0" w:color="000000"/>
              <w:right w:val="single" w:sz="4" w:space="0" w:color="000000"/>
            </w:tcBorders>
            <w:shd w:val="clear" w:color="auto" w:fill="FFFFFF"/>
            <w:vAlign w:val="bottom"/>
          </w:tcPr>
          <w:p w14:paraId="7AC5763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Advantage Sales &amp; Marketing</w:t>
            </w:r>
          </w:p>
        </w:tc>
      </w:tr>
    </w:tbl>
    <w:p w14:paraId="533F75E8" w14:textId="64D03AF5" w:rsidR="001360D4" w:rsidRPr="002236B5" w:rsidRDefault="001360D4" w:rsidP="00F83CDE">
      <w:pPr>
        <w:spacing w:after="120" w:line="240" w:lineRule="auto"/>
        <w:rPr>
          <w:rFonts w:ascii="Tw Cen MT" w:eastAsia="Questrial" w:hAnsi="Tw Cen MT" w:cs="Questrial"/>
          <w:b/>
        </w:rPr>
      </w:pPr>
      <w:r w:rsidRPr="002236B5">
        <w:rPr>
          <w:rFonts w:ascii="Tw Cen MT" w:eastAsia="Questrial" w:hAnsi="Tw Cen MT" w:cs="Questrial"/>
          <w:b/>
        </w:rPr>
        <w:t xml:space="preserve">Exhibit </w:t>
      </w:r>
      <w:r w:rsidR="009B01C7">
        <w:rPr>
          <w:rFonts w:ascii="Tw Cen MT" w:eastAsia="Questrial" w:hAnsi="Tw Cen MT" w:cs="Questrial"/>
          <w:b/>
        </w:rPr>
        <w:t>15</w:t>
      </w:r>
      <w:r w:rsidRPr="002236B5">
        <w:rPr>
          <w:rFonts w:ascii="Tw Cen MT" w:eastAsia="Questrial" w:hAnsi="Tw Cen MT" w:cs="Questrial"/>
          <w:b/>
        </w:rPr>
        <w:t xml:space="preserve">: Top </w:t>
      </w:r>
      <w:r w:rsidR="00142179">
        <w:rPr>
          <w:rFonts w:ascii="Tw Cen MT" w:eastAsia="Questrial" w:hAnsi="Tw Cen MT" w:cs="Questrial"/>
          <w:b/>
        </w:rPr>
        <w:t xml:space="preserve">aeronautics </w:t>
      </w:r>
      <w:r w:rsidRPr="002236B5">
        <w:rPr>
          <w:rFonts w:ascii="Tw Cen MT" w:eastAsia="Questrial" w:hAnsi="Tw Cen MT" w:cs="Questrial"/>
          <w:b/>
        </w:rPr>
        <w:t>job titles in the Sacramento region and California</w:t>
      </w:r>
    </w:p>
    <w:tbl>
      <w:tblPr>
        <w:tblW w:w="7015" w:type="dxa"/>
        <w:tblLayout w:type="fixed"/>
        <w:tblLook w:val="0400" w:firstRow="0" w:lastRow="0" w:firstColumn="0" w:lastColumn="0" w:noHBand="0" w:noVBand="1"/>
      </w:tblPr>
      <w:tblGrid>
        <w:gridCol w:w="3595"/>
        <w:gridCol w:w="3420"/>
      </w:tblGrid>
      <w:tr w:rsidR="001360D4" w:rsidRPr="000F18D8" w14:paraId="203C3C48" w14:textId="77777777" w:rsidTr="001360D4">
        <w:trPr>
          <w:trHeight w:val="280"/>
        </w:trPr>
        <w:tc>
          <w:tcPr>
            <w:tcW w:w="3595" w:type="dxa"/>
            <w:tcBorders>
              <w:top w:val="single" w:sz="4" w:space="0" w:color="000000"/>
              <w:left w:val="single" w:sz="4" w:space="0" w:color="000000"/>
              <w:bottom w:val="nil"/>
              <w:right w:val="single" w:sz="4" w:space="0" w:color="000000"/>
            </w:tcBorders>
            <w:shd w:val="clear" w:color="auto" w:fill="00B050"/>
            <w:vAlign w:val="bottom"/>
          </w:tcPr>
          <w:p w14:paraId="449B269D"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Top Job Titles in Sacramento Region</w:t>
            </w:r>
          </w:p>
        </w:tc>
        <w:tc>
          <w:tcPr>
            <w:tcW w:w="3420" w:type="dxa"/>
            <w:tcBorders>
              <w:top w:val="single" w:sz="4" w:space="0" w:color="000000"/>
              <w:left w:val="nil"/>
              <w:bottom w:val="nil"/>
              <w:right w:val="single" w:sz="4" w:space="0" w:color="000000"/>
            </w:tcBorders>
            <w:shd w:val="clear" w:color="auto" w:fill="00B050"/>
            <w:vAlign w:val="bottom"/>
          </w:tcPr>
          <w:p w14:paraId="0F252D01"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Top Job Title in California</w:t>
            </w:r>
          </w:p>
        </w:tc>
      </w:tr>
      <w:tr w:rsidR="001360D4" w:rsidRPr="000F18D8" w14:paraId="19D6AB5A"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41E1637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Machinist</w:t>
            </w:r>
          </w:p>
        </w:tc>
        <w:tc>
          <w:tcPr>
            <w:tcW w:w="3420" w:type="dxa"/>
            <w:tcBorders>
              <w:top w:val="nil"/>
              <w:left w:val="nil"/>
              <w:bottom w:val="nil"/>
              <w:right w:val="single" w:sz="4" w:space="0" w:color="000000"/>
            </w:tcBorders>
            <w:shd w:val="clear" w:color="auto" w:fill="F2F2F2"/>
            <w:vAlign w:val="bottom"/>
          </w:tcPr>
          <w:p w14:paraId="7EB250E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Machinist</w:t>
            </w:r>
          </w:p>
        </w:tc>
      </w:tr>
      <w:tr w:rsidR="001360D4" w:rsidRPr="000F18D8" w14:paraId="6979167B"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5B7851D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CNC Machinist</w:t>
            </w:r>
          </w:p>
        </w:tc>
        <w:tc>
          <w:tcPr>
            <w:tcW w:w="3420" w:type="dxa"/>
            <w:tcBorders>
              <w:top w:val="nil"/>
              <w:left w:val="nil"/>
              <w:bottom w:val="nil"/>
              <w:right w:val="single" w:sz="4" w:space="0" w:color="000000"/>
            </w:tcBorders>
            <w:shd w:val="clear" w:color="auto" w:fill="F2F2F2"/>
            <w:vAlign w:val="bottom"/>
          </w:tcPr>
          <w:p w14:paraId="31E9980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Electronics Technician</w:t>
            </w:r>
          </w:p>
        </w:tc>
      </w:tr>
      <w:tr w:rsidR="001360D4" w:rsidRPr="000F18D8" w14:paraId="102AF960"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65606EC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Mechanic</w:t>
            </w:r>
          </w:p>
        </w:tc>
        <w:tc>
          <w:tcPr>
            <w:tcW w:w="3420" w:type="dxa"/>
            <w:tcBorders>
              <w:top w:val="nil"/>
              <w:left w:val="nil"/>
              <w:bottom w:val="nil"/>
              <w:right w:val="single" w:sz="4" w:space="0" w:color="000000"/>
            </w:tcBorders>
            <w:shd w:val="clear" w:color="auto" w:fill="F2F2F2"/>
            <w:vAlign w:val="bottom"/>
          </w:tcPr>
          <w:p w14:paraId="3F85EEE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Test Technician</w:t>
            </w:r>
          </w:p>
        </w:tc>
      </w:tr>
      <w:tr w:rsidR="001360D4" w:rsidRPr="000F18D8" w14:paraId="3EDDFFD2"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5BAD891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Aircraft Mechanic</w:t>
            </w:r>
          </w:p>
        </w:tc>
        <w:tc>
          <w:tcPr>
            <w:tcW w:w="3420" w:type="dxa"/>
            <w:tcBorders>
              <w:top w:val="nil"/>
              <w:left w:val="nil"/>
              <w:bottom w:val="nil"/>
              <w:right w:val="single" w:sz="4" w:space="0" w:color="000000"/>
            </w:tcBorders>
            <w:shd w:val="clear" w:color="auto" w:fill="F2F2F2"/>
            <w:vAlign w:val="bottom"/>
          </w:tcPr>
          <w:p w14:paraId="2B71914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CNC Machinist</w:t>
            </w:r>
          </w:p>
        </w:tc>
      </w:tr>
      <w:tr w:rsidR="001360D4" w:rsidRPr="000F18D8" w14:paraId="448C3822"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65ABDE4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 &amp; P Mechanic</w:t>
            </w:r>
          </w:p>
        </w:tc>
        <w:tc>
          <w:tcPr>
            <w:tcW w:w="3420" w:type="dxa"/>
            <w:tcBorders>
              <w:top w:val="nil"/>
              <w:left w:val="nil"/>
              <w:bottom w:val="nil"/>
              <w:right w:val="single" w:sz="4" w:space="0" w:color="000000"/>
            </w:tcBorders>
            <w:shd w:val="clear" w:color="auto" w:fill="F2F2F2"/>
            <w:vAlign w:val="bottom"/>
          </w:tcPr>
          <w:p w14:paraId="0D7B0C1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Mechanical Assembler</w:t>
            </w:r>
          </w:p>
        </w:tc>
      </w:tr>
      <w:tr w:rsidR="001360D4" w:rsidRPr="000F18D8" w14:paraId="012A6A18"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52523F6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Avionics Technician</w:t>
            </w:r>
          </w:p>
        </w:tc>
        <w:tc>
          <w:tcPr>
            <w:tcW w:w="3420" w:type="dxa"/>
            <w:tcBorders>
              <w:top w:val="nil"/>
              <w:left w:val="nil"/>
              <w:bottom w:val="nil"/>
              <w:right w:val="single" w:sz="4" w:space="0" w:color="000000"/>
            </w:tcBorders>
            <w:shd w:val="clear" w:color="auto" w:fill="F2F2F2"/>
            <w:vAlign w:val="bottom"/>
          </w:tcPr>
          <w:p w14:paraId="38571E1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Engineering Technician</w:t>
            </w:r>
          </w:p>
        </w:tc>
      </w:tr>
      <w:tr w:rsidR="001360D4" w:rsidRPr="000F18D8" w14:paraId="26CF094E"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5334D95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Manual Machinist</w:t>
            </w:r>
          </w:p>
        </w:tc>
        <w:tc>
          <w:tcPr>
            <w:tcW w:w="3420" w:type="dxa"/>
            <w:tcBorders>
              <w:top w:val="nil"/>
              <w:left w:val="nil"/>
              <w:bottom w:val="nil"/>
              <w:right w:val="single" w:sz="4" w:space="0" w:color="000000"/>
            </w:tcBorders>
            <w:shd w:val="clear" w:color="auto" w:fill="F2F2F2"/>
            <w:vAlign w:val="bottom"/>
          </w:tcPr>
          <w:p w14:paraId="2D83729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CNC Operator</w:t>
            </w:r>
          </w:p>
        </w:tc>
      </w:tr>
      <w:tr w:rsidR="001360D4" w:rsidRPr="000F18D8" w14:paraId="20C87174"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6FA4CD0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Electronic Assembler</w:t>
            </w:r>
          </w:p>
        </w:tc>
        <w:tc>
          <w:tcPr>
            <w:tcW w:w="3420" w:type="dxa"/>
            <w:tcBorders>
              <w:top w:val="nil"/>
              <w:left w:val="nil"/>
              <w:bottom w:val="nil"/>
              <w:right w:val="single" w:sz="4" w:space="0" w:color="000000"/>
            </w:tcBorders>
            <w:shd w:val="clear" w:color="auto" w:fill="F2F2F2"/>
            <w:vAlign w:val="bottom"/>
          </w:tcPr>
          <w:p w14:paraId="205966C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Instrumentation Technician</w:t>
            </w:r>
          </w:p>
        </w:tc>
      </w:tr>
      <w:tr w:rsidR="001360D4" w:rsidRPr="000F18D8" w14:paraId="4E618995"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44B5397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Mechanical Assembler</w:t>
            </w:r>
          </w:p>
        </w:tc>
        <w:tc>
          <w:tcPr>
            <w:tcW w:w="3420" w:type="dxa"/>
            <w:tcBorders>
              <w:top w:val="nil"/>
              <w:left w:val="nil"/>
              <w:bottom w:val="nil"/>
              <w:right w:val="single" w:sz="4" w:space="0" w:color="000000"/>
            </w:tcBorders>
            <w:shd w:val="clear" w:color="auto" w:fill="F2F2F2"/>
            <w:vAlign w:val="bottom"/>
          </w:tcPr>
          <w:p w14:paraId="776A919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Mechanic</w:t>
            </w:r>
          </w:p>
        </w:tc>
      </w:tr>
      <w:tr w:rsidR="001360D4" w:rsidRPr="000F18D8" w14:paraId="423F9386"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0EE7E6A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Assembler Proto</w:t>
            </w:r>
          </w:p>
        </w:tc>
        <w:tc>
          <w:tcPr>
            <w:tcW w:w="3420" w:type="dxa"/>
            <w:tcBorders>
              <w:top w:val="nil"/>
              <w:left w:val="nil"/>
              <w:bottom w:val="nil"/>
              <w:right w:val="single" w:sz="4" w:space="0" w:color="000000"/>
            </w:tcBorders>
            <w:shd w:val="clear" w:color="auto" w:fill="F2F2F2"/>
            <w:vAlign w:val="bottom"/>
          </w:tcPr>
          <w:p w14:paraId="71897AF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Electronic Assembler</w:t>
            </w:r>
          </w:p>
        </w:tc>
      </w:tr>
      <w:tr w:rsidR="001360D4" w:rsidRPr="000F18D8" w14:paraId="29D991D6"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1C0B594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20" w:type="dxa"/>
            <w:tcBorders>
              <w:top w:val="nil"/>
              <w:left w:val="nil"/>
              <w:bottom w:val="nil"/>
              <w:right w:val="single" w:sz="4" w:space="0" w:color="000000"/>
            </w:tcBorders>
            <w:shd w:val="clear" w:color="auto" w:fill="F2F2F2"/>
            <w:vAlign w:val="bottom"/>
          </w:tcPr>
          <w:p w14:paraId="7A6C5A8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Aircraft Mechanic</w:t>
            </w:r>
          </w:p>
        </w:tc>
      </w:tr>
      <w:tr w:rsidR="001360D4" w:rsidRPr="000F18D8" w14:paraId="1E4D4859"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1ABC796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20" w:type="dxa"/>
            <w:tcBorders>
              <w:top w:val="nil"/>
              <w:left w:val="nil"/>
              <w:bottom w:val="nil"/>
              <w:right w:val="single" w:sz="4" w:space="0" w:color="000000"/>
            </w:tcBorders>
            <w:shd w:val="clear" w:color="auto" w:fill="F2F2F2"/>
            <w:vAlign w:val="bottom"/>
          </w:tcPr>
          <w:p w14:paraId="4B8A939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Electro-Mechanical Assembler</w:t>
            </w:r>
          </w:p>
        </w:tc>
      </w:tr>
      <w:tr w:rsidR="001360D4" w:rsidRPr="000F18D8" w14:paraId="021BE9DF"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15DD4A2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20" w:type="dxa"/>
            <w:tcBorders>
              <w:top w:val="nil"/>
              <w:left w:val="nil"/>
              <w:bottom w:val="nil"/>
              <w:right w:val="single" w:sz="4" w:space="0" w:color="000000"/>
            </w:tcBorders>
            <w:shd w:val="clear" w:color="auto" w:fill="F2F2F2"/>
            <w:vAlign w:val="bottom"/>
          </w:tcPr>
          <w:p w14:paraId="6572D9D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Avionics Technician</w:t>
            </w:r>
          </w:p>
        </w:tc>
      </w:tr>
      <w:tr w:rsidR="001360D4" w:rsidRPr="000F18D8" w14:paraId="5F3C1D3A"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03E7BE8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20" w:type="dxa"/>
            <w:tcBorders>
              <w:top w:val="nil"/>
              <w:left w:val="nil"/>
              <w:bottom w:val="nil"/>
              <w:right w:val="single" w:sz="4" w:space="0" w:color="000000"/>
            </w:tcBorders>
            <w:shd w:val="clear" w:color="auto" w:fill="F2F2F2"/>
            <w:vAlign w:val="bottom"/>
          </w:tcPr>
          <w:p w14:paraId="6C85AC9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Calibration Technician</w:t>
            </w:r>
          </w:p>
        </w:tc>
      </w:tr>
      <w:tr w:rsidR="001360D4" w:rsidRPr="000F18D8" w14:paraId="77618C32" w14:textId="77777777" w:rsidTr="001360D4">
        <w:trPr>
          <w:trHeight w:val="280"/>
        </w:trPr>
        <w:tc>
          <w:tcPr>
            <w:tcW w:w="3595" w:type="dxa"/>
            <w:tcBorders>
              <w:top w:val="nil"/>
              <w:left w:val="single" w:sz="4" w:space="0" w:color="000000"/>
              <w:bottom w:val="nil"/>
              <w:right w:val="single" w:sz="4" w:space="0" w:color="000000"/>
            </w:tcBorders>
            <w:shd w:val="clear" w:color="auto" w:fill="F2F2F2"/>
            <w:vAlign w:val="bottom"/>
          </w:tcPr>
          <w:p w14:paraId="203A241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20" w:type="dxa"/>
            <w:tcBorders>
              <w:top w:val="nil"/>
              <w:left w:val="nil"/>
              <w:bottom w:val="nil"/>
              <w:right w:val="single" w:sz="4" w:space="0" w:color="000000"/>
            </w:tcBorders>
            <w:shd w:val="clear" w:color="auto" w:fill="F2F2F2"/>
            <w:vAlign w:val="bottom"/>
          </w:tcPr>
          <w:p w14:paraId="7187876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 &amp; P Mechanic</w:t>
            </w:r>
          </w:p>
        </w:tc>
      </w:tr>
      <w:tr w:rsidR="001360D4" w:rsidRPr="000F18D8" w14:paraId="0FAF3D58" w14:textId="77777777" w:rsidTr="001360D4">
        <w:trPr>
          <w:trHeight w:val="280"/>
        </w:trPr>
        <w:tc>
          <w:tcPr>
            <w:tcW w:w="3595" w:type="dxa"/>
            <w:tcBorders>
              <w:top w:val="nil"/>
              <w:left w:val="single" w:sz="4" w:space="0" w:color="000000"/>
              <w:bottom w:val="single" w:sz="4" w:space="0" w:color="000000"/>
              <w:right w:val="single" w:sz="4" w:space="0" w:color="000000"/>
            </w:tcBorders>
            <w:shd w:val="clear" w:color="auto" w:fill="F2F2F2"/>
            <w:vAlign w:val="bottom"/>
          </w:tcPr>
          <w:p w14:paraId="744C530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 </w:t>
            </w:r>
          </w:p>
        </w:tc>
        <w:tc>
          <w:tcPr>
            <w:tcW w:w="3420" w:type="dxa"/>
            <w:tcBorders>
              <w:top w:val="nil"/>
              <w:left w:val="nil"/>
              <w:bottom w:val="single" w:sz="4" w:space="0" w:color="000000"/>
              <w:right w:val="single" w:sz="4" w:space="0" w:color="000000"/>
            </w:tcBorders>
            <w:shd w:val="clear" w:color="auto" w:fill="F2F2F2"/>
            <w:vAlign w:val="bottom"/>
          </w:tcPr>
          <w:p w14:paraId="2F19E69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CNC Lathe Machinist</w:t>
            </w:r>
          </w:p>
        </w:tc>
      </w:tr>
    </w:tbl>
    <w:p w14:paraId="7DC62F5E" w14:textId="3B1FC243" w:rsidR="001360D4" w:rsidRPr="000F18D8" w:rsidRDefault="000F1EF5" w:rsidP="00F83CDE">
      <w:pPr>
        <w:pStyle w:val="Style1"/>
      </w:pPr>
      <w:bookmarkStart w:id="12" w:name="_Toc511825458"/>
      <w:r>
        <w:lastRenderedPageBreak/>
        <w:t>Aeronautics</w:t>
      </w:r>
      <w:r w:rsidR="001360D4" w:rsidRPr="000F18D8">
        <w:t xml:space="preserve"> </w:t>
      </w:r>
      <w:r w:rsidR="001360D4">
        <w:t xml:space="preserve">Demand </w:t>
      </w:r>
      <w:r w:rsidR="004F5D9C">
        <w:t>&amp;</w:t>
      </w:r>
      <w:r w:rsidR="001360D4">
        <w:t xml:space="preserve"> Supply</w:t>
      </w:r>
      <w:bookmarkEnd w:id="12"/>
      <w:r w:rsidR="001360D4">
        <w:t xml:space="preserve"> </w:t>
      </w:r>
    </w:p>
    <w:p w14:paraId="371430C5" w14:textId="633ECC45" w:rsidR="001360D4" w:rsidRPr="000F18D8" w:rsidRDefault="009B01C7" w:rsidP="001360D4">
      <w:pPr>
        <w:rPr>
          <w:rFonts w:ascii="Tw Cen MT" w:eastAsia="Questrial" w:hAnsi="Tw Cen MT" w:cs="Questrial"/>
        </w:rPr>
      </w:pPr>
      <w:r>
        <w:rPr>
          <w:rFonts w:ascii="Tw Cen MT" w:eastAsia="Questrial" w:hAnsi="Tw Cen MT" w:cs="Questrial"/>
        </w:rPr>
        <w:t>This section</w:t>
      </w:r>
      <w:r w:rsidR="001360D4">
        <w:rPr>
          <w:rFonts w:ascii="Tw Cen MT" w:eastAsia="Questrial" w:hAnsi="Tw Cen MT" w:cs="Questrial"/>
        </w:rPr>
        <w:t xml:space="preserve"> compares</w:t>
      </w:r>
      <w:r w:rsidR="001360D4" w:rsidRPr="000F18D8">
        <w:rPr>
          <w:rFonts w:ascii="Tw Cen MT" w:eastAsia="Questrial" w:hAnsi="Tw Cen MT" w:cs="Questrial"/>
        </w:rPr>
        <w:t xml:space="preserve"> the current educational supply serving the aeronautics cluster in the state to the projected demand for the top middle-skill and above-middle-skill occupations. Currently, the aeronautics programs offered by the community colleges in California focus on two areas: 1) aviation and airport management and services, and 2) aeronautical and aviation technology. </w:t>
      </w:r>
    </w:p>
    <w:p w14:paraId="1C9FC6B7" w14:textId="77777777" w:rsidR="001360D4" w:rsidRPr="000F18D8" w:rsidRDefault="001360D4" w:rsidP="001360D4">
      <w:pPr>
        <w:rPr>
          <w:rFonts w:ascii="Tw Cen MT" w:eastAsia="Questrial" w:hAnsi="Tw Cen MT" w:cs="Questrial"/>
          <w:b/>
          <w:i/>
        </w:rPr>
      </w:pPr>
      <w:r w:rsidRPr="000F18D8">
        <w:rPr>
          <w:rFonts w:ascii="Tw Cen MT" w:eastAsia="Questrial" w:hAnsi="Tw Cen MT" w:cs="Questrial"/>
          <w:b/>
          <w:i/>
        </w:rPr>
        <w:t>Educational Supply</w:t>
      </w:r>
    </w:p>
    <w:p w14:paraId="38972975" w14:textId="734F8FDD" w:rsidR="001360D4" w:rsidRDefault="001360D4" w:rsidP="001360D4">
      <w:pPr>
        <w:rPr>
          <w:rFonts w:ascii="Tw Cen MT" w:eastAsia="Questrial" w:hAnsi="Tw Cen MT" w:cs="Questrial"/>
        </w:rPr>
      </w:pPr>
      <w:r w:rsidRPr="000F18D8">
        <w:rPr>
          <w:rFonts w:ascii="Tw Cen MT" w:eastAsia="Questrial" w:hAnsi="Tw Cen MT" w:cs="Questrial"/>
        </w:rPr>
        <w:t xml:space="preserve">Exhibits </w:t>
      </w:r>
      <w:r w:rsidR="009B01C7">
        <w:rPr>
          <w:rFonts w:ascii="Tw Cen MT" w:eastAsia="Questrial" w:hAnsi="Tw Cen MT" w:cs="Questrial"/>
        </w:rPr>
        <w:t>16</w:t>
      </w:r>
      <w:r w:rsidRPr="000F18D8">
        <w:rPr>
          <w:rFonts w:ascii="Tw Cen MT" w:eastAsia="Questrial" w:hAnsi="Tw Cen MT" w:cs="Questrial"/>
        </w:rPr>
        <w:t xml:space="preserve"> and </w:t>
      </w:r>
      <w:r w:rsidR="009B01C7">
        <w:rPr>
          <w:rFonts w:ascii="Tw Cen MT" w:eastAsia="Questrial" w:hAnsi="Tw Cen MT" w:cs="Questrial"/>
        </w:rPr>
        <w:t>17</w:t>
      </w:r>
      <w:r w:rsidRPr="000F18D8">
        <w:rPr>
          <w:rFonts w:ascii="Tw Cen MT" w:eastAsia="Questrial" w:hAnsi="Tw Cen MT" w:cs="Questrial"/>
        </w:rPr>
        <w:t xml:space="preserve"> display the three-year annual average award completions for the 10 Taxonomy of Programs (TOP) codes related to aeronautics.</w:t>
      </w:r>
      <w:r w:rsidRPr="000F18D8">
        <w:rPr>
          <w:rFonts w:ascii="Tw Cen MT" w:eastAsia="Questrial" w:hAnsi="Tw Cen MT" w:cs="Questrial"/>
          <w:vertAlign w:val="superscript"/>
        </w:rPr>
        <w:footnoteReference w:id="15"/>
      </w:r>
      <w:r w:rsidRPr="000F18D8">
        <w:rPr>
          <w:rFonts w:ascii="Tw Cen MT" w:eastAsia="Questrial" w:hAnsi="Tw Cen MT" w:cs="Questrial"/>
        </w:rPr>
        <w:t xml:space="preserve"> Across California,</w:t>
      </w:r>
      <w:r>
        <w:rPr>
          <w:rFonts w:ascii="Tw Cen MT" w:eastAsia="Questrial" w:hAnsi="Tw Cen MT" w:cs="Questrial"/>
        </w:rPr>
        <w:t xml:space="preserve"> </w:t>
      </w:r>
      <w:r w:rsidRPr="000F18D8">
        <w:rPr>
          <w:rFonts w:ascii="Tw Cen MT" w:eastAsia="Questrial" w:hAnsi="Tw Cen MT" w:cs="Questrial"/>
        </w:rPr>
        <w:t xml:space="preserve">22 community colleges offer aeronautics-related programs. Currently, Sacramento City College is the only postsecondary institution in the region offering aeronautics programs. </w:t>
      </w:r>
    </w:p>
    <w:p w14:paraId="1A1E3237" w14:textId="2124EE9A" w:rsidR="001360D4" w:rsidRPr="000F18D8" w:rsidRDefault="009B01C7" w:rsidP="001360D4">
      <w:pPr>
        <w:rPr>
          <w:rFonts w:ascii="Tw Cen MT" w:eastAsia="Questrial" w:hAnsi="Tw Cen MT" w:cs="Questrial"/>
        </w:rPr>
      </w:pPr>
      <w:r>
        <w:rPr>
          <w:rFonts w:ascii="Tw Cen MT" w:eastAsia="Questrial" w:hAnsi="Tw Cen MT" w:cs="Questrial"/>
        </w:rPr>
        <w:t>Statewide, c</w:t>
      </w:r>
      <w:r w:rsidR="001360D4">
        <w:rPr>
          <w:rFonts w:ascii="Tw Cen MT" w:eastAsia="Questrial" w:hAnsi="Tw Cen MT" w:cs="Questrial"/>
        </w:rPr>
        <w:t xml:space="preserve">ommunity colleges </w:t>
      </w:r>
      <w:r w:rsidR="001360D4" w:rsidRPr="000F18D8">
        <w:rPr>
          <w:rFonts w:ascii="Tw Cen MT" w:eastAsia="Questrial" w:hAnsi="Tw Cen MT" w:cs="Questrial"/>
        </w:rPr>
        <w:t>confer</w:t>
      </w:r>
      <w:r w:rsidR="00265671">
        <w:rPr>
          <w:rFonts w:ascii="Tw Cen MT" w:eastAsia="Questrial" w:hAnsi="Tw Cen MT" w:cs="Questrial"/>
        </w:rPr>
        <w:t>,</w:t>
      </w:r>
      <w:r w:rsidR="001360D4" w:rsidRPr="000F18D8">
        <w:rPr>
          <w:rFonts w:ascii="Tw Cen MT" w:eastAsia="Questrial" w:hAnsi="Tw Cen MT" w:cs="Questrial"/>
        </w:rPr>
        <w:t xml:space="preserve"> on average</w:t>
      </w:r>
      <w:r w:rsidR="00265671">
        <w:rPr>
          <w:rFonts w:ascii="Tw Cen MT" w:eastAsia="Questrial" w:hAnsi="Tw Cen MT" w:cs="Questrial"/>
        </w:rPr>
        <w:t>,</w:t>
      </w:r>
      <w:r w:rsidR="001360D4" w:rsidRPr="000F18D8">
        <w:rPr>
          <w:rFonts w:ascii="Tw Cen MT" w:eastAsia="Questrial" w:hAnsi="Tw Cen MT" w:cs="Questrial"/>
        </w:rPr>
        <w:t xml:space="preserve"> 1,340 aeronautics awards annually. Of these, 985</w:t>
      </w:r>
      <w:r w:rsidR="001360D4">
        <w:rPr>
          <w:rFonts w:ascii="Tw Cen MT" w:eastAsia="Questrial" w:hAnsi="Tw Cen MT" w:cs="Questrial"/>
        </w:rPr>
        <w:t xml:space="preserve"> </w:t>
      </w:r>
      <w:r w:rsidR="001360D4" w:rsidRPr="000F18D8">
        <w:rPr>
          <w:rFonts w:ascii="Tw Cen MT" w:eastAsia="Questrial" w:hAnsi="Tw Cen MT" w:cs="Questrial"/>
        </w:rPr>
        <w:t xml:space="preserve">awards are from programs related to aeronautical and aviation technology. Sacramento City College confers the most awards in aviation and airport management and services among all community colleges in the state. Sacramento City College offers </w:t>
      </w:r>
      <w:r w:rsidR="001360D4">
        <w:rPr>
          <w:rFonts w:ascii="Tw Cen MT" w:eastAsia="Questrial" w:hAnsi="Tw Cen MT" w:cs="Questrial"/>
        </w:rPr>
        <w:t xml:space="preserve">programs in </w:t>
      </w:r>
      <w:r w:rsidR="001360D4" w:rsidRPr="000F18D8">
        <w:rPr>
          <w:rFonts w:ascii="Tw Cen MT" w:eastAsia="Questrial" w:hAnsi="Tw Cen MT" w:cs="Questrial"/>
        </w:rPr>
        <w:t xml:space="preserve">seven out of </w:t>
      </w:r>
      <w:r w:rsidR="00265671">
        <w:rPr>
          <w:rFonts w:ascii="Tw Cen MT" w:eastAsia="Questrial" w:hAnsi="Tw Cen MT" w:cs="Questrial"/>
        </w:rPr>
        <w:t xml:space="preserve">the </w:t>
      </w:r>
      <w:r w:rsidR="001360D4" w:rsidRPr="000F18D8">
        <w:rPr>
          <w:rFonts w:ascii="Tw Cen MT" w:eastAsia="Questrial" w:hAnsi="Tw Cen MT" w:cs="Questrial"/>
        </w:rPr>
        <w:t>10 aeronautics</w:t>
      </w:r>
      <w:r w:rsidR="001360D4">
        <w:rPr>
          <w:rFonts w:ascii="Tw Cen MT" w:eastAsia="Questrial" w:hAnsi="Tw Cen MT" w:cs="Questrial"/>
        </w:rPr>
        <w:t xml:space="preserve"> TOP codes analyzed; the college does not offer programs that recorded complet</w:t>
      </w:r>
      <w:r w:rsidR="00265671">
        <w:rPr>
          <w:rFonts w:ascii="Tw Cen MT" w:eastAsia="Questrial" w:hAnsi="Tw Cen MT" w:cs="Questrial"/>
        </w:rPr>
        <w:t>ions</w:t>
      </w:r>
      <w:r w:rsidR="001360D4">
        <w:rPr>
          <w:rFonts w:ascii="Tw Cen MT" w:eastAsia="Questrial" w:hAnsi="Tw Cen MT" w:cs="Questrial"/>
        </w:rPr>
        <w:t xml:space="preserve"> in three TOP codes</w:t>
      </w:r>
      <w:r w:rsidR="00EF753D">
        <w:rPr>
          <w:rFonts w:ascii="Tw Cen MT" w:eastAsia="Questrial" w:hAnsi="Tw Cen MT" w:cs="Questrial"/>
        </w:rPr>
        <w:t>: 302040-Flight Attendant, 095040-</w:t>
      </w:r>
      <w:r w:rsidR="001360D4" w:rsidRPr="000F18D8">
        <w:rPr>
          <w:rFonts w:ascii="Tw Cen MT" w:eastAsia="Questrial" w:hAnsi="Tw Cen MT" w:cs="Questrial"/>
        </w:rPr>
        <w:t>Aircraft Elect</w:t>
      </w:r>
      <w:r w:rsidR="00EF753D">
        <w:rPr>
          <w:rFonts w:ascii="Tw Cen MT" w:eastAsia="Questrial" w:hAnsi="Tw Cen MT" w:cs="Questrial"/>
        </w:rPr>
        <w:t>ronics (Avionics), and 095050-</w:t>
      </w:r>
      <w:r w:rsidR="001360D4" w:rsidRPr="000F18D8">
        <w:rPr>
          <w:rFonts w:ascii="Tw Cen MT" w:eastAsia="Questrial" w:hAnsi="Tw Cen MT" w:cs="Questrial"/>
        </w:rPr>
        <w:t>Aircraft Fabrication.</w:t>
      </w:r>
    </w:p>
    <w:p w14:paraId="1379311D" w14:textId="77777777" w:rsidR="001360D4" w:rsidRPr="000F18D8" w:rsidRDefault="001360D4" w:rsidP="001360D4">
      <w:pPr>
        <w:rPr>
          <w:rFonts w:ascii="Tw Cen MT" w:eastAsia="Questrial" w:hAnsi="Tw Cen MT" w:cs="Questrial"/>
        </w:rPr>
      </w:pPr>
      <w:r w:rsidRPr="000F18D8">
        <w:rPr>
          <w:rFonts w:ascii="Tw Cen MT" w:eastAsia="Questrial" w:hAnsi="Tw Cen MT" w:cs="Questrial"/>
        </w:rPr>
        <w:t>Spartan College of Aeronautics &amp; Technology, a proprietary school in Los Angeles, confers the most awards related to aeronautical and aviation technology in the state.</w:t>
      </w:r>
    </w:p>
    <w:p w14:paraId="4BF90723" w14:textId="1A84024C" w:rsidR="001360D4" w:rsidRPr="002236B5" w:rsidRDefault="001360D4" w:rsidP="001360D4">
      <w:pPr>
        <w:rPr>
          <w:rFonts w:ascii="Tw Cen MT" w:eastAsia="Questrial" w:hAnsi="Tw Cen MT" w:cs="Questrial"/>
          <w:b/>
        </w:rPr>
      </w:pPr>
      <w:r w:rsidRPr="002236B5">
        <w:rPr>
          <w:rFonts w:ascii="Tw Cen MT" w:eastAsia="Questrial" w:hAnsi="Tw Cen MT" w:cs="Questrial"/>
          <w:b/>
        </w:rPr>
        <w:t xml:space="preserve">Exhibit </w:t>
      </w:r>
      <w:r w:rsidR="009B01C7">
        <w:rPr>
          <w:rFonts w:ascii="Tw Cen MT" w:eastAsia="Questrial" w:hAnsi="Tw Cen MT" w:cs="Questrial"/>
          <w:b/>
        </w:rPr>
        <w:t>16</w:t>
      </w:r>
      <w:r w:rsidRPr="002236B5">
        <w:rPr>
          <w:rFonts w:ascii="Tw Cen MT" w:eastAsia="Questrial" w:hAnsi="Tw Cen MT" w:cs="Questrial"/>
          <w:b/>
        </w:rPr>
        <w:t xml:space="preserve">: </w:t>
      </w:r>
      <w:r w:rsidR="009B01C7">
        <w:rPr>
          <w:rFonts w:ascii="Tw Cen MT" w:eastAsia="Questrial" w:hAnsi="Tw Cen MT" w:cs="Questrial"/>
          <w:b/>
        </w:rPr>
        <w:t>Aviation and airport management</w:t>
      </w:r>
      <w:r w:rsidR="009B01C7" w:rsidRPr="002236B5">
        <w:rPr>
          <w:rFonts w:ascii="Tw Cen MT" w:eastAsia="Questrial" w:hAnsi="Tw Cen MT" w:cs="Questrial"/>
          <w:b/>
        </w:rPr>
        <w:t xml:space="preserve"> </w:t>
      </w:r>
      <w:r w:rsidR="00265671">
        <w:rPr>
          <w:rFonts w:ascii="Tw Cen MT" w:eastAsia="Questrial" w:hAnsi="Tw Cen MT" w:cs="Questrial"/>
          <w:b/>
        </w:rPr>
        <w:t xml:space="preserve">and services </w:t>
      </w:r>
      <w:r w:rsidR="009B01C7" w:rsidRPr="002236B5">
        <w:rPr>
          <w:rFonts w:ascii="Tw Cen MT" w:eastAsia="Questrial" w:hAnsi="Tw Cen MT" w:cs="Questrial"/>
          <w:b/>
        </w:rPr>
        <w:t>annual average award completions</w:t>
      </w:r>
      <w:r w:rsidR="009B01C7">
        <w:rPr>
          <w:rFonts w:ascii="Tw Cen MT" w:eastAsia="Questrial" w:hAnsi="Tw Cen MT" w:cs="Questrial"/>
          <w:b/>
        </w:rPr>
        <w:t xml:space="preserve"> in California,</w:t>
      </w:r>
      <w:r w:rsidR="009B01C7" w:rsidRPr="002236B5">
        <w:rPr>
          <w:rFonts w:ascii="Tw Cen MT" w:eastAsia="Questrial" w:hAnsi="Tw Cen MT" w:cs="Questrial"/>
          <w:b/>
        </w:rPr>
        <w:t xml:space="preserve"> </w:t>
      </w:r>
      <w:r w:rsidRPr="002236B5">
        <w:rPr>
          <w:rFonts w:ascii="Tw Cen MT" w:eastAsia="Questrial" w:hAnsi="Tw Cen MT" w:cs="Questrial"/>
          <w:b/>
        </w:rPr>
        <w:t>2013-2016</w:t>
      </w:r>
    </w:p>
    <w:tbl>
      <w:tblPr>
        <w:tblW w:w="5000" w:type="pct"/>
        <w:tblLayout w:type="fixed"/>
        <w:tblLook w:val="0400" w:firstRow="0" w:lastRow="0" w:firstColumn="0" w:lastColumn="0" w:noHBand="0" w:noVBand="1"/>
      </w:tblPr>
      <w:tblGrid>
        <w:gridCol w:w="1587"/>
        <w:gridCol w:w="1426"/>
        <w:gridCol w:w="228"/>
        <w:gridCol w:w="1198"/>
        <w:gridCol w:w="554"/>
        <w:gridCol w:w="704"/>
        <w:gridCol w:w="1509"/>
        <w:gridCol w:w="1424"/>
      </w:tblGrid>
      <w:tr w:rsidR="001360D4" w:rsidRPr="000F18D8" w14:paraId="4306BDDA" w14:textId="77777777" w:rsidTr="00F83CDE">
        <w:trPr>
          <w:trHeight w:val="760"/>
        </w:trPr>
        <w:tc>
          <w:tcPr>
            <w:tcW w:w="920" w:type="pct"/>
            <w:tcBorders>
              <w:top w:val="single" w:sz="4" w:space="0" w:color="000000"/>
              <w:left w:val="single" w:sz="4" w:space="0" w:color="000000"/>
              <w:bottom w:val="nil"/>
              <w:right w:val="nil"/>
            </w:tcBorders>
            <w:shd w:val="clear" w:color="auto" w:fill="0070C0"/>
            <w:vAlign w:val="bottom"/>
          </w:tcPr>
          <w:p w14:paraId="2B93B77D"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Education Provider</w:t>
            </w:r>
          </w:p>
        </w:tc>
        <w:tc>
          <w:tcPr>
            <w:tcW w:w="826" w:type="pct"/>
            <w:tcBorders>
              <w:top w:val="single" w:sz="4" w:space="0" w:color="000000"/>
              <w:left w:val="nil"/>
              <w:bottom w:val="nil"/>
              <w:right w:val="nil"/>
            </w:tcBorders>
            <w:shd w:val="clear" w:color="auto" w:fill="0070C0"/>
            <w:vAlign w:val="bottom"/>
          </w:tcPr>
          <w:p w14:paraId="5CF2EDDB"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302000 - Aviation &amp; Airport Management &amp; Services</w:t>
            </w:r>
          </w:p>
        </w:tc>
        <w:tc>
          <w:tcPr>
            <w:tcW w:w="826" w:type="pct"/>
            <w:gridSpan w:val="2"/>
            <w:tcBorders>
              <w:top w:val="single" w:sz="4" w:space="0" w:color="000000"/>
              <w:left w:val="nil"/>
              <w:bottom w:val="nil"/>
              <w:right w:val="nil"/>
            </w:tcBorders>
            <w:shd w:val="clear" w:color="auto" w:fill="0070C0"/>
            <w:vAlign w:val="bottom"/>
          </w:tcPr>
          <w:p w14:paraId="6E9BD448"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302010 - Aviation &amp; Airport Management</w:t>
            </w:r>
          </w:p>
        </w:tc>
        <w:tc>
          <w:tcPr>
            <w:tcW w:w="729" w:type="pct"/>
            <w:gridSpan w:val="2"/>
            <w:tcBorders>
              <w:top w:val="single" w:sz="4" w:space="0" w:color="000000"/>
              <w:left w:val="nil"/>
              <w:bottom w:val="nil"/>
              <w:right w:val="nil"/>
            </w:tcBorders>
            <w:shd w:val="clear" w:color="auto" w:fill="0070C0"/>
            <w:vAlign w:val="bottom"/>
          </w:tcPr>
          <w:p w14:paraId="6B2BB34F"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302020 - Piloting</w:t>
            </w:r>
          </w:p>
        </w:tc>
        <w:tc>
          <w:tcPr>
            <w:tcW w:w="874" w:type="pct"/>
            <w:tcBorders>
              <w:top w:val="single" w:sz="4" w:space="0" w:color="000000"/>
              <w:left w:val="nil"/>
              <w:bottom w:val="nil"/>
              <w:right w:val="nil"/>
            </w:tcBorders>
            <w:shd w:val="clear" w:color="auto" w:fill="0070C0"/>
            <w:vAlign w:val="bottom"/>
          </w:tcPr>
          <w:p w14:paraId="068ABFEF"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302030 - Air Traffic Control</w:t>
            </w:r>
          </w:p>
        </w:tc>
        <w:tc>
          <w:tcPr>
            <w:tcW w:w="826" w:type="pct"/>
            <w:tcBorders>
              <w:top w:val="single" w:sz="4" w:space="0" w:color="000000"/>
              <w:left w:val="nil"/>
              <w:bottom w:val="nil"/>
              <w:right w:val="single" w:sz="4" w:space="0" w:color="000000"/>
            </w:tcBorders>
            <w:shd w:val="clear" w:color="auto" w:fill="0070C0"/>
            <w:vAlign w:val="bottom"/>
          </w:tcPr>
          <w:p w14:paraId="13F1EC66"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302040 - Flight Attendant</w:t>
            </w:r>
          </w:p>
        </w:tc>
      </w:tr>
      <w:tr w:rsidR="001360D4" w:rsidRPr="000F18D8" w14:paraId="49CB1DF9" w14:textId="77777777" w:rsidTr="00F83CDE">
        <w:trPr>
          <w:trHeight w:val="280"/>
        </w:trPr>
        <w:tc>
          <w:tcPr>
            <w:tcW w:w="920" w:type="pct"/>
            <w:tcBorders>
              <w:top w:val="nil"/>
              <w:left w:val="single" w:sz="4" w:space="0" w:color="000000"/>
              <w:bottom w:val="nil"/>
              <w:right w:val="nil"/>
            </w:tcBorders>
            <w:shd w:val="clear" w:color="auto" w:fill="FFFFFF"/>
            <w:vAlign w:val="bottom"/>
          </w:tcPr>
          <w:p w14:paraId="74AE21E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Cypress</w:t>
            </w:r>
          </w:p>
        </w:tc>
        <w:tc>
          <w:tcPr>
            <w:tcW w:w="958" w:type="pct"/>
            <w:gridSpan w:val="2"/>
            <w:tcBorders>
              <w:top w:val="nil"/>
              <w:left w:val="nil"/>
              <w:bottom w:val="nil"/>
              <w:right w:val="nil"/>
            </w:tcBorders>
            <w:shd w:val="clear" w:color="auto" w:fill="FFFFFF"/>
            <w:vAlign w:val="center"/>
          </w:tcPr>
          <w:p w14:paraId="575735E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1015" w:type="pct"/>
            <w:gridSpan w:val="2"/>
            <w:tcBorders>
              <w:top w:val="nil"/>
              <w:left w:val="nil"/>
              <w:bottom w:val="nil"/>
              <w:right w:val="nil"/>
            </w:tcBorders>
            <w:shd w:val="clear" w:color="auto" w:fill="FFFFFF"/>
            <w:vAlign w:val="center"/>
          </w:tcPr>
          <w:p w14:paraId="47BB54A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24</w:t>
            </w:r>
          </w:p>
        </w:tc>
        <w:tc>
          <w:tcPr>
            <w:tcW w:w="407" w:type="pct"/>
            <w:tcBorders>
              <w:top w:val="nil"/>
              <w:left w:val="nil"/>
              <w:bottom w:val="nil"/>
              <w:right w:val="nil"/>
            </w:tcBorders>
            <w:shd w:val="clear" w:color="auto" w:fill="FFFFFF"/>
            <w:vAlign w:val="center"/>
          </w:tcPr>
          <w:p w14:paraId="78AB68E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w:t>
            </w:r>
          </w:p>
        </w:tc>
        <w:tc>
          <w:tcPr>
            <w:tcW w:w="874" w:type="pct"/>
            <w:tcBorders>
              <w:top w:val="nil"/>
              <w:left w:val="nil"/>
              <w:bottom w:val="nil"/>
              <w:right w:val="nil"/>
            </w:tcBorders>
            <w:shd w:val="clear" w:color="auto" w:fill="FFFFFF"/>
            <w:vAlign w:val="center"/>
          </w:tcPr>
          <w:p w14:paraId="62E5394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826" w:type="pct"/>
            <w:tcBorders>
              <w:top w:val="nil"/>
              <w:left w:val="nil"/>
              <w:bottom w:val="nil"/>
              <w:right w:val="single" w:sz="4" w:space="0" w:color="000000"/>
            </w:tcBorders>
            <w:shd w:val="clear" w:color="auto" w:fill="FFFFFF"/>
            <w:vAlign w:val="center"/>
          </w:tcPr>
          <w:p w14:paraId="0ED2D89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42</w:t>
            </w:r>
          </w:p>
        </w:tc>
      </w:tr>
      <w:tr w:rsidR="001360D4" w:rsidRPr="000F18D8" w14:paraId="4B05A385" w14:textId="77777777" w:rsidTr="00F83CDE">
        <w:trPr>
          <w:trHeight w:val="280"/>
        </w:trPr>
        <w:tc>
          <w:tcPr>
            <w:tcW w:w="920" w:type="pct"/>
            <w:tcBorders>
              <w:top w:val="nil"/>
              <w:left w:val="single" w:sz="4" w:space="0" w:color="000000"/>
              <w:bottom w:val="nil"/>
              <w:right w:val="nil"/>
            </w:tcBorders>
            <w:shd w:val="clear" w:color="auto" w:fill="FFFFFF"/>
            <w:vAlign w:val="bottom"/>
          </w:tcPr>
          <w:p w14:paraId="1049B77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Glendale</w:t>
            </w:r>
          </w:p>
        </w:tc>
        <w:tc>
          <w:tcPr>
            <w:tcW w:w="958" w:type="pct"/>
            <w:gridSpan w:val="2"/>
            <w:tcBorders>
              <w:top w:val="nil"/>
              <w:left w:val="nil"/>
              <w:bottom w:val="nil"/>
              <w:right w:val="nil"/>
            </w:tcBorders>
            <w:shd w:val="clear" w:color="auto" w:fill="FFFFFF"/>
            <w:vAlign w:val="center"/>
          </w:tcPr>
          <w:p w14:paraId="7711350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1015" w:type="pct"/>
            <w:gridSpan w:val="2"/>
            <w:tcBorders>
              <w:top w:val="nil"/>
              <w:left w:val="nil"/>
              <w:bottom w:val="nil"/>
              <w:right w:val="nil"/>
            </w:tcBorders>
            <w:shd w:val="clear" w:color="auto" w:fill="FFFFFF"/>
            <w:vAlign w:val="center"/>
          </w:tcPr>
          <w:p w14:paraId="6A2C996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407" w:type="pct"/>
            <w:tcBorders>
              <w:top w:val="nil"/>
              <w:left w:val="nil"/>
              <w:bottom w:val="nil"/>
              <w:right w:val="nil"/>
            </w:tcBorders>
            <w:shd w:val="clear" w:color="auto" w:fill="FFFFFF"/>
            <w:vAlign w:val="center"/>
          </w:tcPr>
          <w:p w14:paraId="4C06A78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874" w:type="pct"/>
            <w:tcBorders>
              <w:top w:val="nil"/>
              <w:left w:val="nil"/>
              <w:bottom w:val="nil"/>
              <w:right w:val="nil"/>
            </w:tcBorders>
            <w:shd w:val="clear" w:color="auto" w:fill="FFFFFF"/>
            <w:vAlign w:val="center"/>
          </w:tcPr>
          <w:p w14:paraId="3655404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826" w:type="pct"/>
            <w:tcBorders>
              <w:top w:val="nil"/>
              <w:left w:val="nil"/>
              <w:bottom w:val="nil"/>
              <w:right w:val="single" w:sz="4" w:space="0" w:color="000000"/>
            </w:tcBorders>
            <w:shd w:val="clear" w:color="auto" w:fill="FFFFFF"/>
            <w:vAlign w:val="center"/>
          </w:tcPr>
          <w:p w14:paraId="7F8FCF0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r>
      <w:tr w:rsidR="001360D4" w:rsidRPr="000F18D8" w14:paraId="438E7525" w14:textId="77777777" w:rsidTr="00F83CDE">
        <w:trPr>
          <w:trHeight w:val="280"/>
        </w:trPr>
        <w:tc>
          <w:tcPr>
            <w:tcW w:w="920" w:type="pct"/>
            <w:tcBorders>
              <w:top w:val="nil"/>
              <w:left w:val="single" w:sz="4" w:space="0" w:color="000000"/>
              <w:bottom w:val="nil"/>
              <w:right w:val="nil"/>
            </w:tcBorders>
            <w:shd w:val="clear" w:color="auto" w:fill="FFFFFF"/>
            <w:vAlign w:val="bottom"/>
          </w:tcPr>
          <w:p w14:paraId="325F01D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Mt San Antonio</w:t>
            </w:r>
          </w:p>
        </w:tc>
        <w:tc>
          <w:tcPr>
            <w:tcW w:w="958" w:type="pct"/>
            <w:gridSpan w:val="2"/>
            <w:tcBorders>
              <w:top w:val="nil"/>
              <w:left w:val="nil"/>
              <w:bottom w:val="nil"/>
              <w:right w:val="nil"/>
            </w:tcBorders>
            <w:shd w:val="clear" w:color="auto" w:fill="FFFFFF"/>
            <w:vAlign w:val="center"/>
          </w:tcPr>
          <w:p w14:paraId="01D6EE8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1015" w:type="pct"/>
            <w:gridSpan w:val="2"/>
            <w:tcBorders>
              <w:top w:val="nil"/>
              <w:left w:val="nil"/>
              <w:bottom w:val="nil"/>
              <w:right w:val="nil"/>
            </w:tcBorders>
            <w:shd w:val="clear" w:color="auto" w:fill="FFFFFF"/>
            <w:vAlign w:val="center"/>
          </w:tcPr>
          <w:p w14:paraId="2D8A4F5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407" w:type="pct"/>
            <w:tcBorders>
              <w:top w:val="nil"/>
              <w:left w:val="nil"/>
              <w:bottom w:val="nil"/>
              <w:right w:val="nil"/>
            </w:tcBorders>
            <w:shd w:val="clear" w:color="auto" w:fill="FFFFFF"/>
            <w:vAlign w:val="center"/>
          </w:tcPr>
          <w:p w14:paraId="2E12BEA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41</w:t>
            </w:r>
          </w:p>
        </w:tc>
        <w:tc>
          <w:tcPr>
            <w:tcW w:w="874" w:type="pct"/>
            <w:tcBorders>
              <w:top w:val="nil"/>
              <w:left w:val="nil"/>
              <w:bottom w:val="nil"/>
              <w:right w:val="nil"/>
            </w:tcBorders>
            <w:shd w:val="clear" w:color="auto" w:fill="FFFFFF"/>
            <w:vAlign w:val="center"/>
          </w:tcPr>
          <w:p w14:paraId="202A16A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51</w:t>
            </w:r>
          </w:p>
        </w:tc>
        <w:tc>
          <w:tcPr>
            <w:tcW w:w="826" w:type="pct"/>
            <w:tcBorders>
              <w:top w:val="nil"/>
              <w:left w:val="nil"/>
              <w:bottom w:val="nil"/>
              <w:right w:val="single" w:sz="4" w:space="0" w:color="000000"/>
            </w:tcBorders>
            <w:shd w:val="clear" w:color="auto" w:fill="FFFFFF"/>
            <w:vAlign w:val="center"/>
          </w:tcPr>
          <w:p w14:paraId="09B36DF8"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40D1FD7" w14:textId="77777777" w:rsidTr="00F83CDE">
        <w:trPr>
          <w:trHeight w:val="280"/>
        </w:trPr>
        <w:tc>
          <w:tcPr>
            <w:tcW w:w="920" w:type="pct"/>
            <w:tcBorders>
              <w:top w:val="nil"/>
              <w:left w:val="single" w:sz="4" w:space="0" w:color="000000"/>
              <w:bottom w:val="nil"/>
              <w:right w:val="nil"/>
            </w:tcBorders>
            <w:shd w:val="clear" w:color="auto" w:fill="FFFFFF"/>
            <w:vAlign w:val="bottom"/>
          </w:tcPr>
          <w:p w14:paraId="4B30F32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Orange Coast</w:t>
            </w:r>
          </w:p>
        </w:tc>
        <w:tc>
          <w:tcPr>
            <w:tcW w:w="958" w:type="pct"/>
            <w:gridSpan w:val="2"/>
            <w:tcBorders>
              <w:top w:val="nil"/>
              <w:left w:val="nil"/>
              <w:bottom w:val="nil"/>
              <w:right w:val="nil"/>
            </w:tcBorders>
            <w:shd w:val="clear" w:color="auto" w:fill="FFFFFF"/>
            <w:vAlign w:val="center"/>
          </w:tcPr>
          <w:p w14:paraId="2FED939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c>
          <w:tcPr>
            <w:tcW w:w="1015" w:type="pct"/>
            <w:gridSpan w:val="2"/>
            <w:tcBorders>
              <w:top w:val="nil"/>
              <w:left w:val="nil"/>
              <w:bottom w:val="nil"/>
              <w:right w:val="nil"/>
            </w:tcBorders>
            <w:shd w:val="clear" w:color="auto" w:fill="FFFFFF"/>
            <w:vAlign w:val="center"/>
          </w:tcPr>
          <w:p w14:paraId="4843A89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407" w:type="pct"/>
            <w:tcBorders>
              <w:top w:val="nil"/>
              <w:left w:val="nil"/>
              <w:bottom w:val="nil"/>
              <w:right w:val="nil"/>
            </w:tcBorders>
            <w:shd w:val="clear" w:color="auto" w:fill="FFFFFF"/>
            <w:vAlign w:val="center"/>
          </w:tcPr>
          <w:p w14:paraId="66A7DDE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874" w:type="pct"/>
            <w:tcBorders>
              <w:top w:val="nil"/>
              <w:left w:val="nil"/>
              <w:bottom w:val="nil"/>
              <w:right w:val="nil"/>
            </w:tcBorders>
            <w:shd w:val="clear" w:color="auto" w:fill="FFFFFF"/>
            <w:vAlign w:val="center"/>
          </w:tcPr>
          <w:p w14:paraId="50F7FAF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826" w:type="pct"/>
            <w:tcBorders>
              <w:top w:val="nil"/>
              <w:left w:val="nil"/>
              <w:bottom w:val="nil"/>
              <w:right w:val="single" w:sz="4" w:space="0" w:color="000000"/>
            </w:tcBorders>
            <w:shd w:val="clear" w:color="auto" w:fill="FFFFFF"/>
            <w:vAlign w:val="center"/>
          </w:tcPr>
          <w:p w14:paraId="5462F99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r>
      <w:tr w:rsidR="001360D4" w:rsidRPr="000F18D8" w14:paraId="2B30FC52" w14:textId="77777777" w:rsidTr="00F83CDE">
        <w:trPr>
          <w:trHeight w:val="280"/>
        </w:trPr>
        <w:tc>
          <w:tcPr>
            <w:tcW w:w="920" w:type="pct"/>
            <w:tcBorders>
              <w:top w:val="nil"/>
              <w:left w:val="single" w:sz="4" w:space="0" w:color="000000"/>
              <w:bottom w:val="nil"/>
              <w:right w:val="nil"/>
            </w:tcBorders>
            <w:shd w:val="clear" w:color="auto" w:fill="FFFFFF"/>
            <w:vAlign w:val="bottom"/>
          </w:tcPr>
          <w:p w14:paraId="368B781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Palomar</w:t>
            </w:r>
          </w:p>
        </w:tc>
        <w:tc>
          <w:tcPr>
            <w:tcW w:w="958" w:type="pct"/>
            <w:gridSpan w:val="2"/>
            <w:tcBorders>
              <w:top w:val="nil"/>
              <w:left w:val="nil"/>
              <w:bottom w:val="nil"/>
              <w:right w:val="nil"/>
            </w:tcBorders>
            <w:shd w:val="clear" w:color="auto" w:fill="FFFFFF"/>
            <w:vAlign w:val="center"/>
          </w:tcPr>
          <w:p w14:paraId="1F8ABCE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1015" w:type="pct"/>
            <w:gridSpan w:val="2"/>
            <w:tcBorders>
              <w:top w:val="nil"/>
              <w:left w:val="nil"/>
              <w:bottom w:val="nil"/>
              <w:right w:val="nil"/>
            </w:tcBorders>
            <w:shd w:val="clear" w:color="auto" w:fill="FFFFFF"/>
            <w:vAlign w:val="center"/>
          </w:tcPr>
          <w:p w14:paraId="287EE79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407" w:type="pct"/>
            <w:tcBorders>
              <w:top w:val="nil"/>
              <w:left w:val="nil"/>
              <w:bottom w:val="nil"/>
              <w:right w:val="nil"/>
            </w:tcBorders>
            <w:shd w:val="clear" w:color="auto" w:fill="FFFFFF"/>
            <w:vAlign w:val="center"/>
          </w:tcPr>
          <w:p w14:paraId="2787E36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874" w:type="pct"/>
            <w:tcBorders>
              <w:top w:val="nil"/>
              <w:left w:val="nil"/>
              <w:bottom w:val="nil"/>
              <w:right w:val="nil"/>
            </w:tcBorders>
            <w:shd w:val="clear" w:color="auto" w:fill="FFFFFF"/>
            <w:vAlign w:val="center"/>
          </w:tcPr>
          <w:p w14:paraId="232C965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826" w:type="pct"/>
            <w:tcBorders>
              <w:top w:val="nil"/>
              <w:left w:val="nil"/>
              <w:bottom w:val="nil"/>
              <w:right w:val="single" w:sz="4" w:space="0" w:color="000000"/>
            </w:tcBorders>
            <w:shd w:val="clear" w:color="auto" w:fill="FFFFFF"/>
            <w:vAlign w:val="center"/>
          </w:tcPr>
          <w:p w14:paraId="008FE42B"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5ECA564" w14:textId="77777777" w:rsidTr="00F83CDE">
        <w:trPr>
          <w:trHeight w:val="280"/>
        </w:trPr>
        <w:tc>
          <w:tcPr>
            <w:tcW w:w="920" w:type="pct"/>
            <w:tcBorders>
              <w:top w:val="nil"/>
              <w:left w:val="single" w:sz="4" w:space="0" w:color="000000"/>
              <w:bottom w:val="nil"/>
              <w:right w:val="nil"/>
            </w:tcBorders>
            <w:shd w:val="clear" w:color="auto" w:fill="DDEBF7"/>
            <w:vAlign w:val="bottom"/>
          </w:tcPr>
          <w:p w14:paraId="114CA03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Sacramento City</w:t>
            </w:r>
          </w:p>
        </w:tc>
        <w:tc>
          <w:tcPr>
            <w:tcW w:w="958" w:type="pct"/>
            <w:gridSpan w:val="2"/>
            <w:tcBorders>
              <w:top w:val="nil"/>
              <w:left w:val="nil"/>
              <w:bottom w:val="nil"/>
              <w:right w:val="nil"/>
            </w:tcBorders>
            <w:shd w:val="clear" w:color="auto" w:fill="DDEBF7"/>
            <w:vAlign w:val="center"/>
          </w:tcPr>
          <w:p w14:paraId="43AA6B4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20</w:t>
            </w:r>
          </w:p>
        </w:tc>
        <w:tc>
          <w:tcPr>
            <w:tcW w:w="1015" w:type="pct"/>
            <w:gridSpan w:val="2"/>
            <w:tcBorders>
              <w:top w:val="nil"/>
              <w:left w:val="nil"/>
              <w:bottom w:val="nil"/>
              <w:right w:val="nil"/>
            </w:tcBorders>
            <w:shd w:val="clear" w:color="auto" w:fill="DDEBF7"/>
            <w:vAlign w:val="center"/>
          </w:tcPr>
          <w:p w14:paraId="7BE355F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24</w:t>
            </w:r>
          </w:p>
        </w:tc>
        <w:tc>
          <w:tcPr>
            <w:tcW w:w="407" w:type="pct"/>
            <w:tcBorders>
              <w:top w:val="nil"/>
              <w:left w:val="nil"/>
              <w:bottom w:val="nil"/>
              <w:right w:val="nil"/>
            </w:tcBorders>
            <w:shd w:val="clear" w:color="auto" w:fill="DDEBF7"/>
            <w:vAlign w:val="center"/>
          </w:tcPr>
          <w:p w14:paraId="5B65663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40</w:t>
            </w:r>
          </w:p>
        </w:tc>
        <w:tc>
          <w:tcPr>
            <w:tcW w:w="874" w:type="pct"/>
            <w:tcBorders>
              <w:top w:val="nil"/>
              <w:left w:val="nil"/>
              <w:bottom w:val="nil"/>
              <w:right w:val="nil"/>
            </w:tcBorders>
            <w:shd w:val="clear" w:color="auto" w:fill="DDEBF7"/>
            <w:vAlign w:val="center"/>
          </w:tcPr>
          <w:p w14:paraId="5C0FB12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21</w:t>
            </w:r>
          </w:p>
        </w:tc>
        <w:tc>
          <w:tcPr>
            <w:tcW w:w="826" w:type="pct"/>
            <w:tcBorders>
              <w:top w:val="nil"/>
              <w:left w:val="nil"/>
              <w:bottom w:val="nil"/>
              <w:right w:val="single" w:sz="4" w:space="0" w:color="000000"/>
            </w:tcBorders>
            <w:shd w:val="clear" w:color="auto" w:fill="DDEBF7"/>
            <w:vAlign w:val="center"/>
          </w:tcPr>
          <w:p w14:paraId="610D4A6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F18F7D8" w14:textId="77777777" w:rsidTr="00F83CDE">
        <w:trPr>
          <w:trHeight w:val="280"/>
        </w:trPr>
        <w:tc>
          <w:tcPr>
            <w:tcW w:w="920" w:type="pct"/>
            <w:tcBorders>
              <w:top w:val="nil"/>
              <w:left w:val="single" w:sz="4" w:space="0" w:color="000000"/>
              <w:bottom w:val="nil"/>
              <w:right w:val="nil"/>
            </w:tcBorders>
            <w:shd w:val="clear" w:color="auto" w:fill="FFFFFF"/>
            <w:vAlign w:val="bottom"/>
          </w:tcPr>
          <w:p w14:paraId="7291C1D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Diego Miramar</w:t>
            </w:r>
          </w:p>
        </w:tc>
        <w:tc>
          <w:tcPr>
            <w:tcW w:w="958" w:type="pct"/>
            <w:gridSpan w:val="2"/>
            <w:tcBorders>
              <w:top w:val="nil"/>
              <w:left w:val="nil"/>
              <w:bottom w:val="nil"/>
              <w:right w:val="nil"/>
            </w:tcBorders>
            <w:shd w:val="clear" w:color="auto" w:fill="FFFFFF"/>
            <w:vAlign w:val="center"/>
          </w:tcPr>
          <w:p w14:paraId="5CC6777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1015" w:type="pct"/>
            <w:gridSpan w:val="2"/>
            <w:tcBorders>
              <w:top w:val="nil"/>
              <w:left w:val="nil"/>
              <w:bottom w:val="nil"/>
              <w:right w:val="nil"/>
            </w:tcBorders>
            <w:shd w:val="clear" w:color="auto" w:fill="FFFFFF"/>
            <w:vAlign w:val="center"/>
          </w:tcPr>
          <w:p w14:paraId="44E24E7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407" w:type="pct"/>
            <w:tcBorders>
              <w:top w:val="nil"/>
              <w:left w:val="nil"/>
              <w:bottom w:val="nil"/>
              <w:right w:val="nil"/>
            </w:tcBorders>
            <w:shd w:val="clear" w:color="auto" w:fill="FFFFFF"/>
            <w:vAlign w:val="center"/>
          </w:tcPr>
          <w:p w14:paraId="38E958E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874" w:type="pct"/>
            <w:tcBorders>
              <w:top w:val="nil"/>
              <w:left w:val="nil"/>
              <w:bottom w:val="nil"/>
              <w:right w:val="nil"/>
            </w:tcBorders>
            <w:shd w:val="clear" w:color="auto" w:fill="FFFFFF"/>
            <w:vAlign w:val="center"/>
          </w:tcPr>
          <w:p w14:paraId="6B04E47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826" w:type="pct"/>
            <w:tcBorders>
              <w:top w:val="nil"/>
              <w:left w:val="nil"/>
              <w:bottom w:val="nil"/>
              <w:right w:val="single" w:sz="4" w:space="0" w:color="000000"/>
            </w:tcBorders>
            <w:shd w:val="clear" w:color="auto" w:fill="FFFFFF"/>
            <w:vAlign w:val="center"/>
          </w:tcPr>
          <w:p w14:paraId="35BEADA9"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EF508E8" w14:textId="77777777" w:rsidTr="00F83CDE">
        <w:trPr>
          <w:trHeight w:val="280"/>
        </w:trPr>
        <w:tc>
          <w:tcPr>
            <w:tcW w:w="920" w:type="pct"/>
            <w:tcBorders>
              <w:top w:val="single" w:sz="4" w:space="0" w:color="000000"/>
              <w:left w:val="single" w:sz="4" w:space="0" w:color="000000"/>
              <w:bottom w:val="single" w:sz="4" w:space="0" w:color="000000"/>
              <w:right w:val="nil"/>
            </w:tcBorders>
            <w:shd w:val="clear" w:color="auto" w:fill="FFFFFF"/>
            <w:vAlign w:val="bottom"/>
          </w:tcPr>
          <w:p w14:paraId="2BE9164D" w14:textId="77777777" w:rsidR="001360D4" w:rsidRPr="002236B5" w:rsidRDefault="001360D4" w:rsidP="001360D4">
            <w:pPr>
              <w:spacing w:after="0" w:line="240" w:lineRule="auto"/>
              <w:rPr>
                <w:rFonts w:ascii="Tw Cen MT" w:eastAsia="Questrial" w:hAnsi="Tw Cen MT" w:cs="Questrial"/>
                <w:b/>
                <w:sz w:val="18"/>
                <w:szCs w:val="18"/>
              </w:rPr>
            </w:pPr>
            <w:r w:rsidRPr="002236B5">
              <w:rPr>
                <w:rFonts w:ascii="Tw Cen MT" w:eastAsia="Questrial" w:hAnsi="Tw Cen MT" w:cs="Questrial"/>
                <w:b/>
                <w:sz w:val="18"/>
                <w:szCs w:val="18"/>
              </w:rPr>
              <w:t>State Total</w:t>
            </w:r>
          </w:p>
        </w:tc>
        <w:tc>
          <w:tcPr>
            <w:tcW w:w="958" w:type="pct"/>
            <w:gridSpan w:val="2"/>
            <w:tcBorders>
              <w:top w:val="single" w:sz="4" w:space="0" w:color="000000"/>
              <w:left w:val="nil"/>
              <w:bottom w:val="single" w:sz="4" w:space="0" w:color="000000"/>
              <w:right w:val="nil"/>
            </w:tcBorders>
            <w:shd w:val="clear" w:color="auto" w:fill="FFFFFF"/>
            <w:vAlign w:val="center"/>
          </w:tcPr>
          <w:p w14:paraId="28095321"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34</w:t>
            </w:r>
          </w:p>
        </w:tc>
        <w:tc>
          <w:tcPr>
            <w:tcW w:w="1015" w:type="pct"/>
            <w:gridSpan w:val="2"/>
            <w:tcBorders>
              <w:top w:val="single" w:sz="4" w:space="0" w:color="000000"/>
              <w:left w:val="nil"/>
              <w:bottom w:val="single" w:sz="4" w:space="0" w:color="000000"/>
              <w:right w:val="nil"/>
            </w:tcBorders>
            <w:shd w:val="clear" w:color="auto" w:fill="FFFFFF"/>
            <w:vAlign w:val="center"/>
          </w:tcPr>
          <w:p w14:paraId="08C6D396"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60</w:t>
            </w:r>
          </w:p>
        </w:tc>
        <w:tc>
          <w:tcPr>
            <w:tcW w:w="407" w:type="pct"/>
            <w:tcBorders>
              <w:top w:val="single" w:sz="4" w:space="0" w:color="000000"/>
              <w:left w:val="nil"/>
              <w:bottom w:val="single" w:sz="4" w:space="0" w:color="000000"/>
              <w:right w:val="nil"/>
            </w:tcBorders>
            <w:shd w:val="clear" w:color="auto" w:fill="FFFFFF"/>
            <w:vAlign w:val="center"/>
          </w:tcPr>
          <w:p w14:paraId="4EAFD69E"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128</w:t>
            </w:r>
          </w:p>
        </w:tc>
        <w:tc>
          <w:tcPr>
            <w:tcW w:w="874" w:type="pct"/>
            <w:tcBorders>
              <w:top w:val="single" w:sz="4" w:space="0" w:color="000000"/>
              <w:left w:val="nil"/>
              <w:bottom w:val="single" w:sz="4" w:space="0" w:color="000000"/>
              <w:right w:val="nil"/>
            </w:tcBorders>
            <w:shd w:val="clear" w:color="auto" w:fill="FFFFFF"/>
            <w:vAlign w:val="center"/>
          </w:tcPr>
          <w:p w14:paraId="4AC93CEC"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72</w:t>
            </w:r>
          </w:p>
        </w:tc>
        <w:tc>
          <w:tcPr>
            <w:tcW w:w="826" w:type="pct"/>
            <w:tcBorders>
              <w:top w:val="single" w:sz="4" w:space="0" w:color="000000"/>
              <w:left w:val="nil"/>
              <w:bottom w:val="single" w:sz="4" w:space="0" w:color="000000"/>
              <w:right w:val="single" w:sz="4" w:space="0" w:color="000000"/>
            </w:tcBorders>
            <w:shd w:val="clear" w:color="auto" w:fill="FFFFFF"/>
            <w:vAlign w:val="center"/>
          </w:tcPr>
          <w:p w14:paraId="2532F530"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62</w:t>
            </w:r>
          </w:p>
        </w:tc>
      </w:tr>
    </w:tbl>
    <w:p w14:paraId="0963774A" w14:textId="4E208833" w:rsidR="009B01C7" w:rsidRDefault="009B01C7" w:rsidP="001360D4">
      <w:pPr>
        <w:rPr>
          <w:rFonts w:ascii="Tw Cen MT" w:eastAsia="Questrial" w:hAnsi="Tw Cen MT" w:cs="Questrial"/>
        </w:rPr>
      </w:pPr>
    </w:p>
    <w:p w14:paraId="5115D907" w14:textId="77777777" w:rsidR="009B01C7" w:rsidRDefault="009B01C7">
      <w:pPr>
        <w:rPr>
          <w:rFonts w:ascii="Tw Cen MT" w:eastAsia="Questrial" w:hAnsi="Tw Cen MT" w:cs="Questrial"/>
        </w:rPr>
      </w:pPr>
      <w:r>
        <w:rPr>
          <w:rFonts w:ascii="Tw Cen MT" w:eastAsia="Questrial" w:hAnsi="Tw Cen MT" w:cs="Questrial"/>
        </w:rPr>
        <w:br w:type="page"/>
      </w:r>
    </w:p>
    <w:p w14:paraId="4DDE002C" w14:textId="3CBC94FF" w:rsidR="001360D4" w:rsidRPr="002236B5" w:rsidRDefault="00A81D67" w:rsidP="001360D4">
      <w:pPr>
        <w:rPr>
          <w:rFonts w:ascii="Tw Cen MT" w:eastAsia="Questrial" w:hAnsi="Tw Cen MT" w:cs="Questrial"/>
          <w:b/>
        </w:rPr>
      </w:pPr>
      <w:r>
        <w:rPr>
          <w:rFonts w:ascii="Tw Cen MT" w:eastAsia="Questrial" w:hAnsi="Tw Cen MT" w:cs="Questrial"/>
          <w:b/>
        </w:rPr>
        <w:lastRenderedPageBreak/>
        <w:t>E</w:t>
      </w:r>
      <w:r w:rsidR="001360D4" w:rsidRPr="002236B5">
        <w:rPr>
          <w:rFonts w:ascii="Tw Cen MT" w:eastAsia="Questrial" w:hAnsi="Tw Cen MT" w:cs="Questrial"/>
          <w:b/>
        </w:rPr>
        <w:t xml:space="preserve">xhibit </w:t>
      </w:r>
      <w:r w:rsidR="009B01C7">
        <w:rPr>
          <w:rFonts w:ascii="Tw Cen MT" w:eastAsia="Questrial" w:hAnsi="Tw Cen MT" w:cs="Questrial"/>
          <w:b/>
        </w:rPr>
        <w:t>17</w:t>
      </w:r>
      <w:r w:rsidR="001360D4" w:rsidRPr="002236B5">
        <w:rPr>
          <w:rFonts w:ascii="Tw Cen MT" w:eastAsia="Questrial" w:hAnsi="Tw Cen MT" w:cs="Questrial"/>
          <w:b/>
        </w:rPr>
        <w:t xml:space="preserve">: </w:t>
      </w:r>
      <w:r w:rsidR="009B01C7">
        <w:rPr>
          <w:rFonts w:ascii="Tw Cen MT" w:eastAsia="Questrial" w:hAnsi="Tw Cen MT" w:cs="Questrial"/>
          <w:b/>
        </w:rPr>
        <w:t>Aeronautical and aviation technology</w:t>
      </w:r>
      <w:r w:rsidR="009B01C7" w:rsidRPr="002236B5">
        <w:rPr>
          <w:rFonts w:ascii="Tw Cen MT" w:eastAsia="Questrial" w:hAnsi="Tw Cen MT" w:cs="Questrial"/>
          <w:b/>
        </w:rPr>
        <w:t xml:space="preserve"> annual average award completions</w:t>
      </w:r>
      <w:r w:rsidR="009B01C7">
        <w:rPr>
          <w:rFonts w:ascii="Tw Cen MT" w:eastAsia="Questrial" w:hAnsi="Tw Cen MT" w:cs="Questrial"/>
          <w:b/>
        </w:rPr>
        <w:t xml:space="preserve"> in California,</w:t>
      </w:r>
      <w:r w:rsidR="009B01C7" w:rsidRPr="002236B5">
        <w:rPr>
          <w:rFonts w:ascii="Tw Cen MT" w:eastAsia="Questrial" w:hAnsi="Tw Cen MT" w:cs="Questrial"/>
          <w:b/>
        </w:rPr>
        <w:t xml:space="preserve"> </w:t>
      </w:r>
      <w:r w:rsidR="001360D4" w:rsidRPr="002236B5">
        <w:rPr>
          <w:rFonts w:ascii="Tw Cen MT" w:eastAsia="Questrial" w:hAnsi="Tw Cen MT" w:cs="Questrial"/>
          <w:b/>
        </w:rPr>
        <w:t xml:space="preserve">2013-2016 </w:t>
      </w:r>
    </w:p>
    <w:tbl>
      <w:tblPr>
        <w:tblW w:w="5000" w:type="pct"/>
        <w:tblLayout w:type="fixed"/>
        <w:tblLook w:val="0400" w:firstRow="0" w:lastRow="0" w:firstColumn="0" w:lastColumn="0" w:noHBand="0" w:noVBand="1"/>
      </w:tblPr>
      <w:tblGrid>
        <w:gridCol w:w="2320"/>
        <w:gridCol w:w="1246"/>
        <w:gridCol w:w="1329"/>
        <w:gridCol w:w="1246"/>
        <w:gridCol w:w="1162"/>
        <w:gridCol w:w="1327"/>
      </w:tblGrid>
      <w:tr w:rsidR="001360D4" w:rsidRPr="000F18D8" w14:paraId="19234797" w14:textId="77777777" w:rsidTr="00F83CDE">
        <w:trPr>
          <w:trHeight w:val="580"/>
        </w:trPr>
        <w:tc>
          <w:tcPr>
            <w:tcW w:w="1344" w:type="pct"/>
            <w:tcBorders>
              <w:top w:val="single" w:sz="4" w:space="0" w:color="000000"/>
              <w:left w:val="single" w:sz="4" w:space="0" w:color="000000"/>
              <w:bottom w:val="nil"/>
              <w:right w:val="nil"/>
            </w:tcBorders>
            <w:shd w:val="clear" w:color="auto" w:fill="0070C0"/>
            <w:vAlign w:val="bottom"/>
          </w:tcPr>
          <w:p w14:paraId="58B989F3"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Education Provider</w:t>
            </w:r>
          </w:p>
        </w:tc>
        <w:tc>
          <w:tcPr>
            <w:tcW w:w="722" w:type="pct"/>
            <w:tcBorders>
              <w:top w:val="single" w:sz="4" w:space="0" w:color="000000"/>
              <w:left w:val="nil"/>
              <w:bottom w:val="nil"/>
              <w:right w:val="nil"/>
            </w:tcBorders>
            <w:shd w:val="clear" w:color="auto" w:fill="0070C0"/>
            <w:vAlign w:val="bottom"/>
          </w:tcPr>
          <w:p w14:paraId="60EE13AE"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095000 - Aeronautical &amp; Aviation Technology</w:t>
            </w:r>
          </w:p>
        </w:tc>
        <w:tc>
          <w:tcPr>
            <w:tcW w:w="770" w:type="pct"/>
            <w:tcBorders>
              <w:top w:val="single" w:sz="4" w:space="0" w:color="000000"/>
              <w:left w:val="nil"/>
              <w:bottom w:val="nil"/>
              <w:right w:val="nil"/>
            </w:tcBorders>
            <w:shd w:val="clear" w:color="auto" w:fill="0070C0"/>
            <w:vAlign w:val="bottom"/>
          </w:tcPr>
          <w:p w14:paraId="2875E356"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095010 - Aviation Airframe Mechanics</w:t>
            </w:r>
          </w:p>
        </w:tc>
        <w:tc>
          <w:tcPr>
            <w:tcW w:w="722" w:type="pct"/>
            <w:tcBorders>
              <w:top w:val="single" w:sz="4" w:space="0" w:color="000000"/>
              <w:left w:val="nil"/>
              <w:bottom w:val="nil"/>
              <w:right w:val="nil"/>
            </w:tcBorders>
            <w:shd w:val="clear" w:color="auto" w:fill="0070C0"/>
            <w:vAlign w:val="bottom"/>
          </w:tcPr>
          <w:p w14:paraId="4D9F2E03"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095020 - Aviation Powerplant Mechanics</w:t>
            </w:r>
          </w:p>
        </w:tc>
        <w:tc>
          <w:tcPr>
            <w:tcW w:w="673" w:type="pct"/>
            <w:tcBorders>
              <w:top w:val="single" w:sz="4" w:space="0" w:color="000000"/>
              <w:left w:val="nil"/>
              <w:bottom w:val="nil"/>
              <w:right w:val="nil"/>
            </w:tcBorders>
            <w:shd w:val="clear" w:color="auto" w:fill="0070C0"/>
            <w:vAlign w:val="bottom"/>
          </w:tcPr>
          <w:p w14:paraId="6EB505C6"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095040 - Aircraft Electronics (Avionics)</w:t>
            </w:r>
          </w:p>
        </w:tc>
        <w:tc>
          <w:tcPr>
            <w:tcW w:w="770" w:type="pct"/>
            <w:tcBorders>
              <w:top w:val="single" w:sz="4" w:space="0" w:color="000000"/>
              <w:left w:val="nil"/>
              <w:bottom w:val="nil"/>
              <w:right w:val="single" w:sz="4" w:space="0" w:color="000000"/>
            </w:tcBorders>
            <w:shd w:val="clear" w:color="auto" w:fill="0070C0"/>
            <w:vAlign w:val="bottom"/>
          </w:tcPr>
          <w:p w14:paraId="31AB7138"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095050 - Aircraft Fabrication</w:t>
            </w:r>
          </w:p>
        </w:tc>
      </w:tr>
      <w:tr w:rsidR="001360D4" w:rsidRPr="000F18D8" w14:paraId="51CC09F4"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797E21F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Alameda</w:t>
            </w:r>
          </w:p>
        </w:tc>
        <w:tc>
          <w:tcPr>
            <w:tcW w:w="722" w:type="pct"/>
            <w:tcBorders>
              <w:top w:val="nil"/>
              <w:left w:val="nil"/>
              <w:bottom w:val="nil"/>
              <w:right w:val="nil"/>
            </w:tcBorders>
            <w:shd w:val="clear" w:color="auto" w:fill="FFFFFF"/>
            <w:vAlign w:val="center"/>
          </w:tcPr>
          <w:p w14:paraId="76E96D0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nil"/>
            </w:tcBorders>
            <w:shd w:val="clear" w:color="auto" w:fill="FFFFFF"/>
            <w:vAlign w:val="center"/>
          </w:tcPr>
          <w:p w14:paraId="740861D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16</w:t>
            </w:r>
          </w:p>
        </w:tc>
        <w:tc>
          <w:tcPr>
            <w:tcW w:w="722" w:type="pct"/>
            <w:tcBorders>
              <w:top w:val="nil"/>
              <w:left w:val="nil"/>
              <w:bottom w:val="nil"/>
              <w:right w:val="nil"/>
            </w:tcBorders>
            <w:shd w:val="clear" w:color="auto" w:fill="FFFFFF"/>
            <w:vAlign w:val="center"/>
          </w:tcPr>
          <w:p w14:paraId="009F174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c>
          <w:tcPr>
            <w:tcW w:w="673" w:type="pct"/>
            <w:tcBorders>
              <w:top w:val="nil"/>
              <w:left w:val="nil"/>
              <w:bottom w:val="nil"/>
              <w:right w:val="nil"/>
            </w:tcBorders>
            <w:shd w:val="clear" w:color="auto" w:fill="FFFFFF"/>
            <w:vAlign w:val="center"/>
          </w:tcPr>
          <w:p w14:paraId="724DD1D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2E782263"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1D2E73B"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1BA6B54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Antelope Valley</w:t>
            </w:r>
          </w:p>
        </w:tc>
        <w:tc>
          <w:tcPr>
            <w:tcW w:w="722" w:type="pct"/>
            <w:tcBorders>
              <w:top w:val="nil"/>
              <w:left w:val="nil"/>
              <w:bottom w:val="nil"/>
              <w:right w:val="nil"/>
            </w:tcBorders>
            <w:shd w:val="clear" w:color="auto" w:fill="FFFFFF"/>
            <w:vAlign w:val="center"/>
          </w:tcPr>
          <w:p w14:paraId="6584296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w:t>
            </w:r>
          </w:p>
        </w:tc>
        <w:tc>
          <w:tcPr>
            <w:tcW w:w="770" w:type="pct"/>
            <w:tcBorders>
              <w:top w:val="nil"/>
              <w:left w:val="nil"/>
              <w:bottom w:val="nil"/>
              <w:right w:val="nil"/>
            </w:tcBorders>
            <w:shd w:val="clear" w:color="auto" w:fill="FFFFFF"/>
            <w:vAlign w:val="center"/>
          </w:tcPr>
          <w:p w14:paraId="1A34FD0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23</w:t>
            </w:r>
          </w:p>
        </w:tc>
        <w:tc>
          <w:tcPr>
            <w:tcW w:w="722" w:type="pct"/>
            <w:tcBorders>
              <w:top w:val="nil"/>
              <w:left w:val="nil"/>
              <w:bottom w:val="nil"/>
              <w:right w:val="nil"/>
            </w:tcBorders>
            <w:shd w:val="clear" w:color="auto" w:fill="FFFFFF"/>
            <w:vAlign w:val="center"/>
          </w:tcPr>
          <w:p w14:paraId="7DDBE09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27</w:t>
            </w:r>
          </w:p>
        </w:tc>
        <w:tc>
          <w:tcPr>
            <w:tcW w:w="673" w:type="pct"/>
            <w:tcBorders>
              <w:top w:val="nil"/>
              <w:left w:val="nil"/>
              <w:bottom w:val="nil"/>
              <w:right w:val="nil"/>
            </w:tcBorders>
            <w:shd w:val="clear" w:color="auto" w:fill="FFFFFF"/>
            <w:vAlign w:val="center"/>
          </w:tcPr>
          <w:p w14:paraId="7744D68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26E6DDA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37</w:t>
            </w:r>
          </w:p>
        </w:tc>
      </w:tr>
      <w:tr w:rsidR="001360D4" w:rsidRPr="000F18D8" w14:paraId="24761E95"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12FD6A7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Aviation Institute of Maintenance</w:t>
            </w:r>
          </w:p>
        </w:tc>
        <w:tc>
          <w:tcPr>
            <w:tcW w:w="722" w:type="pct"/>
            <w:tcBorders>
              <w:top w:val="nil"/>
              <w:left w:val="nil"/>
              <w:bottom w:val="nil"/>
              <w:right w:val="nil"/>
            </w:tcBorders>
            <w:shd w:val="clear" w:color="auto" w:fill="FFFFFF"/>
            <w:vAlign w:val="center"/>
          </w:tcPr>
          <w:p w14:paraId="1EE9711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22</w:t>
            </w:r>
          </w:p>
        </w:tc>
        <w:tc>
          <w:tcPr>
            <w:tcW w:w="770" w:type="pct"/>
            <w:tcBorders>
              <w:top w:val="nil"/>
              <w:left w:val="nil"/>
              <w:bottom w:val="nil"/>
              <w:right w:val="nil"/>
            </w:tcBorders>
            <w:shd w:val="clear" w:color="auto" w:fill="FFFFFF"/>
            <w:vAlign w:val="center"/>
          </w:tcPr>
          <w:p w14:paraId="7CA4F38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22" w:type="pct"/>
            <w:tcBorders>
              <w:top w:val="nil"/>
              <w:left w:val="nil"/>
              <w:bottom w:val="nil"/>
              <w:right w:val="nil"/>
            </w:tcBorders>
            <w:shd w:val="clear" w:color="auto" w:fill="FFFFFF"/>
            <w:vAlign w:val="center"/>
          </w:tcPr>
          <w:p w14:paraId="5F201A6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73" w:type="pct"/>
            <w:tcBorders>
              <w:top w:val="nil"/>
              <w:left w:val="nil"/>
              <w:bottom w:val="nil"/>
              <w:right w:val="nil"/>
            </w:tcBorders>
            <w:shd w:val="clear" w:color="auto" w:fill="FFFFFF"/>
            <w:vAlign w:val="center"/>
          </w:tcPr>
          <w:p w14:paraId="6DA2960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11632B0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41603D6"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628003B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Chaffey</w:t>
            </w:r>
          </w:p>
        </w:tc>
        <w:tc>
          <w:tcPr>
            <w:tcW w:w="722" w:type="pct"/>
            <w:tcBorders>
              <w:top w:val="nil"/>
              <w:left w:val="nil"/>
              <w:bottom w:val="nil"/>
              <w:right w:val="nil"/>
            </w:tcBorders>
            <w:shd w:val="clear" w:color="auto" w:fill="FFFFFF"/>
            <w:vAlign w:val="center"/>
          </w:tcPr>
          <w:p w14:paraId="641B1ED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770" w:type="pct"/>
            <w:tcBorders>
              <w:top w:val="nil"/>
              <w:left w:val="nil"/>
              <w:bottom w:val="nil"/>
              <w:right w:val="nil"/>
            </w:tcBorders>
            <w:shd w:val="clear" w:color="auto" w:fill="FFFFFF"/>
            <w:vAlign w:val="center"/>
          </w:tcPr>
          <w:p w14:paraId="7F7A905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26</w:t>
            </w:r>
          </w:p>
        </w:tc>
        <w:tc>
          <w:tcPr>
            <w:tcW w:w="722" w:type="pct"/>
            <w:tcBorders>
              <w:top w:val="nil"/>
              <w:left w:val="nil"/>
              <w:bottom w:val="nil"/>
              <w:right w:val="nil"/>
            </w:tcBorders>
            <w:shd w:val="clear" w:color="auto" w:fill="FFFFFF"/>
            <w:vAlign w:val="center"/>
          </w:tcPr>
          <w:p w14:paraId="1BFF637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31</w:t>
            </w:r>
          </w:p>
        </w:tc>
        <w:tc>
          <w:tcPr>
            <w:tcW w:w="673" w:type="pct"/>
            <w:tcBorders>
              <w:top w:val="nil"/>
              <w:left w:val="nil"/>
              <w:bottom w:val="nil"/>
              <w:right w:val="nil"/>
            </w:tcBorders>
            <w:shd w:val="clear" w:color="auto" w:fill="FFFFFF"/>
            <w:vAlign w:val="center"/>
          </w:tcPr>
          <w:p w14:paraId="2F96D52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487CBAC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24C3E06"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0B9E14A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Gavilan</w:t>
            </w:r>
          </w:p>
        </w:tc>
        <w:tc>
          <w:tcPr>
            <w:tcW w:w="722" w:type="pct"/>
            <w:tcBorders>
              <w:top w:val="nil"/>
              <w:left w:val="nil"/>
              <w:bottom w:val="nil"/>
              <w:right w:val="nil"/>
            </w:tcBorders>
            <w:shd w:val="clear" w:color="auto" w:fill="FFFFFF"/>
            <w:vAlign w:val="center"/>
          </w:tcPr>
          <w:p w14:paraId="4A8AA0A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770" w:type="pct"/>
            <w:tcBorders>
              <w:top w:val="nil"/>
              <w:left w:val="nil"/>
              <w:bottom w:val="nil"/>
              <w:right w:val="nil"/>
            </w:tcBorders>
            <w:shd w:val="clear" w:color="auto" w:fill="FFFFFF"/>
            <w:vAlign w:val="center"/>
          </w:tcPr>
          <w:p w14:paraId="4341448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13</w:t>
            </w:r>
          </w:p>
        </w:tc>
        <w:tc>
          <w:tcPr>
            <w:tcW w:w="722" w:type="pct"/>
            <w:tcBorders>
              <w:top w:val="nil"/>
              <w:left w:val="nil"/>
              <w:bottom w:val="nil"/>
              <w:right w:val="nil"/>
            </w:tcBorders>
            <w:shd w:val="clear" w:color="auto" w:fill="FFFFFF"/>
            <w:vAlign w:val="center"/>
          </w:tcPr>
          <w:p w14:paraId="39EE316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11</w:t>
            </w:r>
          </w:p>
        </w:tc>
        <w:tc>
          <w:tcPr>
            <w:tcW w:w="673" w:type="pct"/>
            <w:tcBorders>
              <w:top w:val="nil"/>
              <w:left w:val="nil"/>
              <w:bottom w:val="nil"/>
              <w:right w:val="nil"/>
            </w:tcBorders>
            <w:shd w:val="clear" w:color="auto" w:fill="FFFFFF"/>
            <w:vAlign w:val="center"/>
          </w:tcPr>
          <w:p w14:paraId="01E91D4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6714C16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D5C42F1"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61F4401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Long Beach</w:t>
            </w:r>
          </w:p>
        </w:tc>
        <w:tc>
          <w:tcPr>
            <w:tcW w:w="722" w:type="pct"/>
            <w:tcBorders>
              <w:top w:val="nil"/>
              <w:left w:val="nil"/>
              <w:bottom w:val="nil"/>
              <w:right w:val="nil"/>
            </w:tcBorders>
            <w:shd w:val="clear" w:color="auto" w:fill="FFFFFF"/>
            <w:vAlign w:val="center"/>
          </w:tcPr>
          <w:p w14:paraId="724BE9B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w:t>
            </w:r>
          </w:p>
        </w:tc>
        <w:tc>
          <w:tcPr>
            <w:tcW w:w="770" w:type="pct"/>
            <w:tcBorders>
              <w:top w:val="nil"/>
              <w:left w:val="nil"/>
              <w:bottom w:val="nil"/>
              <w:right w:val="nil"/>
            </w:tcBorders>
            <w:shd w:val="clear" w:color="auto" w:fill="FFFFFF"/>
            <w:vAlign w:val="center"/>
          </w:tcPr>
          <w:p w14:paraId="65518A6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22" w:type="pct"/>
            <w:tcBorders>
              <w:top w:val="nil"/>
              <w:left w:val="nil"/>
              <w:bottom w:val="nil"/>
              <w:right w:val="nil"/>
            </w:tcBorders>
            <w:shd w:val="clear" w:color="auto" w:fill="FFFFFF"/>
            <w:vAlign w:val="center"/>
          </w:tcPr>
          <w:p w14:paraId="0438C1D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73" w:type="pct"/>
            <w:tcBorders>
              <w:top w:val="nil"/>
              <w:left w:val="nil"/>
              <w:bottom w:val="nil"/>
              <w:right w:val="nil"/>
            </w:tcBorders>
            <w:shd w:val="clear" w:color="auto" w:fill="FFFFFF"/>
            <w:vAlign w:val="center"/>
          </w:tcPr>
          <w:p w14:paraId="1070C56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5150A1CE"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5A935BA"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7780C8A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Mt San Antonio</w:t>
            </w:r>
          </w:p>
        </w:tc>
        <w:tc>
          <w:tcPr>
            <w:tcW w:w="722" w:type="pct"/>
            <w:tcBorders>
              <w:top w:val="nil"/>
              <w:left w:val="nil"/>
              <w:bottom w:val="nil"/>
              <w:right w:val="nil"/>
            </w:tcBorders>
            <w:shd w:val="clear" w:color="auto" w:fill="FFFFFF"/>
            <w:vAlign w:val="center"/>
          </w:tcPr>
          <w:p w14:paraId="229DA15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770" w:type="pct"/>
            <w:tcBorders>
              <w:top w:val="nil"/>
              <w:left w:val="nil"/>
              <w:bottom w:val="nil"/>
              <w:right w:val="nil"/>
            </w:tcBorders>
            <w:shd w:val="clear" w:color="auto" w:fill="FFFFFF"/>
            <w:vAlign w:val="center"/>
          </w:tcPr>
          <w:p w14:paraId="1443E40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w:t>
            </w:r>
          </w:p>
        </w:tc>
        <w:tc>
          <w:tcPr>
            <w:tcW w:w="722" w:type="pct"/>
            <w:tcBorders>
              <w:top w:val="nil"/>
              <w:left w:val="nil"/>
              <w:bottom w:val="nil"/>
              <w:right w:val="nil"/>
            </w:tcBorders>
            <w:shd w:val="clear" w:color="auto" w:fill="FFFFFF"/>
            <w:vAlign w:val="center"/>
          </w:tcPr>
          <w:p w14:paraId="0B8F63F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29</w:t>
            </w:r>
          </w:p>
        </w:tc>
        <w:tc>
          <w:tcPr>
            <w:tcW w:w="673" w:type="pct"/>
            <w:tcBorders>
              <w:top w:val="nil"/>
              <w:left w:val="nil"/>
              <w:bottom w:val="nil"/>
              <w:right w:val="nil"/>
            </w:tcBorders>
            <w:shd w:val="clear" w:color="auto" w:fill="FFFFFF"/>
            <w:vAlign w:val="center"/>
          </w:tcPr>
          <w:p w14:paraId="16FBC86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544351E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273A2B1"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377EE64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Orange Coast</w:t>
            </w:r>
          </w:p>
        </w:tc>
        <w:tc>
          <w:tcPr>
            <w:tcW w:w="722" w:type="pct"/>
            <w:tcBorders>
              <w:top w:val="nil"/>
              <w:left w:val="nil"/>
              <w:bottom w:val="nil"/>
              <w:right w:val="nil"/>
            </w:tcBorders>
            <w:shd w:val="clear" w:color="auto" w:fill="FFFFFF"/>
            <w:vAlign w:val="center"/>
          </w:tcPr>
          <w:p w14:paraId="1A54229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28</w:t>
            </w:r>
          </w:p>
        </w:tc>
        <w:tc>
          <w:tcPr>
            <w:tcW w:w="770" w:type="pct"/>
            <w:tcBorders>
              <w:top w:val="nil"/>
              <w:left w:val="nil"/>
              <w:bottom w:val="nil"/>
              <w:right w:val="nil"/>
            </w:tcBorders>
            <w:shd w:val="clear" w:color="auto" w:fill="FFFFFF"/>
            <w:vAlign w:val="center"/>
          </w:tcPr>
          <w:p w14:paraId="28C069B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722" w:type="pct"/>
            <w:tcBorders>
              <w:top w:val="nil"/>
              <w:left w:val="nil"/>
              <w:bottom w:val="nil"/>
              <w:right w:val="nil"/>
            </w:tcBorders>
            <w:shd w:val="clear" w:color="auto" w:fill="FFFFFF"/>
            <w:vAlign w:val="center"/>
          </w:tcPr>
          <w:p w14:paraId="78A4E11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73" w:type="pct"/>
            <w:tcBorders>
              <w:top w:val="nil"/>
              <w:left w:val="nil"/>
              <w:bottom w:val="nil"/>
              <w:right w:val="nil"/>
            </w:tcBorders>
            <w:shd w:val="clear" w:color="auto" w:fill="FFFFFF"/>
            <w:vAlign w:val="center"/>
          </w:tcPr>
          <w:p w14:paraId="685CAF2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46B8968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5375281"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19353E7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Reedley College</w:t>
            </w:r>
          </w:p>
        </w:tc>
        <w:tc>
          <w:tcPr>
            <w:tcW w:w="722" w:type="pct"/>
            <w:tcBorders>
              <w:top w:val="nil"/>
              <w:left w:val="nil"/>
              <w:bottom w:val="nil"/>
              <w:right w:val="nil"/>
            </w:tcBorders>
            <w:shd w:val="clear" w:color="auto" w:fill="FFFFFF"/>
            <w:vAlign w:val="center"/>
          </w:tcPr>
          <w:p w14:paraId="2AAB014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w:t>
            </w:r>
          </w:p>
        </w:tc>
        <w:tc>
          <w:tcPr>
            <w:tcW w:w="770" w:type="pct"/>
            <w:tcBorders>
              <w:top w:val="nil"/>
              <w:left w:val="nil"/>
              <w:bottom w:val="nil"/>
              <w:right w:val="nil"/>
            </w:tcBorders>
            <w:shd w:val="clear" w:color="auto" w:fill="FFFFFF"/>
            <w:vAlign w:val="center"/>
          </w:tcPr>
          <w:p w14:paraId="7D5BC4C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722" w:type="pct"/>
            <w:tcBorders>
              <w:top w:val="nil"/>
              <w:left w:val="nil"/>
              <w:bottom w:val="nil"/>
              <w:right w:val="nil"/>
            </w:tcBorders>
            <w:shd w:val="clear" w:color="auto" w:fill="FFFFFF"/>
            <w:vAlign w:val="center"/>
          </w:tcPr>
          <w:p w14:paraId="4499AA1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673" w:type="pct"/>
            <w:tcBorders>
              <w:top w:val="nil"/>
              <w:left w:val="nil"/>
              <w:bottom w:val="nil"/>
              <w:right w:val="nil"/>
            </w:tcBorders>
            <w:shd w:val="clear" w:color="auto" w:fill="FFFFFF"/>
            <w:vAlign w:val="center"/>
          </w:tcPr>
          <w:p w14:paraId="561E0DA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59FE20A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38D1748" w14:textId="77777777" w:rsidTr="00F83CDE">
        <w:trPr>
          <w:trHeight w:val="280"/>
        </w:trPr>
        <w:tc>
          <w:tcPr>
            <w:tcW w:w="1344" w:type="pct"/>
            <w:tcBorders>
              <w:top w:val="nil"/>
              <w:left w:val="single" w:sz="4" w:space="0" w:color="000000"/>
              <w:bottom w:val="nil"/>
              <w:right w:val="nil"/>
            </w:tcBorders>
            <w:shd w:val="clear" w:color="auto" w:fill="DDEBF7"/>
            <w:vAlign w:val="bottom"/>
          </w:tcPr>
          <w:p w14:paraId="3664DC4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Sacramento City</w:t>
            </w:r>
          </w:p>
        </w:tc>
        <w:tc>
          <w:tcPr>
            <w:tcW w:w="722" w:type="pct"/>
            <w:tcBorders>
              <w:top w:val="nil"/>
              <w:left w:val="nil"/>
              <w:bottom w:val="nil"/>
              <w:right w:val="nil"/>
            </w:tcBorders>
            <w:shd w:val="clear" w:color="auto" w:fill="DDEBF7"/>
            <w:vAlign w:val="center"/>
          </w:tcPr>
          <w:p w14:paraId="5664741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w:t>
            </w:r>
          </w:p>
        </w:tc>
        <w:tc>
          <w:tcPr>
            <w:tcW w:w="770" w:type="pct"/>
            <w:tcBorders>
              <w:top w:val="nil"/>
              <w:left w:val="nil"/>
              <w:bottom w:val="nil"/>
              <w:right w:val="nil"/>
            </w:tcBorders>
            <w:shd w:val="clear" w:color="auto" w:fill="DDEBF7"/>
            <w:vAlign w:val="center"/>
          </w:tcPr>
          <w:p w14:paraId="66C5F1A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23</w:t>
            </w:r>
          </w:p>
        </w:tc>
        <w:tc>
          <w:tcPr>
            <w:tcW w:w="722" w:type="pct"/>
            <w:tcBorders>
              <w:top w:val="nil"/>
              <w:left w:val="nil"/>
              <w:bottom w:val="nil"/>
              <w:right w:val="nil"/>
            </w:tcBorders>
            <w:shd w:val="clear" w:color="auto" w:fill="DDEBF7"/>
            <w:vAlign w:val="center"/>
          </w:tcPr>
          <w:p w14:paraId="52D3FA4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23</w:t>
            </w:r>
          </w:p>
        </w:tc>
        <w:tc>
          <w:tcPr>
            <w:tcW w:w="673" w:type="pct"/>
            <w:tcBorders>
              <w:top w:val="nil"/>
              <w:left w:val="nil"/>
              <w:bottom w:val="nil"/>
              <w:right w:val="nil"/>
            </w:tcBorders>
            <w:shd w:val="clear" w:color="auto" w:fill="DDEBF7"/>
            <w:vAlign w:val="center"/>
          </w:tcPr>
          <w:p w14:paraId="2934ECC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DDEBF7"/>
            <w:vAlign w:val="center"/>
          </w:tcPr>
          <w:p w14:paraId="6E6D561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8F9A2EE"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06C31E7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Bernardino</w:t>
            </w:r>
          </w:p>
        </w:tc>
        <w:tc>
          <w:tcPr>
            <w:tcW w:w="722" w:type="pct"/>
            <w:tcBorders>
              <w:top w:val="nil"/>
              <w:left w:val="nil"/>
              <w:bottom w:val="nil"/>
              <w:right w:val="nil"/>
            </w:tcBorders>
            <w:shd w:val="clear" w:color="auto" w:fill="FFFFFF"/>
            <w:vAlign w:val="center"/>
          </w:tcPr>
          <w:p w14:paraId="0674981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770" w:type="pct"/>
            <w:tcBorders>
              <w:top w:val="nil"/>
              <w:left w:val="nil"/>
              <w:bottom w:val="nil"/>
              <w:right w:val="nil"/>
            </w:tcBorders>
            <w:shd w:val="clear" w:color="auto" w:fill="FFFFFF"/>
            <w:vAlign w:val="center"/>
          </w:tcPr>
          <w:p w14:paraId="41FAA00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c>
          <w:tcPr>
            <w:tcW w:w="722" w:type="pct"/>
            <w:tcBorders>
              <w:top w:val="nil"/>
              <w:left w:val="nil"/>
              <w:bottom w:val="nil"/>
              <w:right w:val="nil"/>
            </w:tcBorders>
            <w:shd w:val="clear" w:color="auto" w:fill="FFFFFF"/>
            <w:vAlign w:val="center"/>
          </w:tcPr>
          <w:p w14:paraId="46DA6DA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c>
          <w:tcPr>
            <w:tcW w:w="673" w:type="pct"/>
            <w:tcBorders>
              <w:top w:val="nil"/>
              <w:left w:val="nil"/>
              <w:bottom w:val="nil"/>
              <w:right w:val="nil"/>
            </w:tcBorders>
            <w:shd w:val="clear" w:color="auto" w:fill="FFFFFF"/>
            <w:vAlign w:val="center"/>
          </w:tcPr>
          <w:p w14:paraId="44ACBD10" w14:textId="4C6C45C1"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31DDE72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9EDF7A5"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0BEC3D2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Diego Miramar</w:t>
            </w:r>
          </w:p>
        </w:tc>
        <w:tc>
          <w:tcPr>
            <w:tcW w:w="722" w:type="pct"/>
            <w:tcBorders>
              <w:top w:val="nil"/>
              <w:left w:val="nil"/>
              <w:bottom w:val="nil"/>
              <w:right w:val="nil"/>
            </w:tcBorders>
            <w:shd w:val="clear" w:color="auto" w:fill="FFFFFF"/>
            <w:vAlign w:val="center"/>
          </w:tcPr>
          <w:p w14:paraId="00F3FAD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42</w:t>
            </w:r>
          </w:p>
        </w:tc>
        <w:tc>
          <w:tcPr>
            <w:tcW w:w="770" w:type="pct"/>
            <w:tcBorders>
              <w:top w:val="nil"/>
              <w:left w:val="nil"/>
              <w:bottom w:val="nil"/>
              <w:right w:val="nil"/>
            </w:tcBorders>
            <w:shd w:val="clear" w:color="auto" w:fill="FFFFFF"/>
            <w:vAlign w:val="center"/>
          </w:tcPr>
          <w:p w14:paraId="2AE99CA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24</w:t>
            </w:r>
          </w:p>
        </w:tc>
        <w:tc>
          <w:tcPr>
            <w:tcW w:w="722" w:type="pct"/>
            <w:tcBorders>
              <w:top w:val="nil"/>
              <w:left w:val="nil"/>
              <w:bottom w:val="nil"/>
              <w:right w:val="nil"/>
            </w:tcBorders>
            <w:shd w:val="clear" w:color="auto" w:fill="FFFFFF"/>
            <w:vAlign w:val="center"/>
          </w:tcPr>
          <w:p w14:paraId="5F2BC17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26</w:t>
            </w:r>
          </w:p>
        </w:tc>
        <w:tc>
          <w:tcPr>
            <w:tcW w:w="673" w:type="pct"/>
            <w:tcBorders>
              <w:top w:val="nil"/>
              <w:left w:val="nil"/>
              <w:bottom w:val="nil"/>
              <w:right w:val="nil"/>
            </w:tcBorders>
            <w:shd w:val="clear" w:color="auto" w:fill="FFFFFF"/>
            <w:vAlign w:val="center"/>
          </w:tcPr>
          <w:p w14:paraId="2CAA78F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22EF85D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657AF60"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194268C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Francisco</w:t>
            </w:r>
          </w:p>
        </w:tc>
        <w:tc>
          <w:tcPr>
            <w:tcW w:w="722" w:type="pct"/>
            <w:tcBorders>
              <w:top w:val="nil"/>
              <w:left w:val="nil"/>
              <w:bottom w:val="nil"/>
              <w:right w:val="nil"/>
            </w:tcBorders>
            <w:shd w:val="clear" w:color="auto" w:fill="FFFFFF"/>
            <w:vAlign w:val="center"/>
          </w:tcPr>
          <w:p w14:paraId="23BA937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nil"/>
            </w:tcBorders>
            <w:shd w:val="clear" w:color="auto" w:fill="FFFFFF"/>
            <w:vAlign w:val="center"/>
          </w:tcPr>
          <w:p w14:paraId="47B797F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25</w:t>
            </w:r>
          </w:p>
        </w:tc>
        <w:tc>
          <w:tcPr>
            <w:tcW w:w="722" w:type="pct"/>
            <w:tcBorders>
              <w:top w:val="nil"/>
              <w:left w:val="nil"/>
              <w:bottom w:val="nil"/>
              <w:right w:val="nil"/>
            </w:tcBorders>
            <w:shd w:val="clear" w:color="auto" w:fill="FFFFFF"/>
            <w:vAlign w:val="center"/>
          </w:tcPr>
          <w:p w14:paraId="694DBBD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25</w:t>
            </w:r>
          </w:p>
        </w:tc>
        <w:tc>
          <w:tcPr>
            <w:tcW w:w="673" w:type="pct"/>
            <w:tcBorders>
              <w:top w:val="nil"/>
              <w:left w:val="nil"/>
              <w:bottom w:val="nil"/>
              <w:right w:val="nil"/>
            </w:tcBorders>
            <w:shd w:val="clear" w:color="auto" w:fill="FFFFFF"/>
            <w:vAlign w:val="center"/>
          </w:tcPr>
          <w:p w14:paraId="662D050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682674B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539E0FE"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0CEFC02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Joaquin Valley College-Visalia</w:t>
            </w:r>
          </w:p>
        </w:tc>
        <w:tc>
          <w:tcPr>
            <w:tcW w:w="722" w:type="pct"/>
            <w:tcBorders>
              <w:top w:val="nil"/>
              <w:left w:val="nil"/>
              <w:bottom w:val="nil"/>
              <w:right w:val="nil"/>
            </w:tcBorders>
            <w:shd w:val="clear" w:color="auto" w:fill="FFFFFF"/>
            <w:vAlign w:val="center"/>
          </w:tcPr>
          <w:p w14:paraId="64AA8C0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26</w:t>
            </w:r>
          </w:p>
        </w:tc>
        <w:tc>
          <w:tcPr>
            <w:tcW w:w="770" w:type="pct"/>
            <w:tcBorders>
              <w:top w:val="nil"/>
              <w:left w:val="nil"/>
              <w:bottom w:val="nil"/>
              <w:right w:val="nil"/>
            </w:tcBorders>
            <w:shd w:val="clear" w:color="auto" w:fill="FFFFFF"/>
            <w:vAlign w:val="center"/>
          </w:tcPr>
          <w:p w14:paraId="7DCBB54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22" w:type="pct"/>
            <w:tcBorders>
              <w:top w:val="nil"/>
              <w:left w:val="nil"/>
              <w:bottom w:val="nil"/>
              <w:right w:val="nil"/>
            </w:tcBorders>
            <w:shd w:val="clear" w:color="auto" w:fill="FFFFFF"/>
            <w:vAlign w:val="center"/>
          </w:tcPr>
          <w:p w14:paraId="0AF7180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73" w:type="pct"/>
            <w:tcBorders>
              <w:top w:val="nil"/>
              <w:left w:val="nil"/>
              <w:bottom w:val="nil"/>
              <w:right w:val="nil"/>
            </w:tcBorders>
            <w:shd w:val="clear" w:color="auto" w:fill="FFFFFF"/>
            <w:vAlign w:val="center"/>
          </w:tcPr>
          <w:p w14:paraId="4460875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463548E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6BF0081"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1879306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Sequoias</w:t>
            </w:r>
          </w:p>
        </w:tc>
        <w:tc>
          <w:tcPr>
            <w:tcW w:w="722" w:type="pct"/>
            <w:tcBorders>
              <w:top w:val="nil"/>
              <w:left w:val="nil"/>
              <w:bottom w:val="nil"/>
              <w:right w:val="nil"/>
            </w:tcBorders>
            <w:shd w:val="clear" w:color="auto" w:fill="FFFFFF"/>
            <w:vAlign w:val="center"/>
          </w:tcPr>
          <w:p w14:paraId="7C43189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770" w:type="pct"/>
            <w:tcBorders>
              <w:top w:val="nil"/>
              <w:left w:val="nil"/>
              <w:bottom w:val="nil"/>
              <w:right w:val="nil"/>
            </w:tcBorders>
            <w:shd w:val="clear" w:color="auto" w:fill="FFFFFF"/>
            <w:vAlign w:val="center"/>
          </w:tcPr>
          <w:p w14:paraId="3512462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22" w:type="pct"/>
            <w:tcBorders>
              <w:top w:val="nil"/>
              <w:left w:val="nil"/>
              <w:bottom w:val="nil"/>
              <w:right w:val="nil"/>
            </w:tcBorders>
            <w:shd w:val="clear" w:color="auto" w:fill="FFFFFF"/>
            <w:vAlign w:val="center"/>
          </w:tcPr>
          <w:p w14:paraId="1919E0C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73" w:type="pct"/>
            <w:tcBorders>
              <w:top w:val="nil"/>
              <w:left w:val="nil"/>
              <w:bottom w:val="nil"/>
              <w:right w:val="nil"/>
            </w:tcBorders>
            <w:shd w:val="clear" w:color="auto" w:fill="FFFFFF"/>
            <w:vAlign w:val="center"/>
          </w:tcPr>
          <w:p w14:paraId="10D0AB8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30520CB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3E48F36"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788332E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Solano</w:t>
            </w:r>
          </w:p>
        </w:tc>
        <w:tc>
          <w:tcPr>
            <w:tcW w:w="722" w:type="pct"/>
            <w:tcBorders>
              <w:top w:val="nil"/>
              <w:left w:val="nil"/>
              <w:bottom w:val="nil"/>
              <w:right w:val="nil"/>
            </w:tcBorders>
            <w:shd w:val="clear" w:color="auto" w:fill="FFFFFF"/>
            <w:vAlign w:val="center"/>
          </w:tcPr>
          <w:p w14:paraId="5C4479D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770" w:type="pct"/>
            <w:tcBorders>
              <w:top w:val="nil"/>
              <w:left w:val="nil"/>
              <w:bottom w:val="nil"/>
              <w:right w:val="nil"/>
            </w:tcBorders>
            <w:shd w:val="clear" w:color="auto" w:fill="FFFFFF"/>
            <w:vAlign w:val="center"/>
          </w:tcPr>
          <w:p w14:paraId="4A02463B" w14:textId="70BCD201" w:rsidR="001360D4" w:rsidRPr="002236B5" w:rsidRDefault="001360D4" w:rsidP="001360D4">
            <w:pPr>
              <w:spacing w:after="0" w:line="240" w:lineRule="auto"/>
              <w:jc w:val="center"/>
              <w:rPr>
                <w:rFonts w:ascii="Tw Cen MT" w:eastAsia="Questrial" w:hAnsi="Tw Cen MT" w:cs="Questrial"/>
                <w:sz w:val="18"/>
                <w:szCs w:val="18"/>
              </w:rPr>
            </w:pPr>
          </w:p>
        </w:tc>
        <w:tc>
          <w:tcPr>
            <w:tcW w:w="722" w:type="pct"/>
            <w:tcBorders>
              <w:top w:val="nil"/>
              <w:left w:val="nil"/>
              <w:bottom w:val="nil"/>
              <w:right w:val="nil"/>
            </w:tcBorders>
            <w:shd w:val="clear" w:color="auto" w:fill="FFFFFF"/>
            <w:vAlign w:val="center"/>
          </w:tcPr>
          <w:p w14:paraId="544D1036" w14:textId="16D168DA" w:rsidR="001360D4" w:rsidRPr="002236B5" w:rsidRDefault="001360D4" w:rsidP="001360D4">
            <w:pPr>
              <w:spacing w:after="0" w:line="240" w:lineRule="auto"/>
              <w:jc w:val="center"/>
              <w:rPr>
                <w:rFonts w:ascii="Tw Cen MT" w:eastAsia="Questrial" w:hAnsi="Tw Cen MT" w:cs="Questrial"/>
                <w:sz w:val="18"/>
                <w:szCs w:val="18"/>
              </w:rPr>
            </w:pPr>
          </w:p>
        </w:tc>
        <w:tc>
          <w:tcPr>
            <w:tcW w:w="673" w:type="pct"/>
            <w:tcBorders>
              <w:top w:val="nil"/>
              <w:left w:val="nil"/>
              <w:bottom w:val="nil"/>
              <w:right w:val="nil"/>
            </w:tcBorders>
            <w:shd w:val="clear" w:color="auto" w:fill="FFFFFF"/>
            <w:vAlign w:val="center"/>
          </w:tcPr>
          <w:p w14:paraId="2B73CC1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1469A4D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77CF812" w14:textId="77777777" w:rsidTr="00F83CDE">
        <w:trPr>
          <w:trHeight w:val="480"/>
        </w:trPr>
        <w:tc>
          <w:tcPr>
            <w:tcW w:w="1344" w:type="pct"/>
            <w:tcBorders>
              <w:top w:val="nil"/>
              <w:left w:val="single" w:sz="4" w:space="0" w:color="000000"/>
              <w:bottom w:val="nil"/>
              <w:right w:val="nil"/>
            </w:tcBorders>
            <w:shd w:val="clear" w:color="auto" w:fill="FFFFFF"/>
            <w:vAlign w:val="bottom"/>
          </w:tcPr>
          <w:p w14:paraId="6256E7A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Spartan College of Aeronautics &amp; Technology</w:t>
            </w:r>
          </w:p>
        </w:tc>
        <w:tc>
          <w:tcPr>
            <w:tcW w:w="722" w:type="pct"/>
            <w:tcBorders>
              <w:top w:val="nil"/>
              <w:left w:val="nil"/>
              <w:bottom w:val="nil"/>
              <w:right w:val="nil"/>
            </w:tcBorders>
            <w:shd w:val="clear" w:color="auto" w:fill="FFFFFF"/>
            <w:vAlign w:val="center"/>
          </w:tcPr>
          <w:p w14:paraId="3B02C89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223</w:t>
            </w:r>
          </w:p>
        </w:tc>
        <w:tc>
          <w:tcPr>
            <w:tcW w:w="770" w:type="pct"/>
            <w:tcBorders>
              <w:top w:val="nil"/>
              <w:left w:val="nil"/>
              <w:bottom w:val="nil"/>
              <w:right w:val="nil"/>
            </w:tcBorders>
            <w:shd w:val="clear" w:color="auto" w:fill="FFFFFF"/>
            <w:vAlign w:val="center"/>
          </w:tcPr>
          <w:p w14:paraId="74D7170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22" w:type="pct"/>
            <w:tcBorders>
              <w:top w:val="nil"/>
              <w:left w:val="nil"/>
              <w:bottom w:val="nil"/>
              <w:right w:val="nil"/>
            </w:tcBorders>
            <w:shd w:val="clear" w:color="auto" w:fill="FFFFFF"/>
            <w:vAlign w:val="center"/>
          </w:tcPr>
          <w:p w14:paraId="7A9B929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73" w:type="pct"/>
            <w:tcBorders>
              <w:top w:val="nil"/>
              <w:left w:val="nil"/>
              <w:bottom w:val="nil"/>
              <w:right w:val="nil"/>
            </w:tcBorders>
            <w:shd w:val="clear" w:color="auto" w:fill="FFFFFF"/>
            <w:vAlign w:val="center"/>
          </w:tcPr>
          <w:p w14:paraId="3D54122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5D497E3E"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F36B6F7"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4045CBC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Victor Valley</w:t>
            </w:r>
          </w:p>
        </w:tc>
        <w:tc>
          <w:tcPr>
            <w:tcW w:w="722" w:type="pct"/>
            <w:tcBorders>
              <w:top w:val="nil"/>
              <w:left w:val="nil"/>
              <w:bottom w:val="nil"/>
              <w:right w:val="nil"/>
            </w:tcBorders>
            <w:shd w:val="clear" w:color="auto" w:fill="FFFFFF"/>
            <w:vAlign w:val="center"/>
          </w:tcPr>
          <w:p w14:paraId="50A7EAE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770" w:type="pct"/>
            <w:tcBorders>
              <w:top w:val="nil"/>
              <w:left w:val="nil"/>
              <w:bottom w:val="nil"/>
              <w:right w:val="nil"/>
            </w:tcBorders>
            <w:shd w:val="clear" w:color="auto" w:fill="FFFFFF"/>
            <w:vAlign w:val="center"/>
          </w:tcPr>
          <w:p w14:paraId="54EACC8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11</w:t>
            </w:r>
          </w:p>
        </w:tc>
        <w:tc>
          <w:tcPr>
            <w:tcW w:w="722" w:type="pct"/>
            <w:tcBorders>
              <w:top w:val="nil"/>
              <w:left w:val="nil"/>
              <w:bottom w:val="nil"/>
              <w:right w:val="nil"/>
            </w:tcBorders>
            <w:shd w:val="clear" w:color="auto" w:fill="FFFFFF"/>
            <w:vAlign w:val="center"/>
          </w:tcPr>
          <w:p w14:paraId="4EB5042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12</w:t>
            </w:r>
          </w:p>
        </w:tc>
        <w:tc>
          <w:tcPr>
            <w:tcW w:w="673" w:type="pct"/>
            <w:tcBorders>
              <w:top w:val="nil"/>
              <w:left w:val="nil"/>
              <w:bottom w:val="nil"/>
              <w:right w:val="nil"/>
            </w:tcBorders>
            <w:shd w:val="clear" w:color="auto" w:fill="FFFFFF"/>
            <w:vAlign w:val="center"/>
          </w:tcPr>
          <w:p w14:paraId="116D0CF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1F97D798"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BCC4CDD" w14:textId="77777777" w:rsidTr="00F83CDE">
        <w:trPr>
          <w:trHeight w:val="280"/>
        </w:trPr>
        <w:tc>
          <w:tcPr>
            <w:tcW w:w="1344" w:type="pct"/>
            <w:tcBorders>
              <w:top w:val="nil"/>
              <w:left w:val="single" w:sz="4" w:space="0" w:color="000000"/>
              <w:bottom w:val="nil"/>
              <w:right w:val="nil"/>
            </w:tcBorders>
            <w:shd w:val="clear" w:color="auto" w:fill="FFFFFF"/>
            <w:vAlign w:val="bottom"/>
          </w:tcPr>
          <w:p w14:paraId="1115E5E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West LA</w:t>
            </w:r>
          </w:p>
        </w:tc>
        <w:tc>
          <w:tcPr>
            <w:tcW w:w="722" w:type="pct"/>
            <w:tcBorders>
              <w:top w:val="nil"/>
              <w:left w:val="nil"/>
              <w:bottom w:val="nil"/>
              <w:right w:val="nil"/>
            </w:tcBorders>
            <w:shd w:val="clear" w:color="auto" w:fill="FFFFFF"/>
            <w:vAlign w:val="center"/>
          </w:tcPr>
          <w:p w14:paraId="1022271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770" w:type="pct"/>
            <w:tcBorders>
              <w:top w:val="nil"/>
              <w:left w:val="nil"/>
              <w:bottom w:val="nil"/>
              <w:right w:val="nil"/>
            </w:tcBorders>
            <w:shd w:val="clear" w:color="auto" w:fill="FFFFFF"/>
            <w:vAlign w:val="center"/>
          </w:tcPr>
          <w:p w14:paraId="0942521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27</w:t>
            </w:r>
          </w:p>
        </w:tc>
        <w:tc>
          <w:tcPr>
            <w:tcW w:w="722" w:type="pct"/>
            <w:tcBorders>
              <w:top w:val="nil"/>
              <w:left w:val="nil"/>
              <w:bottom w:val="nil"/>
              <w:right w:val="nil"/>
            </w:tcBorders>
            <w:shd w:val="clear" w:color="auto" w:fill="FFFFFF"/>
            <w:vAlign w:val="center"/>
          </w:tcPr>
          <w:p w14:paraId="5054AAD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28</w:t>
            </w:r>
          </w:p>
        </w:tc>
        <w:tc>
          <w:tcPr>
            <w:tcW w:w="673" w:type="pct"/>
            <w:tcBorders>
              <w:top w:val="nil"/>
              <w:left w:val="nil"/>
              <w:bottom w:val="nil"/>
              <w:right w:val="nil"/>
            </w:tcBorders>
            <w:shd w:val="clear" w:color="auto" w:fill="FFFFFF"/>
            <w:vAlign w:val="center"/>
          </w:tcPr>
          <w:p w14:paraId="5B2B4D4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770" w:type="pct"/>
            <w:tcBorders>
              <w:top w:val="nil"/>
              <w:left w:val="nil"/>
              <w:bottom w:val="nil"/>
              <w:right w:val="single" w:sz="4" w:space="0" w:color="000000"/>
            </w:tcBorders>
            <w:shd w:val="clear" w:color="auto" w:fill="FFFFFF"/>
            <w:vAlign w:val="center"/>
          </w:tcPr>
          <w:p w14:paraId="273F8B36" w14:textId="7AB029AA"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7155644" w14:textId="77777777" w:rsidTr="00F83CDE">
        <w:trPr>
          <w:trHeight w:val="280"/>
        </w:trPr>
        <w:tc>
          <w:tcPr>
            <w:tcW w:w="1344" w:type="pct"/>
            <w:tcBorders>
              <w:top w:val="single" w:sz="4" w:space="0" w:color="000000"/>
              <w:left w:val="single" w:sz="4" w:space="0" w:color="000000"/>
              <w:bottom w:val="single" w:sz="4" w:space="0" w:color="000000"/>
              <w:right w:val="nil"/>
            </w:tcBorders>
            <w:shd w:val="clear" w:color="auto" w:fill="FFFFFF"/>
            <w:vAlign w:val="bottom"/>
          </w:tcPr>
          <w:p w14:paraId="77ADA79A" w14:textId="77777777" w:rsidR="001360D4" w:rsidRPr="002236B5" w:rsidRDefault="001360D4" w:rsidP="001360D4">
            <w:pPr>
              <w:spacing w:after="0" w:line="240" w:lineRule="auto"/>
              <w:rPr>
                <w:rFonts w:ascii="Tw Cen MT" w:eastAsia="Questrial" w:hAnsi="Tw Cen MT" w:cs="Questrial"/>
                <w:b/>
                <w:sz w:val="18"/>
                <w:szCs w:val="18"/>
              </w:rPr>
            </w:pPr>
            <w:r w:rsidRPr="002236B5">
              <w:rPr>
                <w:rFonts w:ascii="Tw Cen MT" w:eastAsia="Questrial" w:hAnsi="Tw Cen MT" w:cs="Questrial"/>
                <w:b/>
                <w:sz w:val="18"/>
                <w:szCs w:val="18"/>
              </w:rPr>
              <w:t>State Total</w:t>
            </w:r>
          </w:p>
        </w:tc>
        <w:tc>
          <w:tcPr>
            <w:tcW w:w="722" w:type="pct"/>
            <w:tcBorders>
              <w:top w:val="single" w:sz="4" w:space="0" w:color="000000"/>
              <w:left w:val="nil"/>
              <w:bottom w:val="single" w:sz="4" w:space="0" w:color="000000"/>
              <w:right w:val="nil"/>
            </w:tcBorders>
            <w:shd w:val="clear" w:color="auto" w:fill="FFFFFF"/>
            <w:vAlign w:val="center"/>
          </w:tcPr>
          <w:p w14:paraId="5C03BFAC"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451</w:t>
            </w:r>
          </w:p>
        </w:tc>
        <w:tc>
          <w:tcPr>
            <w:tcW w:w="770" w:type="pct"/>
            <w:tcBorders>
              <w:top w:val="single" w:sz="4" w:space="0" w:color="000000"/>
              <w:left w:val="nil"/>
              <w:bottom w:val="single" w:sz="4" w:space="0" w:color="000000"/>
              <w:right w:val="nil"/>
            </w:tcBorders>
            <w:shd w:val="clear" w:color="auto" w:fill="FFFFFF"/>
            <w:vAlign w:val="center"/>
          </w:tcPr>
          <w:p w14:paraId="16DD05B9"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244</w:t>
            </w:r>
          </w:p>
        </w:tc>
        <w:tc>
          <w:tcPr>
            <w:tcW w:w="722" w:type="pct"/>
            <w:tcBorders>
              <w:top w:val="single" w:sz="4" w:space="0" w:color="000000"/>
              <w:left w:val="nil"/>
              <w:bottom w:val="single" w:sz="4" w:space="0" w:color="000000"/>
              <w:right w:val="nil"/>
            </w:tcBorders>
            <w:shd w:val="clear" w:color="auto" w:fill="FFFFFF"/>
            <w:vAlign w:val="center"/>
          </w:tcPr>
          <w:p w14:paraId="383154B0"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252</w:t>
            </w:r>
          </w:p>
        </w:tc>
        <w:tc>
          <w:tcPr>
            <w:tcW w:w="673" w:type="pct"/>
            <w:tcBorders>
              <w:top w:val="single" w:sz="4" w:space="0" w:color="000000"/>
              <w:left w:val="nil"/>
              <w:bottom w:val="single" w:sz="4" w:space="0" w:color="000000"/>
              <w:right w:val="nil"/>
            </w:tcBorders>
            <w:shd w:val="clear" w:color="auto" w:fill="FFFFFF"/>
            <w:vAlign w:val="center"/>
          </w:tcPr>
          <w:p w14:paraId="578AAC8B"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0</w:t>
            </w:r>
          </w:p>
        </w:tc>
        <w:tc>
          <w:tcPr>
            <w:tcW w:w="770" w:type="pct"/>
            <w:tcBorders>
              <w:top w:val="single" w:sz="4" w:space="0" w:color="000000"/>
              <w:left w:val="nil"/>
              <w:bottom w:val="single" w:sz="4" w:space="0" w:color="000000"/>
              <w:right w:val="single" w:sz="4" w:space="0" w:color="000000"/>
            </w:tcBorders>
            <w:shd w:val="clear" w:color="auto" w:fill="FFFFFF"/>
            <w:vAlign w:val="center"/>
          </w:tcPr>
          <w:p w14:paraId="7E0A2AB5"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37</w:t>
            </w:r>
          </w:p>
        </w:tc>
      </w:tr>
    </w:tbl>
    <w:p w14:paraId="389B59ED" w14:textId="77777777" w:rsidR="001360D4" w:rsidRPr="000F18D8" w:rsidRDefault="001360D4" w:rsidP="001360D4">
      <w:pPr>
        <w:rPr>
          <w:rFonts w:ascii="Tw Cen MT" w:eastAsia="Questrial" w:hAnsi="Tw Cen MT" w:cs="Questrial"/>
        </w:rPr>
      </w:pPr>
    </w:p>
    <w:p w14:paraId="5E628B7F" w14:textId="77777777" w:rsidR="006F4041" w:rsidRDefault="001360D4" w:rsidP="001360D4">
      <w:pPr>
        <w:rPr>
          <w:rFonts w:ascii="Tw Cen MT" w:eastAsia="Questrial" w:hAnsi="Tw Cen MT" w:cs="Questrial"/>
        </w:rPr>
      </w:pPr>
      <w:r>
        <w:rPr>
          <w:rFonts w:ascii="Tw Cen MT" w:eastAsia="Questrial" w:hAnsi="Tw Cen MT" w:cs="Questrial"/>
        </w:rPr>
        <w:t>The cluster analysis</w:t>
      </w:r>
      <w:r w:rsidR="00265671">
        <w:rPr>
          <w:rFonts w:ascii="Tw Cen MT" w:eastAsia="Questrial" w:hAnsi="Tw Cen MT" w:cs="Questrial"/>
        </w:rPr>
        <w:t xml:space="preserve"> also</w:t>
      </w:r>
      <w:r>
        <w:rPr>
          <w:rFonts w:ascii="Tw Cen MT" w:eastAsia="Questrial" w:hAnsi="Tw Cen MT" w:cs="Questrial"/>
        </w:rPr>
        <w:t xml:space="preserve"> addressed manufacturing. </w:t>
      </w:r>
      <w:r w:rsidRPr="000F18D8">
        <w:rPr>
          <w:rFonts w:ascii="Tw Cen MT" w:eastAsia="Questrial" w:hAnsi="Tw Cen MT" w:cs="Questrial"/>
        </w:rPr>
        <w:t xml:space="preserve">Exhibit </w:t>
      </w:r>
      <w:r w:rsidR="006F4041">
        <w:rPr>
          <w:rFonts w:ascii="Tw Cen MT" w:eastAsia="Questrial" w:hAnsi="Tw Cen MT" w:cs="Questrial"/>
        </w:rPr>
        <w:t>18</w:t>
      </w:r>
      <w:r w:rsidRPr="000F18D8">
        <w:rPr>
          <w:rFonts w:ascii="Tw Cen MT" w:eastAsia="Questrial" w:hAnsi="Tw Cen MT" w:cs="Questrial"/>
        </w:rPr>
        <w:t xml:space="preserve"> </w:t>
      </w:r>
      <w:r>
        <w:rPr>
          <w:rFonts w:ascii="Tw Cen MT" w:eastAsia="Questrial" w:hAnsi="Tw Cen MT" w:cs="Questrial"/>
        </w:rPr>
        <w:t xml:space="preserve">shows program completions data for TOP codes related to manufacturing at the state level. </w:t>
      </w:r>
      <w:r w:rsidRPr="000F18D8">
        <w:rPr>
          <w:rFonts w:ascii="Tw Cen MT" w:eastAsia="Questrial" w:hAnsi="Tw Cen MT" w:cs="Questrial"/>
        </w:rPr>
        <w:t xml:space="preserve">Currently, four community colleges in the seven-county greater Sacramento region provide training </w:t>
      </w:r>
      <w:r w:rsidR="00265671">
        <w:rPr>
          <w:rFonts w:ascii="Tw Cen MT" w:eastAsia="Questrial" w:hAnsi="Tw Cen MT" w:cs="Questrial"/>
        </w:rPr>
        <w:t>related to manufacturing:</w:t>
      </w:r>
      <w:r w:rsidRPr="000F18D8">
        <w:rPr>
          <w:rFonts w:ascii="Tw Cen MT" w:eastAsia="Questrial" w:hAnsi="Tw Cen MT" w:cs="Questrial"/>
        </w:rPr>
        <w:t xml:space="preserve"> American River, Cosumnes River, Sierra and Yuba. In the region, American River Co</w:t>
      </w:r>
      <w:r w:rsidR="00265671">
        <w:rPr>
          <w:rFonts w:ascii="Tw Cen MT" w:eastAsia="Questrial" w:hAnsi="Tw Cen MT" w:cs="Questrial"/>
        </w:rPr>
        <w:t>llege confers the most awards, on average 90 per year,</w:t>
      </w:r>
      <w:r w:rsidRPr="000F18D8">
        <w:rPr>
          <w:rFonts w:ascii="Tw Cen MT" w:eastAsia="Questrial" w:hAnsi="Tw Cen MT" w:cs="Questrial"/>
        </w:rPr>
        <w:t xml:space="preserve"> in manufacturing and industrial technology areas. </w:t>
      </w:r>
    </w:p>
    <w:p w14:paraId="3AD5B02A" w14:textId="594C4792" w:rsidR="001360D4" w:rsidRPr="000F18D8" w:rsidRDefault="001360D4" w:rsidP="001360D4">
      <w:pPr>
        <w:rPr>
          <w:rFonts w:ascii="Tw Cen MT" w:eastAsia="Questrial" w:hAnsi="Tw Cen MT" w:cs="Questrial"/>
        </w:rPr>
      </w:pPr>
      <w:r w:rsidRPr="000F18D8">
        <w:rPr>
          <w:rFonts w:ascii="Tw Cen MT" w:eastAsia="Questrial" w:hAnsi="Tw Cen MT" w:cs="Questrial"/>
        </w:rPr>
        <w:t>Welding technology (TOP code 095650) is the most popular manufacturing and industrial technology program that generates the</w:t>
      </w:r>
      <w:r w:rsidR="00265671">
        <w:rPr>
          <w:rFonts w:ascii="Tw Cen MT" w:eastAsia="Questrial" w:hAnsi="Tw Cen MT" w:cs="Questrial"/>
        </w:rPr>
        <w:t xml:space="preserve"> greatest supply in the region, with </w:t>
      </w:r>
      <w:r w:rsidRPr="000F18D8">
        <w:rPr>
          <w:rFonts w:ascii="Tw Cen MT" w:eastAsia="Questrial" w:hAnsi="Tw Cen MT" w:cs="Questrial"/>
        </w:rPr>
        <w:t>110 awards on average annually</w:t>
      </w:r>
      <w:r w:rsidR="00265671">
        <w:rPr>
          <w:rFonts w:ascii="Tw Cen MT" w:eastAsia="Questrial" w:hAnsi="Tw Cen MT" w:cs="Questrial"/>
        </w:rPr>
        <w:t xml:space="preserve">. On average, </w:t>
      </w:r>
      <w:r w:rsidRPr="000F18D8">
        <w:rPr>
          <w:rFonts w:ascii="Tw Cen MT" w:eastAsia="Questrial" w:hAnsi="Tw Cen MT" w:cs="Questrial"/>
        </w:rPr>
        <w:t xml:space="preserve">1,570 awards </w:t>
      </w:r>
      <w:r w:rsidR="00265671">
        <w:rPr>
          <w:rFonts w:ascii="Tw Cen MT" w:eastAsia="Questrial" w:hAnsi="Tw Cen MT" w:cs="Questrial"/>
        </w:rPr>
        <w:t>are conferred annually statewide</w:t>
      </w:r>
      <w:r w:rsidRPr="000F18D8">
        <w:rPr>
          <w:rFonts w:ascii="Tw Cen MT" w:eastAsia="Questrial" w:hAnsi="Tw Cen MT" w:cs="Questrial"/>
        </w:rPr>
        <w:t xml:space="preserve">. </w:t>
      </w:r>
    </w:p>
    <w:p w14:paraId="32D417A5" w14:textId="77777777" w:rsidR="001360D4" w:rsidRPr="000F18D8" w:rsidRDefault="001360D4" w:rsidP="001360D4">
      <w:pPr>
        <w:rPr>
          <w:rFonts w:ascii="Tw Cen MT" w:eastAsia="Questrial" w:hAnsi="Tw Cen MT" w:cs="Questrial"/>
        </w:rPr>
      </w:pPr>
      <w:r w:rsidRPr="000F18D8">
        <w:rPr>
          <w:rFonts w:ascii="Tw Cen MT" w:eastAsia="Questrial" w:hAnsi="Tw Cen MT" w:cs="Questrial"/>
        </w:rPr>
        <w:t>The greater Sacramento region does not offer any educational programs in machining and machine tools (TOP code 095630), which is a popular program in the state, or in industrial and occupational safety and health (TOP code 095670), or industrial quality control (TOP code 095680). The percentage of graduates employed in aeronautics could not be determined</w:t>
      </w:r>
      <w:r>
        <w:rPr>
          <w:rFonts w:ascii="Tw Cen MT" w:eastAsia="Questrial" w:hAnsi="Tw Cen MT" w:cs="Questrial"/>
        </w:rPr>
        <w:t xml:space="preserve">. Partly for this reason, no gap analysis is offered for manufacturing-related occupations. </w:t>
      </w:r>
    </w:p>
    <w:p w14:paraId="0D9BED5C" w14:textId="6436C487" w:rsidR="001360D4" w:rsidRPr="002236B5" w:rsidRDefault="001360D4" w:rsidP="001360D4">
      <w:pPr>
        <w:rPr>
          <w:rFonts w:ascii="Tw Cen MT" w:eastAsia="Questrial" w:hAnsi="Tw Cen MT" w:cs="Questrial"/>
          <w:b/>
        </w:rPr>
      </w:pPr>
      <w:r w:rsidRPr="002236B5">
        <w:rPr>
          <w:rFonts w:ascii="Tw Cen MT" w:eastAsia="Questrial" w:hAnsi="Tw Cen MT" w:cs="Questrial"/>
          <w:b/>
        </w:rPr>
        <w:lastRenderedPageBreak/>
        <w:t xml:space="preserve">Exhibit </w:t>
      </w:r>
      <w:r w:rsidR="00265671">
        <w:rPr>
          <w:rFonts w:ascii="Tw Cen MT" w:eastAsia="Questrial" w:hAnsi="Tw Cen MT" w:cs="Questrial"/>
          <w:b/>
        </w:rPr>
        <w:t>18</w:t>
      </w:r>
      <w:r w:rsidRPr="002236B5">
        <w:rPr>
          <w:rFonts w:ascii="Tw Cen MT" w:eastAsia="Questrial" w:hAnsi="Tw Cen MT" w:cs="Questrial"/>
          <w:b/>
        </w:rPr>
        <w:t xml:space="preserve">: </w:t>
      </w:r>
      <w:r w:rsidR="00265671">
        <w:rPr>
          <w:rFonts w:ascii="Tw Cen MT" w:eastAsia="Questrial" w:hAnsi="Tw Cen MT" w:cs="Questrial"/>
          <w:b/>
        </w:rPr>
        <w:t>A</w:t>
      </w:r>
      <w:r w:rsidRPr="002236B5">
        <w:rPr>
          <w:rFonts w:ascii="Tw Cen MT" w:eastAsia="Questrial" w:hAnsi="Tw Cen MT" w:cs="Questrial"/>
          <w:b/>
        </w:rPr>
        <w:t>nnual average award completions for manufacturing-and-industrial-related programs</w:t>
      </w:r>
      <w:r w:rsidR="00265671">
        <w:rPr>
          <w:rFonts w:ascii="Tw Cen MT" w:eastAsia="Questrial" w:hAnsi="Tw Cen MT" w:cs="Questrial"/>
          <w:b/>
        </w:rPr>
        <w:t xml:space="preserve"> in California, </w:t>
      </w:r>
      <w:r w:rsidR="00265671" w:rsidRPr="002236B5">
        <w:rPr>
          <w:rFonts w:ascii="Tw Cen MT" w:eastAsia="Questrial" w:hAnsi="Tw Cen MT" w:cs="Questrial"/>
          <w:b/>
        </w:rPr>
        <w:t xml:space="preserve">2013-2016 </w:t>
      </w:r>
      <w:r w:rsidRPr="002236B5">
        <w:rPr>
          <w:rFonts w:ascii="Tw Cen MT" w:eastAsia="Questrial" w:hAnsi="Tw Cen MT" w:cs="Questrial"/>
          <w:b/>
          <w:vertAlign w:val="superscript"/>
        </w:rPr>
        <w:footnoteReference w:id="16"/>
      </w:r>
    </w:p>
    <w:tbl>
      <w:tblPr>
        <w:tblW w:w="5000" w:type="pct"/>
        <w:tblLayout w:type="fixed"/>
        <w:tblLook w:val="0400" w:firstRow="0" w:lastRow="0" w:firstColumn="0" w:lastColumn="0" w:noHBand="0" w:noVBand="1"/>
      </w:tblPr>
      <w:tblGrid>
        <w:gridCol w:w="1905"/>
        <w:gridCol w:w="1363"/>
        <w:gridCol w:w="1065"/>
        <w:gridCol w:w="1187"/>
        <w:gridCol w:w="1048"/>
        <w:gridCol w:w="1101"/>
        <w:gridCol w:w="961"/>
      </w:tblGrid>
      <w:tr w:rsidR="001360D4" w:rsidRPr="000F18D8" w14:paraId="697E0C16" w14:textId="77777777" w:rsidTr="00F83CDE">
        <w:trPr>
          <w:trHeight w:val="920"/>
          <w:tblHeader/>
        </w:trPr>
        <w:tc>
          <w:tcPr>
            <w:tcW w:w="1103" w:type="pct"/>
            <w:tcBorders>
              <w:top w:val="single" w:sz="4" w:space="0" w:color="000000"/>
              <w:left w:val="single" w:sz="4" w:space="0" w:color="000000"/>
              <w:bottom w:val="nil"/>
              <w:right w:val="nil"/>
            </w:tcBorders>
            <w:shd w:val="clear" w:color="auto" w:fill="0070C0"/>
            <w:vAlign w:val="bottom"/>
          </w:tcPr>
          <w:p w14:paraId="31EDA2C9" w14:textId="77777777" w:rsidR="001360D4" w:rsidRPr="002236B5" w:rsidRDefault="001360D4" w:rsidP="001360D4">
            <w:pPr>
              <w:spacing w:after="0" w:line="240" w:lineRule="auto"/>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Education Provider</w:t>
            </w:r>
          </w:p>
        </w:tc>
        <w:tc>
          <w:tcPr>
            <w:tcW w:w="789" w:type="pct"/>
            <w:tcBorders>
              <w:top w:val="single" w:sz="4" w:space="0" w:color="000000"/>
              <w:left w:val="nil"/>
              <w:bottom w:val="nil"/>
              <w:right w:val="nil"/>
            </w:tcBorders>
            <w:shd w:val="clear" w:color="auto" w:fill="0070C0"/>
            <w:vAlign w:val="bottom"/>
          </w:tcPr>
          <w:p w14:paraId="048AD3FD"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095600 - Manufacturing &amp; Industrial Technology</w:t>
            </w:r>
          </w:p>
        </w:tc>
        <w:tc>
          <w:tcPr>
            <w:tcW w:w="617" w:type="pct"/>
            <w:tcBorders>
              <w:top w:val="single" w:sz="4" w:space="0" w:color="000000"/>
              <w:left w:val="nil"/>
              <w:bottom w:val="nil"/>
              <w:right w:val="nil"/>
            </w:tcBorders>
            <w:shd w:val="clear" w:color="auto" w:fill="0070C0"/>
            <w:vAlign w:val="bottom"/>
          </w:tcPr>
          <w:p w14:paraId="5CF331A7"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095630 - Machining &amp; Machine Tools</w:t>
            </w:r>
          </w:p>
        </w:tc>
        <w:tc>
          <w:tcPr>
            <w:tcW w:w="688" w:type="pct"/>
            <w:tcBorders>
              <w:top w:val="single" w:sz="4" w:space="0" w:color="000000"/>
              <w:left w:val="nil"/>
              <w:bottom w:val="nil"/>
              <w:right w:val="nil"/>
            </w:tcBorders>
            <w:shd w:val="clear" w:color="auto" w:fill="0070C0"/>
            <w:vAlign w:val="bottom"/>
          </w:tcPr>
          <w:p w14:paraId="78C4BBF7"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095640 - Sheet Metal &amp; Structural Metal</w:t>
            </w:r>
          </w:p>
        </w:tc>
        <w:tc>
          <w:tcPr>
            <w:tcW w:w="607" w:type="pct"/>
            <w:tcBorders>
              <w:top w:val="single" w:sz="4" w:space="0" w:color="000000"/>
              <w:left w:val="nil"/>
              <w:bottom w:val="nil"/>
              <w:right w:val="nil"/>
            </w:tcBorders>
            <w:shd w:val="clear" w:color="auto" w:fill="0070C0"/>
            <w:vAlign w:val="bottom"/>
          </w:tcPr>
          <w:p w14:paraId="2E6BECF1"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095650 - Welding Technology</w:t>
            </w:r>
          </w:p>
        </w:tc>
        <w:tc>
          <w:tcPr>
            <w:tcW w:w="638" w:type="pct"/>
            <w:tcBorders>
              <w:top w:val="single" w:sz="4" w:space="0" w:color="000000"/>
              <w:left w:val="nil"/>
              <w:bottom w:val="nil"/>
              <w:right w:val="nil"/>
            </w:tcBorders>
            <w:shd w:val="clear" w:color="auto" w:fill="0070C0"/>
            <w:vAlign w:val="bottom"/>
          </w:tcPr>
          <w:p w14:paraId="7D6D96EA"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095670 - Industrial &amp; Occupational Safety &amp; Health</w:t>
            </w:r>
          </w:p>
        </w:tc>
        <w:tc>
          <w:tcPr>
            <w:tcW w:w="557" w:type="pct"/>
            <w:tcBorders>
              <w:top w:val="single" w:sz="4" w:space="0" w:color="000000"/>
              <w:left w:val="nil"/>
              <w:bottom w:val="nil"/>
              <w:right w:val="single" w:sz="4" w:space="0" w:color="000000"/>
            </w:tcBorders>
            <w:shd w:val="clear" w:color="auto" w:fill="0070C0"/>
            <w:vAlign w:val="bottom"/>
          </w:tcPr>
          <w:p w14:paraId="70438624" w14:textId="77777777" w:rsidR="001360D4" w:rsidRPr="002236B5" w:rsidRDefault="001360D4" w:rsidP="001360D4">
            <w:pPr>
              <w:spacing w:after="0" w:line="240" w:lineRule="auto"/>
              <w:jc w:val="center"/>
              <w:rPr>
                <w:rFonts w:ascii="Tw Cen MT" w:eastAsia="Questrial" w:hAnsi="Tw Cen MT" w:cs="Questrial"/>
                <w:b/>
                <w:color w:val="FFFFFF"/>
                <w:sz w:val="18"/>
                <w:szCs w:val="18"/>
              </w:rPr>
            </w:pPr>
            <w:r w:rsidRPr="002236B5">
              <w:rPr>
                <w:rFonts w:ascii="Tw Cen MT" w:eastAsia="Questrial" w:hAnsi="Tw Cen MT" w:cs="Questrial"/>
                <w:b/>
                <w:color w:val="FFFFFF"/>
                <w:sz w:val="18"/>
                <w:szCs w:val="18"/>
              </w:rPr>
              <w:t>095680 - Industrial Quality Control</w:t>
            </w:r>
          </w:p>
        </w:tc>
      </w:tr>
      <w:tr w:rsidR="001360D4" w:rsidRPr="000F18D8" w14:paraId="3ADB251D"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3A28F5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Academy of Art University</w:t>
            </w:r>
          </w:p>
        </w:tc>
        <w:tc>
          <w:tcPr>
            <w:tcW w:w="789" w:type="pct"/>
            <w:tcBorders>
              <w:top w:val="nil"/>
              <w:left w:val="nil"/>
              <w:bottom w:val="nil"/>
              <w:right w:val="nil"/>
            </w:tcBorders>
            <w:shd w:val="clear" w:color="auto" w:fill="FFFFFF"/>
            <w:vAlign w:val="center"/>
          </w:tcPr>
          <w:p w14:paraId="2E6102C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617" w:type="pct"/>
            <w:tcBorders>
              <w:top w:val="nil"/>
              <w:left w:val="nil"/>
              <w:bottom w:val="nil"/>
              <w:right w:val="nil"/>
            </w:tcBorders>
            <w:shd w:val="clear" w:color="auto" w:fill="FFFFFF"/>
            <w:vAlign w:val="center"/>
          </w:tcPr>
          <w:p w14:paraId="5AB4326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DFF914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0746F0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6DD39E5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A6EE1D9"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1B56646"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42B96D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Advanced Career Institute</w:t>
            </w:r>
          </w:p>
        </w:tc>
        <w:tc>
          <w:tcPr>
            <w:tcW w:w="789" w:type="pct"/>
            <w:tcBorders>
              <w:top w:val="nil"/>
              <w:left w:val="nil"/>
              <w:bottom w:val="nil"/>
              <w:right w:val="nil"/>
            </w:tcBorders>
            <w:shd w:val="clear" w:color="auto" w:fill="FFFFFF"/>
            <w:vAlign w:val="center"/>
          </w:tcPr>
          <w:p w14:paraId="1747612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8669F8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4021A9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5FC3D17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w:t>
            </w:r>
          </w:p>
        </w:tc>
        <w:tc>
          <w:tcPr>
            <w:tcW w:w="638" w:type="pct"/>
            <w:tcBorders>
              <w:top w:val="nil"/>
              <w:left w:val="nil"/>
              <w:bottom w:val="nil"/>
              <w:right w:val="nil"/>
            </w:tcBorders>
            <w:shd w:val="clear" w:color="auto" w:fill="FFFFFF"/>
            <w:vAlign w:val="center"/>
          </w:tcPr>
          <w:p w14:paraId="76470F8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1F2AA2D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AD5C41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7215B4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Allan Hancock</w:t>
            </w:r>
          </w:p>
        </w:tc>
        <w:tc>
          <w:tcPr>
            <w:tcW w:w="789" w:type="pct"/>
            <w:tcBorders>
              <w:top w:val="nil"/>
              <w:left w:val="nil"/>
              <w:bottom w:val="nil"/>
              <w:right w:val="nil"/>
            </w:tcBorders>
            <w:shd w:val="clear" w:color="auto" w:fill="FFFFFF"/>
            <w:vAlign w:val="center"/>
          </w:tcPr>
          <w:p w14:paraId="05B88AF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13B6FD9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88" w:type="pct"/>
            <w:tcBorders>
              <w:top w:val="nil"/>
              <w:left w:val="nil"/>
              <w:bottom w:val="nil"/>
              <w:right w:val="nil"/>
            </w:tcBorders>
            <w:shd w:val="clear" w:color="auto" w:fill="FFFFFF"/>
            <w:vAlign w:val="center"/>
          </w:tcPr>
          <w:p w14:paraId="6E2B72F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3E6DAF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33</w:t>
            </w:r>
          </w:p>
        </w:tc>
        <w:tc>
          <w:tcPr>
            <w:tcW w:w="638" w:type="pct"/>
            <w:tcBorders>
              <w:top w:val="nil"/>
              <w:left w:val="nil"/>
              <w:bottom w:val="nil"/>
              <w:right w:val="nil"/>
            </w:tcBorders>
            <w:shd w:val="clear" w:color="auto" w:fill="FFFFFF"/>
            <w:vAlign w:val="center"/>
          </w:tcPr>
          <w:p w14:paraId="1A6A9F7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774E730"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835D144" w14:textId="77777777" w:rsidTr="00F83CDE">
        <w:trPr>
          <w:trHeight w:val="280"/>
        </w:trPr>
        <w:tc>
          <w:tcPr>
            <w:tcW w:w="1103" w:type="pct"/>
            <w:tcBorders>
              <w:top w:val="nil"/>
              <w:left w:val="single" w:sz="4" w:space="0" w:color="000000"/>
              <w:bottom w:val="nil"/>
              <w:right w:val="nil"/>
            </w:tcBorders>
            <w:shd w:val="clear" w:color="auto" w:fill="DDEBF7"/>
            <w:vAlign w:val="bottom"/>
          </w:tcPr>
          <w:p w14:paraId="65CFEA1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American River</w:t>
            </w:r>
          </w:p>
        </w:tc>
        <w:tc>
          <w:tcPr>
            <w:tcW w:w="789" w:type="pct"/>
            <w:tcBorders>
              <w:top w:val="nil"/>
              <w:left w:val="nil"/>
              <w:bottom w:val="nil"/>
              <w:right w:val="nil"/>
            </w:tcBorders>
            <w:shd w:val="clear" w:color="auto" w:fill="DDEBF7"/>
            <w:vAlign w:val="center"/>
          </w:tcPr>
          <w:p w14:paraId="745532D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DDEBF7"/>
            <w:vAlign w:val="center"/>
          </w:tcPr>
          <w:p w14:paraId="038D9B2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DDEBF7"/>
            <w:vAlign w:val="center"/>
          </w:tcPr>
          <w:p w14:paraId="6A85469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18</w:t>
            </w:r>
          </w:p>
        </w:tc>
        <w:tc>
          <w:tcPr>
            <w:tcW w:w="607" w:type="pct"/>
            <w:tcBorders>
              <w:top w:val="nil"/>
              <w:left w:val="nil"/>
              <w:bottom w:val="nil"/>
              <w:right w:val="nil"/>
            </w:tcBorders>
            <w:shd w:val="clear" w:color="auto" w:fill="DDEBF7"/>
            <w:vAlign w:val="center"/>
          </w:tcPr>
          <w:p w14:paraId="15F1BD2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72</w:t>
            </w:r>
          </w:p>
        </w:tc>
        <w:tc>
          <w:tcPr>
            <w:tcW w:w="638" w:type="pct"/>
            <w:tcBorders>
              <w:top w:val="nil"/>
              <w:left w:val="nil"/>
              <w:bottom w:val="nil"/>
              <w:right w:val="nil"/>
            </w:tcBorders>
            <w:shd w:val="clear" w:color="auto" w:fill="DDEBF7"/>
            <w:vAlign w:val="center"/>
          </w:tcPr>
          <w:p w14:paraId="75F2B17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DDEBF7"/>
            <w:vAlign w:val="center"/>
          </w:tcPr>
          <w:p w14:paraId="7A8F582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1F0F07B"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3AA1CB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Antelope Valley</w:t>
            </w:r>
          </w:p>
        </w:tc>
        <w:tc>
          <w:tcPr>
            <w:tcW w:w="789" w:type="pct"/>
            <w:tcBorders>
              <w:top w:val="nil"/>
              <w:left w:val="nil"/>
              <w:bottom w:val="nil"/>
              <w:right w:val="nil"/>
            </w:tcBorders>
            <w:shd w:val="clear" w:color="auto" w:fill="FFFFFF"/>
            <w:vAlign w:val="center"/>
          </w:tcPr>
          <w:p w14:paraId="601C210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22BB1E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5155CDA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3BE6EF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c>
          <w:tcPr>
            <w:tcW w:w="638" w:type="pct"/>
            <w:tcBorders>
              <w:top w:val="nil"/>
              <w:left w:val="nil"/>
              <w:bottom w:val="nil"/>
              <w:right w:val="nil"/>
            </w:tcBorders>
            <w:shd w:val="clear" w:color="auto" w:fill="FFFFFF"/>
            <w:vAlign w:val="center"/>
          </w:tcPr>
          <w:p w14:paraId="1BB476B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53A202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7F651D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346770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Bakersfield</w:t>
            </w:r>
          </w:p>
        </w:tc>
        <w:tc>
          <w:tcPr>
            <w:tcW w:w="789" w:type="pct"/>
            <w:tcBorders>
              <w:top w:val="nil"/>
              <w:left w:val="nil"/>
              <w:bottom w:val="nil"/>
              <w:right w:val="nil"/>
            </w:tcBorders>
            <w:shd w:val="clear" w:color="auto" w:fill="FFFFFF"/>
            <w:vAlign w:val="center"/>
          </w:tcPr>
          <w:p w14:paraId="615100F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17" w:type="pct"/>
            <w:tcBorders>
              <w:top w:val="nil"/>
              <w:left w:val="nil"/>
              <w:bottom w:val="nil"/>
              <w:right w:val="nil"/>
            </w:tcBorders>
            <w:shd w:val="clear" w:color="auto" w:fill="FFFFFF"/>
            <w:vAlign w:val="center"/>
          </w:tcPr>
          <w:p w14:paraId="7B9DD64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28</w:t>
            </w:r>
          </w:p>
        </w:tc>
        <w:tc>
          <w:tcPr>
            <w:tcW w:w="688" w:type="pct"/>
            <w:tcBorders>
              <w:top w:val="nil"/>
              <w:left w:val="nil"/>
              <w:bottom w:val="nil"/>
              <w:right w:val="nil"/>
            </w:tcBorders>
            <w:shd w:val="clear" w:color="auto" w:fill="FFFFFF"/>
            <w:vAlign w:val="center"/>
          </w:tcPr>
          <w:p w14:paraId="7132022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07" w:type="pct"/>
            <w:tcBorders>
              <w:top w:val="nil"/>
              <w:left w:val="nil"/>
              <w:bottom w:val="nil"/>
              <w:right w:val="nil"/>
            </w:tcBorders>
            <w:shd w:val="clear" w:color="auto" w:fill="FFFFFF"/>
            <w:vAlign w:val="center"/>
          </w:tcPr>
          <w:p w14:paraId="2689CAB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64</w:t>
            </w:r>
          </w:p>
        </w:tc>
        <w:tc>
          <w:tcPr>
            <w:tcW w:w="638" w:type="pct"/>
            <w:tcBorders>
              <w:top w:val="nil"/>
              <w:left w:val="nil"/>
              <w:bottom w:val="nil"/>
              <w:right w:val="nil"/>
            </w:tcBorders>
            <w:shd w:val="clear" w:color="auto" w:fill="FFFFFF"/>
            <w:vAlign w:val="center"/>
          </w:tcPr>
          <w:p w14:paraId="0F32B70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7A38A1D"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0332F8B"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FADFCF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Barstow</w:t>
            </w:r>
          </w:p>
        </w:tc>
        <w:tc>
          <w:tcPr>
            <w:tcW w:w="789" w:type="pct"/>
            <w:tcBorders>
              <w:top w:val="nil"/>
              <w:left w:val="nil"/>
              <w:bottom w:val="nil"/>
              <w:right w:val="nil"/>
            </w:tcBorders>
            <w:shd w:val="clear" w:color="auto" w:fill="FFFFFF"/>
            <w:vAlign w:val="center"/>
          </w:tcPr>
          <w:p w14:paraId="60CD9BF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4AE53A9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5705368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E09AF0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38" w:type="pct"/>
            <w:tcBorders>
              <w:top w:val="nil"/>
              <w:left w:val="nil"/>
              <w:bottom w:val="nil"/>
              <w:right w:val="nil"/>
            </w:tcBorders>
            <w:shd w:val="clear" w:color="auto" w:fill="FFFFFF"/>
            <w:vAlign w:val="center"/>
          </w:tcPr>
          <w:p w14:paraId="548DC05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D19C1F8"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4D62D4F"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6B3C94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Butte</w:t>
            </w:r>
          </w:p>
        </w:tc>
        <w:tc>
          <w:tcPr>
            <w:tcW w:w="789" w:type="pct"/>
            <w:tcBorders>
              <w:top w:val="nil"/>
              <w:left w:val="nil"/>
              <w:bottom w:val="nil"/>
              <w:right w:val="nil"/>
            </w:tcBorders>
            <w:shd w:val="clear" w:color="auto" w:fill="FFFFFF"/>
            <w:vAlign w:val="center"/>
          </w:tcPr>
          <w:p w14:paraId="3A3D843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6505AFC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263667C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037ED0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221</w:t>
            </w:r>
          </w:p>
        </w:tc>
        <w:tc>
          <w:tcPr>
            <w:tcW w:w="638" w:type="pct"/>
            <w:tcBorders>
              <w:top w:val="nil"/>
              <w:left w:val="nil"/>
              <w:bottom w:val="nil"/>
              <w:right w:val="nil"/>
            </w:tcBorders>
            <w:shd w:val="clear" w:color="auto" w:fill="FFFFFF"/>
            <w:vAlign w:val="center"/>
          </w:tcPr>
          <w:p w14:paraId="4C8CCDB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0BC5A0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9B7645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795121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Cabrillo</w:t>
            </w:r>
          </w:p>
        </w:tc>
        <w:tc>
          <w:tcPr>
            <w:tcW w:w="789" w:type="pct"/>
            <w:tcBorders>
              <w:top w:val="nil"/>
              <w:left w:val="nil"/>
              <w:bottom w:val="nil"/>
              <w:right w:val="nil"/>
            </w:tcBorders>
            <w:shd w:val="clear" w:color="auto" w:fill="FFFFFF"/>
            <w:vAlign w:val="center"/>
          </w:tcPr>
          <w:p w14:paraId="7CE3760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D3513C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3843F27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1BA664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06F356F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05CF889"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54C3A39"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1B90CC1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California Career School</w:t>
            </w:r>
          </w:p>
        </w:tc>
        <w:tc>
          <w:tcPr>
            <w:tcW w:w="789" w:type="pct"/>
            <w:tcBorders>
              <w:top w:val="nil"/>
              <w:left w:val="nil"/>
              <w:bottom w:val="nil"/>
              <w:right w:val="nil"/>
            </w:tcBorders>
            <w:shd w:val="clear" w:color="auto" w:fill="FFFFFF"/>
            <w:vAlign w:val="center"/>
          </w:tcPr>
          <w:p w14:paraId="1CF1BB6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0AF821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88" w:type="pct"/>
            <w:tcBorders>
              <w:top w:val="nil"/>
              <w:left w:val="nil"/>
              <w:bottom w:val="nil"/>
              <w:right w:val="nil"/>
            </w:tcBorders>
            <w:shd w:val="clear" w:color="auto" w:fill="FFFFFF"/>
            <w:vAlign w:val="center"/>
          </w:tcPr>
          <w:p w14:paraId="681D6E4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C1BE10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6493881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AD8414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2EC1CFE"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8626DD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Canyons</w:t>
            </w:r>
          </w:p>
        </w:tc>
        <w:tc>
          <w:tcPr>
            <w:tcW w:w="789" w:type="pct"/>
            <w:tcBorders>
              <w:top w:val="nil"/>
              <w:left w:val="nil"/>
              <w:bottom w:val="nil"/>
              <w:right w:val="nil"/>
            </w:tcBorders>
            <w:shd w:val="clear" w:color="auto" w:fill="FFFFFF"/>
            <w:vAlign w:val="center"/>
          </w:tcPr>
          <w:p w14:paraId="731D398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17" w:type="pct"/>
            <w:tcBorders>
              <w:top w:val="nil"/>
              <w:left w:val="nil"/>
              <w:bottom w:val="nil"/>
              <w:right w:val="nil"/>
            </w:tcBorders>
            <w:shd w:val="clear" w:color="auto" w:fill="FFFFFF"/>
            <w:vAlign w:val="center"/>
          </w:tcPr>
          <w:p w14:paraId="433501A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38C54A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99787D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16</w:t>
            </w:r>
          </w:p>
        </w:tc>
        <w:tc>
          <w:tcPr>
            <w:tcW w:w="638" w:type="pct"/>
            <w:tcBorders>
              <w:top w:val="nil"/>
              <w:left w:val="nil"/>
              <w:bottom w:val="nil"/>
              <w:right w:val="nil"/>
            </w:tcBorders>
            <w:shd w:val="clear" w:color="auto" w:fill="FFFFFF"/>
            <w:vAlign w:val="center"/>
          </w:tcPr>
          <w:p w14:paraId="65433DC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FA548F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92E28C8"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1721152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Cerritos</w:t>
            </w:r>
          </w:p>
        </w:tc>
        <w:tc>
          <w:tcPr>
            <w:tcW w:w="789" w:type="pct"/>
            <w:tcBorders>
              <w:top w:val="nil"/>
              <w:left w:val="nil"/>
              <w:bottom w:val="nil"/>
              <w:right w:val="nil"/>
            </w:tcBorders>
            <w:shd w:val="clear" w:color="auto" w:fill="FFFFFF"/>
            <w:vAlign w:val="center"/>
          </w:tcPr>
          <w:p w14:paraId="6B34C9E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17" w:type="pct"/>
            <w:tcBorders>
              <w:top w:val="nil"/>
              <w:left w:val="nil"/>
              <w:bottom w:val="nil"/>
              <w:right w:val="nil"/>
            </w:tcBorders>
            <w:shd w:val="clear" w:color="auto" w:fill="FFFFFF"/>
            <w:vAlign w:val="center"/>
          </w:tcPr>
          <w:p w14:paraId="6331F21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16</w:t>
            </w:r>
          </w:p>
        </w:tc>
        <w:tc>
          <w:tcPr>
            <w:tcW w:w="688" w:type="pct"/>
            <w:tcBorders>
              <w:top w:val="nil"/>
              <w:left w:val="nil"/>
              <w:bottom w:val="nil"/>
              <w:right w:val="nil"/>
            </w:tcBorders>
            <w:shd w:val="clear" w:color="auto" w:fill="FFFFFF"/>
            <w:vAlign w:val="center"/>
          </w:tcPr>
          <w:p w14:paraId="0E203F8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632179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64</w:t>
            </w:r>
          </w:p>
        </w:tc>
        <w:tc>
          <w:tcPr>
            <w:tcW w:w="638" w:type="pct"/>
            <w:tcBorders>
              <w:top w:val="nil"/>
              <w:left w:val="nil"/>
              <w:bottom w:val="nil"/>
              <w:right w:val="nil"/>
            </w:tcBorders>
            <w:shd w:val="clear" w:color="auto" w:fill="FFFFFF"/>
            <w:vAlign w:val="center"/>
          </w:tcPr>
          <w:p w14:paraId="4ABF541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908FF1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0673E0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ADF794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Cerro Coso</w:t>
            </w:r>
          </w:p>
        </w:tc>
        <w:tc>
          <w:tcPr>
            <w:tcW w:w="789" w:type="pct"/>
            <w:tcBorders>
              <w:top w:val="nil"/>
              <w:left w:val="nil"/>
              <w:bottom w:val="nil"/>
              <w:right w:val="nil"/>
            </w:tcBorders>
            <w:shd w:val="clear" w:color="auto" w:fill="FFFFFF"/>
            <w:vAlign w:val="center"/>
          </w:tcPr>
          <w:p w14:paraId="4A3CF6A8" w14:textId="533B60FB"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1FCF5EA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716EFB6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9B00E0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28</w:t>
            </w:r>
          </w:p>
        </w:tc>
        <w:tc>
          <w:tcPr>
            <w:tcW w:w="638" w:type="pct"/>
            <w:tcBorders>
              <w:top w:val="nil"/>
              <w:left w:val="nil"/>
              <w:bottom w:val="nil"/>
              <w:right w:val="nil"/>
            </w:tcBorders>
            <w:shd w:val="clear" w:color="auto" w:fill="FFFFFF"/>
            <w:vAlign w:val="center"/>
          </w:tcPr>
          <w:p w14:paraId="02176B4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77B4DD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678C598"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3C27C9E"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CET-El Centro</w:t>
            </w:r>
          </w:p>
        </w:tc>
        <w:tc>
          <w:tcPr>
            <w:tcW w:w="789" w:type="pct"/>
            <w:tcBorders>
              <w:top w:val="nil"/>
              <w:left w:val="nil"/>
              <w:bottom w:val="nil"/>
              <w:right w:val="nil"/>
            </w:tcBorders>
            <w:shd w:val="clear" w:color="auto" w:fill="FFFFFF"/>
            <w:vAlign w:val="center"/>
          </w:tcPr>
          <w:p w14:paraId="57335B1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683B5DB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88660A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6371BE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66</w:t>
            </w:r>
          </w:p>
        </w:tc>
        <w:tc>
          <w:tcPr>
            <w:tcW w:w="638" w:type="pct"/>
            <w:tcBorders>
              <w:top w:val="nil"/>
              <w:left w:val="nil"/>
              <w:bottom w:val="nil"/>
              <w:right w:val="nil"/>
            </w:tcBorders>
            <w:shd w:val="clear" w:color="auto" w:fill="FFFFFF"/>
            <w:vAlign w:val="center"/>
          </w:tcPr>
          <w:p w14:paraId="6B36EF1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5804F8E"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85278E0"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24104E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CET-Oxnard</w:t>
            </w:r>
          </w:p>
        </w:tc>
        <w:tc>
          <w:tcPr>
            <w:tcW w:w="789" w:type="pct"/>
            <w:tcBorders>
              <w:top w:val="nil"/>
              <w:left w:val="nil"/>
              <w:bottom w:val="nil"/>
              <w:right w:val="nil"/>
            </w:tcBorders>
            <w:shd w:val="clear" w:color="auto" w:fill="FFFFFF"/>
            <w:vAlign w:val="center"/>
          </w:tcPr>
          <w:p w14:paraId="0364E91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14F819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37</w:t>
            </w:r>
          </w:p>
        </w:tc>
        <w:tc>
          <w:tcPr>
            <w:tcW w:w="688" w:type="pct"/>
            <w:tcBorders>
              <w:top w:val="nil"/>
              <w:left w:val="nil"/>
              <w:bottom w:val="nil"/>
              <w:right w:val="nil"/>
            </w:tcBorders>
            <w:shd w:val="clear" w:color="auto" w:fill="FFFFFF"/>
            <w:vAlign w:val="center"/>
          </w:tcPr>
          <w:p w14:paraId="722B039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736EA7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10CCB85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18C77EA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A86FFC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EF409A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CET-San Bernardino</w:t>
            </w:r>
          </w:p>
        </w:tc>
        <w:tc>
          <w:tcPr>
            <w:tcW w:w="789" w:type="pct"/>
            <w:tcBorders>
              <w:top w:val="nil"/>
              <w:left w:val="nil"/>
              <w:bottom w:val="nil"/>
              <w:right w:val="nil"/>
            </w:tcBorders>
            <w:shd w:val="clear" w:color="auto" w:fill="FFFFFF"/>
            <w:vAlign w:val="center"/>
          </w:tcPr>
          <w:p w14:paraId="03235B8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E7B40A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w:t>
            </w:r>
          </w:p>
        </w:tc>
        <w:tc>
          <w:tcPr>
            <w:tcW w:w="688" w:type="pct"/>
            <w:tcBorders>
              <w:top w:val="nil"/>
              <w:left w:val="nil"/>
              <w:bottom w:val="nil"/>
              <w:right w:val="nil"/>
            </w:tcBorders>
            <w:shd w:val="clear" w:color="auto" w:fill="FFFFFF"/>
            <w:vAlign w:val="center"/>
          </w:tcPr>
          <w:p w14:paraId="596C351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73E806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80</w:t>
            </w:r>
          </w:p>
        </w:tc>
        <w:tc>
          <w:tcPr>
            <w:tcW w:w="638" w:type="pct"/>
            <w:tcBorders>
              <w:top w:val="nil"/>
              <w:left w:val="nil"/>
              <w:bottom w:val="nil"/>
              <w:right w:val="nil"/>
            </w:tcBorders>
            <w:shd w:val="clear" w:color="auto" w:fill="FFFFFF"/>
            <w:vAlign w:val="center"/>
          </w:tcPr>
          <w:p w14:paraId="23D1250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986FC3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C7ACF5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80E824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CET-San Diego</w:t>
            </w:r>
          </w:p>
        </w:tc>
        <w:tc>
          <w:tcPr>
            <w:tcW w:w="789" w:type="pct"/>
            <w:tcBorders>
              <w:top w:val="nil"/>
              <w:left w:val="nil"/>
              <w:bottom w:val="nil"/>
              <w:right w:val="nil"/>
            </w:tcBorders>
            <w:shd w:val="clear" w:color="auto" w:fill="FFFFFF"/>
            <w:vAlign w:val="center"/>
          </w:tcPr>
          <w:p w14:paraId="0FA8BE9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7A4E77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C51CCE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92E84A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99</w:t>
            </w:r>
          </w:p>
        </w:tc>
        <w:tc>
          <w:tcPr>
            <w:tcW w:w="638" w:type="pct"/>
            <w:tcBorders>
              <w:top w:val="nil"/>
              <w:left w:val="nil"/>
              <w:bottom w:val="nil"/>
              <w:right w:val="nil"/>
            </w:tcBorders>
            <w:shd w:val="clear" w:color="auto" w:fill="FFFFFF"/>
            <w:vAlign w:val="center"/>
          </w:tcPr>
          <w:p w14:paraId="28A2A55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2AE1C28"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B9C4F50"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E705DC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CET-Watsonville</w:t>
            </w:r>
          </w:p>
        </w:tc>
        <w:tc>
          <w:tcPr>
            <w:tcW w:w="789" w:type="pct"/>
            <w:tcBorders>
              <w:top w:val="nil"/>
              <w:left w:val="nil"/>
              <w:bottom w:val="nil"/>
              <w:right w:val="nil"/>
            </w:tcBorders>
            <w:shd w:val="clear" w:color="auto" w:fill="FFFFFF"/>
            <w:vAlign w:val="center"/>
          </w:tcPr>
          <w:p w14:paraId="77C95AF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2B3121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2AC8DE5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70639A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17</w:t>
            </w:r>
          </w:p>
        </w:tc>
        <w:tc>
          <w:tcPr>
            <w:tcW w:w="638" w:type="pct"/>
            <w:tcBorders>
              <w:top w:val="nil"/>
              <w:left w:val="nil"/>
              <w:bottom w:val="nil"/>
              <w:right w:val="nil"/>
            </w:tcBorders>
            <w:shd w:val="clear" w:color="auto" w:fill="FFFFFF"/>
            <w:vAlign w:val="center"/>
          </w:tcPr>
          <w:p w14:paraId="44DE6CD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4019420"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C33F8F9"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69B990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Chabot Hayward</w:t>
            </w:r>
          </w:p>
        </w:tc>
        <w:tc>
          <w:tcPr>
            <w:tcW w:w="789" w:type="pct"/>
            <w:tcBorders>
              <w:top w:val="nil"/>
              <w:left w:val="nil"/>
              <w:bottom w:val="nil"/>
              <w:right w:val="nil"/>
            </w:tcBorders>
            <w:shd w:val="clear" w:color="auto" w:fill="FFFFFF"/>
            <w:vAlign w:val="center"/>
          </w:tcPr>
          <w:p w14:paraId="7A4ADA8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4AECC0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21</w:t>
            </w:r>
          </w:p>
        </w:tc>
        <w:tc>
          <w:tcPr>
            <w:tcW w:w="688" w:type="pct"/>
            <w:tcBorders>
              <w:top w:val="nil"/>
              <w:left w:val="nil"/>
              <w:bottom w:val="nil"/>
              <w:right w:val="nil"/>
            </w:tcBorders>
            <w:shd w:val="clear" w:color="auto" w:fill="FFFFFF"/>
            <w:vAlign w:val="center"/>
          </w:tcPr>
          <w:p w14:paraId="60D617F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062160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38" w:type="pct"/>
            <w:tcBorders>
              <w:top w:val="nil"/>
              <w:left w:val="nil"/>
              <w:bottom w:val="nil"/>
              <w:right w:val="nil"/>
            </w:tcBorders>
            <w:shd w:val="clear" w:color="auto" w:fill="FFFFFF"/>
            <w:vAlign w:val="center"/>
          </w:tcPr>
          <w:p w14:paraId="1DF3E65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0D811E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1058780"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0E366C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Chaffey</w:t>
            </w:r>
          </w:p>
        </w:tc>
        <w:tc>
          <w:tcPr>
            <w:tcW w:w="789" w:type="pct"/>
            <w:tcBorders>
              <w:top w:val="nil"/>
              <w:left w:val="nil"/>
              <w:bottom w:val="nil"/>
              <w:right w:val="nil"/>
            </w:tcBorders>
            <w:shd w:val="clear" w:color="auto" w:fill="FFFFFF"/>
            <w:vAlign w:val="center"/>
          </w:tcPr>
          <w:p w14:paraId="4EEB107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AE2E70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5DC64D9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B9C57D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57E31B8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EA452B4" w14:textId="280471B3"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4831D29"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C2C179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Columbia</w:t>
            </w:r>
          </w:p>
        </w:tc>
        <w:tc>
          <w:tcPr>
            <w:tcW w:w="789" w:type="pct"/>
            <w:tcBorders>
              <w:top w:val="nil"/>
              <w:left w:val="nil"/>
              <w:bottom w:val="nil"/>
              <w:right w:val="nil"/>
            </w:tcBorders>
            <w:shd w:val="clear" w:color="auto" w:fill="FFFFFF"/>
            <w:vAlign w:val="center"/>
          </w:tcPr>
          <w:p w14:paraId="12929AE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1D4D8AF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2D86FD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4480DC3" w14:textId="4D8AA4D0"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5B44A63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3A9648B"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BE7AC6D"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50280B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Compton</w:t>
            </w:r>
          </w:p>
        </w:tc>
        <w:tc>
          <w:tcPr>
            <w:tcW w:w="789" w:type="pct"/>
            <w:tcBorders>
              <w:top w:val="nil"/>
              <w:left w:val="nil"/>
              <w:bottom w:val="nil"/>
              <w:right w:val="nil"/>
            </w:tcBorders>
            <w:shd w:val="clear" w:color="auto" w:fill="FFFFFF"/>
            <w:vAlign w:val="center"/>
          </w:tcPr>
          <w:p w14:paraId="7C0FD51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67009C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688" w:type="pct"/>
            <w:tcBorders>
              <w:top w:val="nil"/>
              <w:left w:val="nil"/>
              <w:bottom w:val="nil"/>
              <w:right w:val="nil"/>
            </w:tcBorders>
            <w:shd w:val="clear" w:color="auto" w:fill="FFFFFF"/>
            <w:vAlign w:val="center"/>
          </w:tcPr>
          <w:p w14:paraId="13334F4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2758E5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62E386B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DB4CB4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DC42394" w14:textId="77777777" w:rsidTr="00F83CDE">
        <w:trPr>
          <w:trHeight w:val="280"/>
        </w:trPr>
        <w:tc>
          <w:tcPr>
            <w:tcW w:w="1103" w:type="pct"/>
            <w:tcBorders>
              <w:top w:val="nil"/>
              <w:left w:val="single" w:sz="4" w:space="0" w:color="000000"/>
              <w:bottom w:val="nil"/>
              <w:right w:val="nil"/>
            </w:tcBorders>
            <w:shd w:val="clear" w:color="auto" w:fill="DDEBF7"/>
            <w:vAlign w:val="bottom"/>
          </w:tcPr>
          <w:p w14:paraId="71CEA39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Cosumnes River</w:t>
            </w:r>
          </w:p>
        </w:tc>
        <w:tc>
          <w:tcPr>
            <w:tcW w:w="789" w:type="pct"/>
            <w:tcBorders>
              <w:top w:val="nil"/>
              <w:left w:val="nil"/>
              <w:bottom w:val="nil"/>
              <w:right w:val="nil"/>
            </w:tcBorders>
            <w:shd w:val="clear" w:color="auto" w:fill="DDEBF7"/>
            <w:vAlign w:val="center"/>
          </w:tcPr>
          <w:p w14:paraId="1F65E6F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DDEBF7"/>
            <w:vAlign w:val="center"/>
          </w:tcPr>
          <w:p w14:paraId="2359695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DDEBF7"/>
            <w:vAlign w:val="center"/>
          </w:tcPr>
          <w:p w14:paraId="382C0F5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DDEBF7"/>
            <w:vAlign w:val="center"/>
          </w:tcPr>
          <w:p w14:paraId="0D56694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38" w:type="pct"/>
            <w:tcBorders>
              <w:top w:val="nil"/>
              <w:left w:val="nil"/>
              <w:bottom w:val="nil"/>
              <w:right w:val="nil"/>
            </w:tcBorders>
            <w:shd w:val="clear" w:color="auto" w:fill="DDEBF7"/>
            <w:vAlign w:val="center"/>
          </w:tcPr>
          <w:p w14:paraId="4711CAB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DDEBF7"/>
            <w:vAlign w:val="center"/>
          </w:tcPr>
          <w:p w14:paraId="109ACD56"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15E9EF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895953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Cuesta</w:t>
            </w:r>
          </w:p>
        </w:tc>
        <w:tc>
          <w:tcPr>
            <w:tcW w:w="789" w:type="pct"/>
            <w:tcBorders>
              <w:top w:val="nil"/>
              <w:left w:val="nil"/>
              <w:bottom w:val="nil"/>
              <w:right w:val="nil"/>
            </w:tcBorders>
            <w:shd w:val="clear" w:color="auto" w:fill="FFFFFF"/>
            <w:vAlign w:val="center"/>
          </w:tcPr>
          <w:p w14:paraId="6D8B595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15F04FE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3F371CC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057C46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38" w:type="pct"/>
            <w:tcBorders>
              <w:top w:val="nil"/>
              <w:left w:val="nil"/>
              <w:bottom w:val="nil"/>
              <w:right w:val="nil"/>
            </w:tcBorders>
            <w:shd w:val="clear" w:color="auto" w:fill="FFFFFF"/>
            <w:vAlign w:val="center"/>
          </w:tcPr>
          <w:p w14:paraId="0217640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6659053"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2C30D77"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604456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Cuyamaca</w:t>
            </w:r>
          </w:p>
        </w:tc>
        <w:tc>
          <w:tcPr>
            <w:tcW w:w="789" w:type="pct"/>
            <w:tcBorders>
              <w:top w:val="nil"/>
              <w:left w:val="nil"/>
              <w:bottom w:val="nil"/>
              <w:right w:val="nil"/>
            </w:tcBorders>
            <w:shd w:val="clear" w:color="auto" w:fill="FFFFFF"/>
            <w:vAlign w:val="center"/>
          </w:tcPr>
          <w:p w14:paraId="1CE7C06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1CC578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1746AD6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D77670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38B8EFE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w:t>
            </w:r>
          </w:p>
        </w:tc>
        <w:tc>
          <w:tcPr>
            <w:tcW w:w="557" w:type="pct"/>
            <w:tcBorders>
              <w:top w:val="nil"/>
              <w:left w:val="nil"/>
              <w:bottom w:val="nil"/>
              <w:right w:val="single" w:sz="4" w:space="0" w:color="000000"/>
            </w:tcBorders>
            <w:shd w:val="clear" w:color="auto" w:fill="FFFFFF"/>
            <w:vAlign w:val="center"/>
          </w:tcPr>
          <w:p w14:paraId="29D95C9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75A11C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FE84F9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De Anza</w:t>
            </w:r>
          </w:p>
        </w:tc>
        <w:tc>
          <w:tcPr>
            <w:tcW w:w="789" w:type="pct"/>
            <w:tcBorders>
              <w:top w:val="nil"/>
              <w:left w:val="nil"/>
              <w:bottom w:val="nil"/>
              <w:right w:val="nil"/>
            </w:tcBorders>
            <w:shd w:val="clear" w:color="auto" w:fill="FFFFFF"/>
            <w:vAlign w:val="center"/>
          </w:tcPr>
          <w:p w14:paraId="6E41567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30</w:t>
            </w:r>
          </w:p>
        </w:tc>
        <w:tc>
          <w:tcPr>
            <w:tcW w:w="617" w:type="pct"/>
            <w:tcBorders>
              <w:top w:val="nil"/>
              <w:left w:val="nil"/>
              <w:bottom w:val="nil"/>
              <w:right w:val="nil"/>
            </w:tcBorders>
            <w:shd w:val="clear" w:color="auto" w:fill="FFFFFF"/>
            <w:vAlign w:val="center"/>
          </w:tcPr>
          <w:p w14:paraId="5BA04AC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88" w:type="pct"/>
            <w:tcBorders>
              <w:top w:val="nil"/>
              <w:left w:val="nil"/>
              <w:bottom w:val="nil"/>
              <w:right w:val="nil"/>
            </w:tcBorders>
            <w:shd w:val="clear" w:color="auto" w:fill="FFFFFF"/>
            <w:vAlign w:val="center"/>
          </w:tcPr>
          <w:p w14:paraId="2F60E1C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2C3297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041AE30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1684FFE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77BE0E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56865A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El Camino</w:t>
            </w:r>
          </w:p>
        </w:tc>
        <w:tc>
          <w:tcPr>
            <w:tcW w:w="789" w:type="pct"/>
            <w:tcBorders>
              <w:top w:val="nil"/>
              <w:left w:val="nil"/>
              <w:bottom w:val="nil"/>
              <w:right w:val="nil"/>
            </w:tcBorders>
            <w:shd w:val="clear" w:color="auto" w:fill="FFFFFF"/>
            <w:vAlign w:val="center"/>
          </w:tcPr>
          <w:p w14:paraId="3111265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w:t>
            </w:r>
          </w:p>
        </w:tc>
        <w:tc>
          <w:tcPr>
            <w:tcW w:w="617" w:type="pct"/>
            <w:tcBorders>
              <w:top w:val="nil"/>
              <w:left w:val="nil"/>
              <w:bottom w:val="nil"/>
              <w:right w:val="nil"/>
            </w:tcBorders>
            <w:shd w:val="clear" w:color="auto" w:fill="FFFFFF"/>
            <w:vAlign w:val="center"/>
          </w:tcPr>
          <w:p w14:paraId="79F7B90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40</w:t>
            </w:r>
          </w:p>
        </w:tc>
        <w:tc>
          <w:tcPr>
            <w:tcW w:w="688" w:type="pct"/>
            <w:tcBorders>
              <w:top w:val="nil"/>
              <w:left w:val="nil"/>
              <w:bottom w:val="nil"/>
              <w:right w:val="nil"/>
            </w:tcBorders>
            <w:shd w:val="clear" w:color="auto" w:fill="FFFFFF"/>
            <w:vAlign w:val="center"/>
          </w:tcPr>
          <w:p w14:paraId="2F8340C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5959D5E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38" w:type="pct"/>
            <w:tcBorders>
              <w:top w:val="nil"/>
              <w:left w:val="nil"/>
              <w:bottom w:val="nil"/>
              <w:right w:val="nil"/>
            </w:tcBorders>
            <w:shd w:val="clear" w:color="auto" w:fill="FFFFFF"/>
            <w:vAlign w:val="center"/>
          </w:tcPr>
          <w:p w14:paraId="6670128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483986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A79789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66F93B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Fab School</w:t>
            </w:r>
          </w:p>
        </w:tc>
        <w:tc>
          <w:tcPr>
            <w:tcW w:w="789" w:type="pct"/>
            <w:tcBorders>
              <w:top w:val="nil"/>
              <w:left w:val="nil"/>
              <w:bottom w:val="nil"/>
              <w:right w:val="nil"/>
            </w:tcBorders>
            <w:shd w:val="clear" w:color="auto" w:fill="FFFFFF"/>
            <w:vAlign w:val="center"/>
          </w:tcPr>
          <w:p w14:paraId="6182F4A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7F0795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688" w:type="pct"/>
            <w:tcBorders>
              <w:top w:val="nil"/>
              <w:left w:val="nil"/>
              <w:bottom w:val="nil"/>
              <w:right w:val="nil"/>
            </w:tcBorders>
            <w:shd w:val="clear" w:color="auto" w:fill="FFFFFF"/>
            <w:vAlign w:val="center"/>
          </w:tcPr>
          <w:p w14:paraId="5F6BF42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B82EF4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90</w:t>
            </w:r>
          </w:p>
        </w:tc>
        <w:tc>
          <w:tcPr>
            <w:tcW w:w="638" w:type="pct"/>
            <w:tcBorders>
              <w:top w:val="nil"/>
              <w:left w:val="nil"/>
              <w:bottom w:val="nil"/>
              <w:right w:val="nil"/>
            </w:tcBorders>
            <w:shd w:val="clear" w:color="auto" w:fill="FFFFFF"/>
            <w:vAlign w:val="center"/>
          </w:tcPr>
          <w:p w14:paraId="792393C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4E9DABD"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F91432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113792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Fresno City</w:t>
            </w:r>
          </w:p>
        </w:tc>
        <w:tc>
          <w:tcPr>
            <w:tcW w:w="789" w:type="pct"/>
            <w:tcBorders>
              <w:top w:val="nil"/>
              <w:left w:val="nil"/>
              <w:bottom w:val="nil"/>
              <w:right w:val="nil"/>
            </w:tcBorders>
            <w:shd w:val="clear" w:color="auto" w:fill="FFFFFF"/>
            <w:vAlign w:val="center"/>
          </w:tcPr>
          <w:p w14:paraId="031C317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31</w:t>
            </w:r>
          </w:p>
        </w:tc>
        <w:tc>
          <w:tcPr>
            <w:tcW w:w="617" w:type="pct"/>
            <w:tcBorders>
              <w:top w:val="nil"/>
              <w:left w:val="nil"/>
              <w:bottom w:val="nil"/>
              <w:right w:val="nil"/>
            </w:tcBorders>
            <w:shd w:val="clear" w:color="auto" w:fill="FFFFFF"/>
            <w:vAlign w:val="center"/>
          </w:tcPr>
          <w:p w14:paraId="6BA2DA6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88" w:type="pct"/>
            <w:tcBorders>
              <w:top w:val="nil"/>
              <w:left w:val="nil"/>
              <w:bottom w:val="nil"/>
              <w:right w:val="nil"/>
            </w:tcBorders>
            <w:shd w:val="clear" w:color="auto" w:fill="FFFFFF"/>
            <w:vAlign w:val="center"/>
          </w:tcPr>
          <w:p w14:paraId="61A18D6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DBA1C5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w:t>
            </w:r>
          </w:p>
        </w:tc>
        <w:tc>
          <w:tcPr>
            <w:tcW w:w="638" w:type="pct"/>
            <w:tcBorders>
              <w:top w:val="nil"/>
              <w:left w:val="nil"/>
              <w:bottom w:val="nil"/>
              <w:right w:val="nil"/>
            </w:tcBorders>
            <w:shd w:val="clear" w:color="auto" w:fill="FFFFFF"/>
            <w:vAlign w:val="center"/>
          </w:tcPr>
          <w:p w14:paraId="37DE9F8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29B016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E0CD74C"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2C90EB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Fullerton</w:t>
            </w:r>
          </w:p>
        </w:tc>
        <w:tc>
          <w:tcPr>
            <w:tcW w:w="789" w:type="pct"/>
            <w:tcBorders>
              <w:top w:val="nil"/>
              <w:left w:val="nil"/>
              <w:bottom w:val="nil"/>
              <w:right w:val="nil"/>
            </w:tcBorders>
            <w:shd w:val="clear" w:color="auto" w:fill="FFFFFF"/>
            <w:vAlign w:val="center"/>
          </w:tcPr>
          <w:p w14:paraId="3647935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17" w:type="pct"/>
            <w:tcBorders>
              <w:top w:val="nil"/>
              <w:left w:val="nil"/>
              <w:bottom w:val="nil"/>
              <w:right w:val="nil"/>
            </w:tcBorders>
            <w:shd w:val="clear" w:color="auto" w:fill="FFFFFF"/>
            <w:vAlign w:val="center"/>
          </w:tcPr>
          <w:p w14:paraId="72EC8EA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88" w:type="pct"/>
            <w:tcBorders>
              <w:top w:val="nil"/>
              <w:left w:val="nil"/>
              <w:bottom w:val="nil"/>
              <w:right w:val="nil"/>
            </w:tcBorders>
            <w:shd w:val="clear" w:color="auto" w:fill="FFFFFF"/>
            <w:vAlign w:val="center"/>
          </w:tcPr>
          <w:p w14:paraId="7828936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7AB92E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13</w:t>
            </w:r>
          </w:p>
        </w:tc>
        <w:tc>
          <w:tcPr>
            <w:tcW w:w="638" w:type="pct"/>
            <w:tcBorders>
              <w:top w:val="nil"/>
              <w:left w:val="nil"/>
              <w:bottom w:val="nil"/>
              <w:right w:val="nil"/>
            </w:tcBorders>
            <w:shd w:val="clear" w:color="auto" w:fill="FFFFFF"/>
            <w:vAlign w:val="center"/>
          </w:tcPr>
          <w:p w14:paraId="1C2ED86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C31656D"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2D9945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DAC4A2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Glendale</w:t>
            </w:r>
          </w:p>
        </w:tc>
        <w:tc>
          <w:tcPr>
            <w:tcW w:w="789" w:type="pct"/>
            <w:tcBorders>
              <w:top w:val="nil"/>
              <w:left w:val="nil"/>
              <w:bottom w:val="nil"/>
              <w:right w:val="nil"/>
            </w:tcBorders>
            <w:shd w:val="clear" w:color="auto" w:fill="FFFFFF"/>
            <w:vAlign w:val="center"/>
          </w:tcPr>
          <w:p w14:paraId="05A4FE2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5B6E52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88" w:type="pct"/>
            <w:tcBorders>
              <w:top w:val="nil"/>
              <w:left w:val="nil"/>
              <w:bottom w:val="nil"/>
              <w:right w:val="nil"/>
            </w:tcBorders>
            <w:shd w:val="clear" w:color="auto" w:fill="FFFFFF"/>
            <w:vAlign w:val="center"/>
          </w:tcPr>
          <w:p w14:paraId="7480D6F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DC4840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4708B09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36C753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B1134A1" w14:textId="77777777" w:rsidTr="00F83CDE">
        <w:trPr>
          <w:trHeight w:val="480"/>
        </w:trPr>
        <w:tc>
          <w:tcPr>
            <w:tcW w:w="1103" w:type="pct"/>
            <w:tcBorders>
              <w:top w:val="nil"/>
              <w:left w:val="single" w:sz="4" w:space="0" w:color="000000"/>
              <w:bottom w:val="nil"/>
              <w:right w:val="nil"/>
            </w:tcBorders>
            <w:shd w:val="clear" w:color="auto" w:fill="FFFFFF"/>
            <w:vAlign w:val="bottom"/>
          </w:tcPr>
          <w:p w14:paraId="501C09B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Hacienda La Puente Adult Education</w:t>
            </w:r>
          </w:p>
        </w:tc>
        <w:tc>
          <w:tcPr>
            <w:tcW w:w="789" w:type="pct"/>
            <w:tcBorders>
              <w:top w:val="nil"/>
              <w:left w:val="nil"/>
              <w:bottom w:val="nil"/>
              <w:right w:val="nil"/>
            </w:tcBorders>
            <w:shd w:val="clear" w:color="auto" w:fill="FFFFFF"/>
            <w:vAlign w:val="center"/>
          </w:tcPr>
          <w:p w14:paraId="5EADC25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4B047B8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88" w:type="pct"/>
            <w:tcBorders>
              <w:top w:val="nil"/>
              <w:left w:val="nil"/>
              <w:bottom w:val="nil"/>
              <w:right w:val="nil"/>
            </w:tcBorders>
            <w:shd w:val="clear" w:color="auto" w:fill="FFFFFF"/>
            <w:vAlign w:val="center"/>
          </w:tcPr>
          <w:p w14:paraId="0604160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5CCF90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36</w:t>
            </w:r>
          </w:p>
        </w:tc>
        <w:tc>
          <w:tcPr>
            <w:tcW w:w="638" w:type="pct"/>
            <w:tcBorders>
              <w:top w:val="nil"/>
              <w:left w:val="nil"/>
              <w:bottom w:val="nil"/>
              <w:right w:val="nil"/>
            </w:tcBorders>
            <w:shd w:val="clear" w:color="auto" w:fill="FFFFFF"/>
            <w:vAlign w:val="center"/>
          </w:tcPr>
          <w:p w14:paraId="037A8B7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F45FD40"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0D2522E"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E1CB6B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Hartnell</w:t>
            </w:r>
          </w:p>
        </w:tc>
        <w:tc>
          <w:tcPr>
            <w:tcW w:w="789" w:type="pct"/>
            <w:tcBorders>
              <w:top w:val="nil"/>
              <w:left w:val="nil"/>
              <w:bottom w:val="nil"/>
              <w:right w:val="nil"/>
            </w:tcBorders>
            <w:shd w:val="clear" w:color="auto" w:fill="FFFFFF"/>
            <w:vAlign w:val="center"/>
          </w:tcPr>
          <w:p w14:paraId="1E99729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FCE50A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28F977F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57C932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1726172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B5256A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73FB13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FA7739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lastRenderedPageBreak/>
              <w:t>Imperial</w:t>
            </w:r>
          </w:p>
        </w:tc>
        <w:tc>
          <w:tcPr>
            <w:tcW w:w="789" w:type="pct"/>
            <w:tcBorders>
              <w:top w:val="nil"/>
              <w:left w:val="nil"/>
              <w:bottom w:val="nil"/>
              <w:right w:val="nil"/>
            </w:tcBorders>
            <w:shd w:val="clear" w:color="auto" w:fill="FFFFFF"/>
            <w:vAlign w:val="center"/>
          </w:tcPr>
          <w:p w14:paraId="06097F1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55E0B5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73E6155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5CCCC94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638" w:type="pct"/>
            <w:tcBorders>
              <w:top w:val="nil"/>
              <w:left w:val="nil"/>
              <w:bottom w:val="nil"/>
              <w:right w:val="nil"/>
            </w:tcBorders>
            <w:shd w:val="clear" w:color="auto" w:fill="FFFFFF"/>
            <w:vAlign w:val="center"/>
          </w:tcPr>
          <w:p w14:paraId="37525E3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DF55160"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8541987"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17E164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Irvine</w:t>
            </w:r>
          </w:p>
        </w:tc>
        <w:tc>
          <w:tcPr>
            <w:tcW w:w="789" w:type="pct"/>
            <w:tcBorders>
              <w:top w:val="nil"/>
              <w:left w:val="nil"/>
              <w:bottom w:val="nil"/>
              <w:right w:val="nil"/>
            </w:tcBorders>
            <w:shd w:val="clear" w:color="auto" w:fill="FFFFFF"/>
            <w:vAlign w:val="center"/>
          </w:tcPr>
          <w:p w14:paraId="3D2A259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17" w:type="pct"/>
            <w:tcBorders>
              <w:top w:val="nil"/>
              <w:left w:val="nil"/>
              <w:bottom w:val="nil"/>
              <w:right w:val="nil"/>
            </w:tcBorders>
            <w:shd w:val="clear" w:color="auto" w:fill="FFFFFF"/>
            <w:vAlign w:val="center"/>
          </w:tcPr>
          <w:p w14:paraId="14F0223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5B5D591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72FC1A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6E2474D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7A321CB"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4E78E7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D640D0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LA Pierce</w:t>
            </w:r>
          </w:p>
        </w:tc>
        <w:tc>
          <w:tcPr>
            <w:tcW w:w="789" w:type="pct"/>
            <w:tcBorders>
              <w:top w:val="nil"/>
              <w:left w:val="nil"/>
              <w:bottom w:val="nil"/>
              <w:right w:val="nil"/>
            </w:tcBorders>
            <w:shd w:val="clear" w:color="auto" w:fill="FFFFFF"/>
            <w:vAlign w:val="center"/>
          </w:tcPr>
          <w:p w14:paraId="3254E69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E1E097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688" w:type="pct"/>
            <w:tcBorders>
              <w:top w:val="nil"/>
              <w:left w:val="nil"/>
              <w:bottom w:val="nil"/>
              <w:right w:val="nil"/>
            </w:tcBorders>
            <w:shd w:val="clear" w:color="auto" w:fill="FFFFFF"/>
            <w:vAlign w:val="center"/>
          </w:tcPr>
          <w:p w14:paraId="615EDED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F96F30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2CF6647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3789B39"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A2EBFD3"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250F38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LA Trade</w:t>
            </w:r>
          </w:p>
        </w:tc>
        <w:tc>
          <w:tcPr>
            <w:tcW w:w="789" w:type="pct"/>
            <w:tcBorders>
              <w:top w:val="nil"/>
              <w:left w:val="nil"/>
              <w:bottom w:val="nil"/>
              <w:right w:val="nil"/>
            </w:tcBorders>
            <w:shd w:val="clear" w:color="auto" w:fill="FFFFFF"/>
            <w:vAlign w:val="center"/>
          </w:tcPr>
          <w:p w14:paraId="769C21E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ECE08F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23</w:t>
            </w:r>
          </w:p>
        </w:tc>
        <w:tc>
          <w:tcPr>
            <w:tcW w:w="688" w:type="pct"/>
            <w:tcBorders>
              <w:top w:val="nil"/>
              <w:left w:val="nil"/>
              <w:bottom w:val="nil"/>
              <w:right w:val="nil"/>
            </w:tcBorders>
            <w:shd w:val="clear" w:color="auto" w:fill="FFFFFF"/>
            <w:vAlign w:val="center"/>
          </w:tcPr>
          <w:p w14:paraId="213ADF5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A97173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21</w:t>
            </w:r>
          </w:p>
        </w:tc>
        <w:tc>
          <w:tcPr>
            <w:tcW w:w="638" w:type="pct"/>
            <w:tcBorders>
              <w:top w:val="nil"/>
              <w:left w:val="nil"/>
              <w:bottom w:val="nil"/>
              <w:right w:val="nil"/>
            </w:tcBorders>
            <w:shd w:val="clear" w:color="auto" w:fill="FFFFFF"/>
            <w:vAlign w:val="center"/>
          </w:tcPr>
          <w:p w14:paraId="4162C0E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048EED3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941C496"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E81FCF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LA Valley</w:t>
            </w:r>
          </w:p>
        </w:tc>
        <w:tc>
          <w:tcPr>
            <w:tcW w:w="789" w:type="pct"/>
            <w:tcBorders>
              <w:top w:val="nil"/>
              <w:left w:val="nil"/>
              <w:bottom w:val="nil"/>
              <w:right w:val="nil"/>
            </w:tcBorders>
            <w:shd w:val="clear" w:color="auto" w:fill="FFFFFF"/>
            <w:vAlign w:val="center"/>
          </w:tcPr>
          <w:p w14:paraId="0BD328C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17" w:type="pct"/>
            <w:tcBorders>
              <w:top w:val="nil"/>
              <w:left w:val="nil"/>
              <w:bottom w:val="nil"/>
              <w:right w:val="nil"/>
            </w:tcBorders>
            <w:shd w:val="clear" w:color="auto" w:fill="FFFFFF"/>
            <w:vAlign w:val="center"/>
          </w:tcPr>
          <w:p w14:paraId="3ED08DB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88" w:type="pct"/>
            <w:tcBorders>
              <w:top w:val="nil"/>
              <w:left w:val="nil"/>
              <w:bottom w:val="nil"/>
              <w:right w:val="nil"/>
            </w:tcBorders>
            <w:shd w:val="clear" w:color="auto" w:fill="FFFFFF"/>
            <w:vAlign w:val="center"/>
          </w:tcPr>
          <w:p w14:paraId="61DAB35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E1F4AC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318582C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9F6B9C6"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D9EE13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B1F784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Laney</w:t>
            </w:r>
          </w:p>
        </w:tc>
        <w:tc>
          <w:tcPr>
            <w:tcW w:w="789" w:type="pct"/>
            <w:tcBorders>
              <w:top w:val="nil"/>
              <w:left w:val="nil"/>
              <w:bottom w:val="nil"/>
              <w:right w:val="nil"/>
            </w:tcBorders>
            <w:shd w:val="clear" w:color="auto" w:fill="FFFFFF"/>
            <w:vAlign w:val="center"/>
          </w:tcPr>
          <w:p w14:paraId="7156D23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ACBD40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17</w:t>
            </w:r>
          </w:p>
        </w:tc>
        <w:tc>
          <w:tcPr>
            <w:tcW w:w="688" w:type="pct"/>
            <w:tcBorders>
              <w:top w:val="nil"/>
              <w:left w:val="nil"/>
              <w:bottom w:val="nil"/>
              <w:right w:val="nil"/>
            </w:tcBorders>
            <w:shd w:val="clear" w:color="auto" w:fill="FFFFFF"/>
            <w:vAlign w:val="center"/>
          </w:tcPr>
          <w:p w14:paraId="689141F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79BA60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10</w:t>
            </w:r>
          </w:p>
        </w:tc>
        <w:tc>
          <w:tcPr>
            <w:tcW w:w="638" w:type="pct"/>
            <w:tcBorders>
              <w:top w:val="nil"/>
              <w:left w:val="nil"/>
              <w:bottom w:val="nil"/>
              <w:right w:val="nil"/>
            </w:tcBorders>
            <w:shd w:val="clear" w:color="auto" w:fill="FFFFFF"/>
            <w:vAlign w:val="center"/>
          </w:tcPr>
          <w:p w14:paraId="193C139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0C917B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0A0D75C"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332640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Las Positas</w:t>
            </w:r>
          </w:p>
        </w:tc>
        <w:tc>
          <w:tcPr>
            <w:tcW w:w="789" w:type="pct"/>
            <w:tcBorders>
              <w:top w:val="nil"/>
              <w:left w:val="nil"/>
              <w:bottom w:val="nil"/>
              <w:right w:val="nil"/>
            </w:tcBorders>
            <w:shd w:val="clear" w:color="auto" w:fill="FFFFFF"/>
            <w:vAlign w:val="center"/>
          </w:tcPr>
          <w:p w14:paraId="7F35309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6962A4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39E1F28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C2269C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38" w:type="pct"/>
            <w:tcBorders>
              <w:top w:val="nil"/>
              <w:left w:val="nil"/>
              <w:bottom w:val="nil"/>
              <w:right w:val="nil"/>
            </w:tcBorders>
            <w:shd w:val="clear" w:color="auto" w:fill="FFFFFF"/>
            <w:vAlign w:val="center"/>
          </w:tcPr>
          <w:p w14:paraId="3F41DD3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557" w:type="pct"/>
            <w:tcBorders>
              <w:top w:val="nil"/>
              <w:left w:val="nil"/>
              <w:bottom w:val="nil"/>
              <w:right w:val="single" w:sz="4" w:space="0" w:color="000000"/>
            </w:tcBorders>
            <w:shd w:val="clear" w:color="auto" w:fill="FFFFFF"/>
            <w:vAlign w:val="center"/>
          </w:tcPr>
          <w:p w14:paraId="5CD0C84B"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608D00E"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572D6C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Lassen</w:t>
            </w:r>
          </w:p>
        </w:tc>
        <w:tc>
          <w:tcPr>
            <w:tcW w:w="789" w:type="pct"/>
            <w:tcBorders>
              <w:top w:val="nil"/>
              <w:left w:val="nil"/>
              <w:bottom w:val="nil"/>
              <w:right w:val="nil"/>
            </w:tcBorders>
            <w:shd w:val="clear" w:color="auto" w:fill="FFFFFF"/>
            <w:vAlign w:val="center"/>
          </w:tcPr>
          <w:p w14:paraId="61A5D7B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251A8B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1C2BD3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6E1B20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w:t>
            </w:r>
          </w:p>
        </w:tc>
        <w:tc>
          <w:tcPr>
            <w:tcW w:w="638" w:type="pct"/>
            <w:tcBorders>
              <w:top w:val="nil"/>
              <w:left w:val="nil"/>
              <w:bottom w:val="nil"/>
              <w:right w:val="nil"/>
            </w:tcBorders>
            <w:shd w:val="clear" w:color="auto" w:fill="FFFFFF"/>
            <w:vAlign w:val="center"/>
          </w:tcPr>
          <w:p w14:paraId="3B78C37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2EE964D"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B778A28"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B2278E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Long Beach</w:t>
            </w:r>
          </w:p>
        </w:tc>
        <w:tc>
          <w:tcPr>
            <w:tcW w:w="789" w:type="pct"/>
            <w:tcBorders>
              <w:top w:val="nil"/>
              <w:left w:val="nil"/>
              <w:bottom w:val="nil"/>
              <w:right w:val="nil"/>
            </w:tcBorders>
            <w:shd w:val="clear" w:color="auto" w:fill="FFFFFF"/>
            <w:vAlign w:val="center"/>
          </w:tcPr>
          <w:p w14:paraId="44846119" w14:textId="5AE18FA9"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58DE49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F87F70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07" w:type="pct"/>
            <w:tcBorders>
              <w:top w:val="nil"/>
              <w:left w:val="nil"/>
              <w:bottom w:val="nil"/>
              <w:right w:val="nil"/>
            </w:tcBorders>
            <w:shd w:val="clear" w:color="auto" w:fill="FFFFFF"/>
            <w:vAlign w:val="center"/>
          </w:tcPr>
          <w:p w14:paraId="2E1DD1B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490430F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0D6CCB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4BEEEAA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3FBCA9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Los Medanos</w:t>
            </w:r>
          </w:p>
        </w:tc>
        <w:tc>
          <w:tcPr>
            <w:tcW w:w="789" w:type="pct"/>
            <w:tcBorders>
              <w:top w:val="nil"/>
              <w:left w:val="nil"/>
              <w:bottom w:val="nil"/>
              <w:right w:val="nil"/>
            </w:tcBorders>
            <w:shd w:val="clear" w:color="auto" w:fill="FFFFFF"/>
            <w:vAlign w:val="center"/>
          </w:tcPr>
          <w:p w14:paraId="6D96F2B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2E95E3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5DD0762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15211B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12</w:t>
            </w:r>
          </w:p>
        </w:tc>
        <w:tc>
          <w:tcPr>
            <w:tcW w:w="638" w:type="pct"/>
            <w:tcBorders>
              <w:top w:val="nil"/>
              <w:left w:val="nil"/>
              <w:bottom w:val="nil"/>
              <w:right w:val="nil"/>
            </w:tcBorders>
            <w:shd w:val="clear" w:color="auto" w:fill="FFFFFF"/>
            <w:vAlign w:val="center"/>
          </w:tcPr>
          <w:p w14:paraId="647E2E8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7CC192E"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08641D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7ABF21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Marin</w:t>
            </w:r>
          </w:p>
        </w:tc>
        <w:tc>
          <w:tcPr>
            <w:tcW w:w="789" w:type="pct"/>
            <w:tcBorders>
              <w:top w:val="nil"/>
              <w:left w:val="nil"/>
              <w:bottom w:val="nil"/>
              <w:right w:val="nil"/>
            </w:tcBorders>
            <w:shd w:val="clear" w:color="auto" w:fill="FFFFFF"/>
            <w:vAlign w:val="center"/>
          </w:tcPr>
          <w:p w14:paraId="0A7225E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82503C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88" w:type="pct"/>
            <w:tcBorders>
              <w:top w:val="nil"/>
              <w:left w:val="nil"/>
              <w:bottom w:val="nil"/>
              <w:right w:val="nil"/>
            </w:tcBorders>
            <w:shd w:val="clear" w:color="auto" w:fill="FFFFFF"/>
            <w:vAlign w:val="center"/>
          </w:tcPr>
          <w:p w14:paraId="1F0FDD7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EAFD9B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7B40709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22C1749"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6251546"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9985B0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Merced</w:t>
            </w:r>
          </w:p>
        </w:tc>
        <w:tc>
          <w:tcPr>
            <w:tcW w:w="789" w:type="pct"/>
            <w:tcBorders>
              <w:top w:val="nil"/>
              <w:left w:val="nil"/>
              <w:bottom w:val="nil"/>
              <w:right w:val="nil"/>
            </w:tcBorders>
            <w:shd w:val="clear" w:color="auto" w:fill="FFFFFF"/>
            <w:vAlign w:val="center"/>
          </w:tcPr>
          <w:p w14:paraId="44E8DC6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45D4D5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7A6CD33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BF042F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38" w:type="pct"/>
            <w:tcBorders>
              <w:top w:val="nil"/>
              <w:left w:val="nil"/>
              <w:bottom w:val="nil"/>
              <w:right w:val="nil"/>
            </w:tcBorders>
            <w:shd w:val="clear" w:color="auto" w:fill="FFFFFF"/>
            <w:vAlign w:val="center"/>
          </w:tcPr>
          <w:p w14:paraId="0B46EBE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AD4F0C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0528A5E"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7ADED4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Mira Costa</w:t>
            </w:r>
          </w:p>
        </w:tc>
        <w:tc>
          <w:tcPr>
            <w:tcW w:w="789" w:type="pct"/>
            <w:tcBorders>
              <w:top w:val="nil"/>
              <w:left w:val="nil"/>
              <w:bottom w:val="nil"/>
              <w:right w:val="nil"/>
            </w:tcBorders>
            <w:shd w:val="clear" w:color="auto" w:fill="FFFFFF"/>
            <w:vAlign w:val="center"/>
          </w:tcPr>
          <w:p w14:paraId="5673B3C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FC39E2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0</w:t>
            </w:r>
          </w:p>
        </w:tc>
        <w:tc>
          <w:tcPr>
            <w:tcW w:w="688" w:type="pct"/>
            <w:tcBorders>
              <w:top w:val="nil"/>
              <w:left w:val="nil"/>
              <w:bottom w:val="nil"/>
              <w:right w:val="nil"/>
            </w:tcBorders>
            <w:shd w:val="clear" w:color="auto" w:fill="FFFFFF"/>
            <w:vAlign w:val="center"/>
          </w:tcPr>
          <w:p w14:paraId="7E95EF2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590416C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0CEB0DA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0770048"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57D0FE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9932B8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Modesto</w:t>
            </w:r>
          </w:p>
        </w:tc>
        <w:tc>
          <w:tcPr>
            <w:tcW w:w="789" w:type="pct"/>
            <w:tcBorders>
              <w:top w:val="nil"/>
              <w:left w:val="nil"/>
              <w:bottom w:val="nil"/>
              <w:right w:val="nil"/>
            </w:tcBorders>
            <w:shd w:val="clear" w:color="auto" w:fill="FFFFFF"/>
            <w:vAlign w:val="center"/>
          </w:tcPr>
          <w:p w14:paraId="7DFA1C7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F23823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688" w:type="pct"/>
            <w:tcBorders>
              <w:top w:val="nil"/>
              <w:left w:val="nil"/>
              <w:bottom w:val="nil"/>
              <w:right w:val="nil"/>
            </w:tcBorders>
            <w:shd w:val="clear" w:color="auto" w:fill="FFFFFF"/>
            <w:vAlign w:val="center"/>
          </w:tcPr>
          <w:p w14:paraId="104812D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07" w:type="pct"/>
            <w:tcBorders>
              <w:top w:val="nil"/>
              <w:left w:val="nil"/>
              <w:bottom w:val="nil"/>
              <w:right w:val="nil"/>
            </w:tcBorders>
            <w:shd w:val="clear" w:color="auto" w:fill="FFFFFF"/>
            <w:vAlign w:val="center"/>
          </w:tcPr>
          <w:p w14:paraId="380769E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w:t>
            </w:r>
          </w:p>
        </w:tc>
        <w:tc>
          <w:tcPr>
            <w:tcW w:w="638" w:type="pct"/>
            <w:tcBorders>
              <w:top w:val="nil"/>
              <w:left w:val="nil"/>
              <w:bottom w:val="nil"/>
              <w:right w:val="nil"/>
            </w:tcBorders>
            <w:shd w:val="clear" w:color="auto" w:fill="FFFFFF"/>
            <w:vAlign w:val="center"/>
          </w:tcPr>
          <w:p w14:paraId="0F763AF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5C158EB"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785036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9D702C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Mt San Antonio</w:t>
            </w:r>
          </w:p>
        </w:tc>
        <w:tc>
          <w:tcPr>
            <w:tcW w:w="789" w:type="pct"/>
            <w:tcBorders>
              <w:top w:val="nil"/>
              <w:left w:val="nil"/>
              <w:bottom w:val="nil"/>
              <w:right w:val="nil"/>
            </w:tcBorders>
            <w:shd w:val="clear" w:color="auto" w:fill="FFFFFF"/>
            <w:vAlign w:val="center"/>
          </w:tcPr>
          <w:p w14:paraId="5892768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18</w:t>
            </w:r>
          </w:p>
        </w:tc>
        <w:tc>
          <w:tcPr>
            <w:tcW w:w="617" w:type="pct"/>
            <w:tcBorders>
              <w:top w:val="nil"/>
              <w:left w:val="nil"/>
              <w:bottom w:val="nil"/>
              <w:right w:val="nil"/>
            </w:tcBorders>
            <w:shd w:val="clear" w:color="auto" w:fill="FFFFFF"/>
            <w:vAlign w:val="center"/>
          </w:tcPr>
          <w:p w14:paraId="05DA7BB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29C86DA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92266A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18</w:t>
            </w:r>
          </w:p>
        </w:tc>
        <w:tc>
          <w:tcPr>
            <w:tcW w:w="638" w:type="pct"/>
            <w:tcBorders>
              <w:top w:val="nil"/>
              <w:left w:val="nil"/>
              <w:bottom w:val="nil"/>
              <w:right w:val="nil"/>
            </w:tcBorders>
            <w:shd w:val="clear" w:color="auto" w:fill="FFFFFF"/>
            <w:vAlign w:val="center"/>
          </w:tcPr>
          <w:p w14:paraId="07C99C4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C7CB6FE"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DC5C966"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4DFFA5C"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Napa</w:t>
            </w:r>
          </w:p>
        </w:tc>
        <w:tc>
          <w:tcPr>
            <w:tcW w:w="789" w:type="pct"/>
            <w:tcBorders>
              <w:top w:val="nil"/>
              <w:left w:val="nil"/>
              <w:bottom w:val="nil"/>
              <w:right w:val="nil"/>
            </w:tcBorders>
            <w:shd w:val="clear" w:color="auto" w:fill="FFFFFF"/>
            <w:vAlign w:val="center"/>
          </w:tcPr>
          <w:p w14:paraId="1F94458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163C4F6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88" w:type="pct"/>
            <w:tcBorders>
              <w:top w:val="nil"/>
              <w:left w:val="nil"/>
              <w:bottom w:val="nil"/>
              <w:right w:val="nil"/>
            </w:tcBorders>
            <w:shd w:val="clear" w:color="auto" w:fill="FFFFFF"/>
            <w:vAlign w:val="center"/>
          </w:tcPr>
          <w:p w14:paraId="22BE992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5054CC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638" w:type="pct"/>
            <w:tcBorders>
              <w:top w:val="nil"/>
              <w:left w:val="nil"/>
              <w:bottom w:val="nil"/>
              <w:right w:val="nil"/>
            </w:tcBorders>
            <w:shd w:val="clear" w:color="auto" w:fill="FFFFFF"/>
            <w:vAlign w:val="center"/>
          </w:tcPr>
          <w:p w14:paraId="375E195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FFF3CA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B393D5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7CC30E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Norco College</w:t>
            </w:r>
          </w:p>
        </w:tc>
        <w:tc>
          <w:tcPr>
            <w:tcW w:w="789" w:type="pct"/>
            <w:tcBorders>
              <w:top w:val="nil"/>
              <w:left w:val="nil"/>
              <w:bottom w:val="nil"/>
              <w:right w:val="nil"/>
            </w:tcBorders>
            <w:shd w:val="clear" w:color="auto" w:fill="FFFFFF"/>
            <w:vAlign w:val="center"/>
          </w:tcPr>
          <w:p w14:paraId="4F7C3E6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7</w:t>
            </w:r>
          </w:p>
        </w:tc>
        <w:tc>
          <w:tcPr>
            <w:tcW w:w="617" w:type="pct"/>
            <w:tcBorders>
              <w:top w:val="nil"/>
              <w:left w:val="nil"/>
              <w:bottom w:val="nil"/>
              <w:right w:val="nil"/>
            </w:tcBorders>
            <w:shd w:val="clear" w:color="auto" w:fill="FFFFFF"/>
            <w:vAlign w:val="center"/>
          </w:tcPr>
          <w:p w14:paraId="6C73736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688" w:type="pct"/>
            <w:tcBorders>
              <w:top w:val="nil"/>
              <w:left w:val="nil"/>
              <w:bottom w:val="nil"/>
              <w:right w:val="nil"/>
            </w:tcBorders>
            <w:shd w:val="clear" w:color="auto" w:fill="FFFFFF"/>
            <w:vAlign w:val="center"/>
          </w:tcPr>
          <w:p w14:paraId="241FED4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7DF483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4BE2240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D8CBCF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249D0B0" w14:textId="77777777" w:rsidTr="00F83CDE">
        <w:trPr>
          <w:trHeight w:val="480"/>
        </w:trPr>
        <w:tc>
          <w:tcPr>
            <w:tcW w:w="1103" w:type="pct"/>
            <w:tcBorders>
              <w:top w:val="nil"/>
              <w:left w:val="single" w:sz="4" w:space="0" w:color="000000"/>
              <w:bottom w:val="nil"/>
              <w:right w:val="nil"/>
            </w:tcBorders>
            <w:shd w:val="clear" w:color="auto" w:fill="FFFFFF"/>
            <w:vAlign w:val="bottom"/>
          </w:tcPr>
          <w:p w14:paraId="3DF24F7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NTMA Training Centers of Southern California</w:t>
            </w:r>
          </w:p>
        </w:tc>
        <w:tc>
          <w:tcPr>
            <w:tcW w:w="789" w:type="pct"/>
            <w:tcBorders>
              <w:top w:val="nil"/>
              <w:left w:val="nil"/>
              <w:bottom w:val="nil"/>
              <w:right w:val="nil"/>
            </w:tcBorders>
            <w:shd w:val="clear" w:color="auto" w:fill="FFFFFF"/>
            <w:vAlign w:val="center"/>
          </w:tcPr>
          <w:p w14:paraId="13DFC94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B384C2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571</w:t>
            </w:r>
          </w:p>
        </w:tc>
        <w:tc>
          <w:tcPr>
            <w:tcW w:w="688" w:type="pct"/>
            <w:tcBorders>
              <w:top w:val="nil"/>
              <w:left w:val="nil"/>
              <w:bottom w:val="nil"/>
              <w:right w:val="nil"/>
            </w:tcBorders>
            <w:shd w:val="clear" w:color="auto" w:fill="FFFFFF"/>
            <w:vAlign w:val="center"/>
          </w:tcPr>
          <w:p w14:paraId="09CD6A7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8799D2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5C8F108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778D9D6"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EF3928A"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14D7EA2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Orange Coast</w:t>
            </w:r>
          </w:p>
        </w:tc>
        <w:tc>
          <w:tcPr>
            <w:tcW w:w="789" w:type="pct"/>
            <w:tcBorders>
              <w:top w:val="nil"/>
              <w:left w:val="nil"/>
              <w:bottom w:val="nil"/>
              <w:right w:val="nil"/>
            </w:tcBorders>
            <w:shd w:val="clear" w:color="auto" w:fill="FFFFFF"/>
            <w:vAlign w:val="center"/>
          </w:tcPr>
          <w:p w14:paraId="3A3E712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88875C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62</w:t>
            </w:r>
          </w:p>
        </w:tc>
        <w:tc>
          <w:tcPr>
            <w:tcW w:w="688" w:type="pct"/>
            <w:tcBorders>
              <w:top w:val="nil"/>
              <w:left w:val="nil"/>
              <w:bottom w:val="nil"/>
              <w:right w:val="nil"/>
            </w:tcBorders>
            <w:shd w:val="clear" w:color="auto" w:fill="FFFFFF"/>
            <w:vAlign w:val="center"/>
          </w:tcPr>
          <w:p w14:paraId="761A65F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DC6DAC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38" w:type="pct"/>
            <w:tcBorders>
              <w:top w:val="nil"/>
              <w:left w:val="nil"/>
              <w:bottom w:val="nil"/>
              <w:right w:val="nil"/>
            </w:tcBorders>
            <w:shd w:val="clear" w:color="auto" w:fill="FFFFFF"/>
            <w:vAlign w:val="center"/>
          </w:tcPr>
          <w:p w14:paraId="00C3A53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CA4F26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FCA6A6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1497D9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Palo Verde</w:t>
            </w:r>
          </w:p>
        </w:tc>
        <w:tc>
          <w:tcPr>
            <w:tcW w:w="789" w:type="pct"/>
            <w:tcBorders>
              <w:top w:val="nil"/>
              <w:left w:val="nil"/>
              <w:bottom w:val="nil"/>
              <w:right w:val="nil"/>
            </w:tcBorders>
            <w:shd w:val="clear" w:color="auto" w:fill="FFFFFF"/>
            <w:vAlign w:val="center"/>
          </w:tcPr>
          <w:p w14:paraId="6B63F24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4537C1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1CD666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FDDB58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16</w:t>
            </w:r>
          </w:p>
        </w:tc>
        <w:tc>
          <w:tcPr>
            <w:tcW w:w="638" w:type="pct"/>
            <w:tcBorders>
              <w:top w:val="nil"/>
              <w:left w:val="nil"/>
              <w:bottom w:val="nil"/>
              <w:right w:val="nil"/>
            </w:tcBorders>
            <w:shd w:val="clear" w:color="auto" w:fill="FFFFFF"/>
            <w:vAlign w:val="center"/>
          </w:tcPr>
          <w:p w14:paraId="778B27B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08029A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EB1F4CE"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3607B2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Palomar</w:t>
            </w:r>
          </w:p>
        </w:tc>
        <w:tc>
          <w:tcPr>
            <w:tcW w:w="789" w:type="pct"/>
            <w:tcBorders>
              <w:top w:val="nil"/>
              <w:left w:val="nil"/>
              <w:bottom w:val="nil"/>
              <w:right w:val="nil"/>
            </w:tcBorders>
            <w:shd w:val="clear" w:color="auto" w:fill="FFFFFF"/>
            <w:vAlign w:val="center"/>
          </w:tcPr>
          <w:p w14:paraId="37619EE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3719B09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F97DB2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w:t>
            </w:r>
          </w:p>
        </w:tc>
        <w:tc>
          <w:tcPr>
            <w:tcW w:w="607" w:type="pct"/>
            <w:tcBorders>
              <w:top w:val="nil"/>
              <w:left w:val="nil"/>
              <w:bottom w:val="nil"/>
              <w:right w:val="nil"/>
            </w:tcBorders>
            <w:shd w:val="clear" w:color="auto" w:fill="FFFFFF"/>
            <w:vAlign w:val="center"/>
          </w:tcPr>
          <w:p w14:paraId="2FBE782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40</w:t>
            </w:r>
          </w:p>
        </w:tc>
        <w:tc>
          <w:tcPr>
            <w:tcW w:w="638" w:type="pct"/>
            <w:tcBorders>
              <w:top w:val="nil"/>
              <w:left w:val="nil"/>
              <w:bottom w:val="nil"/>
              <w:right w:val="nil"/>
            </w:tcBorders>
            <w:shd w:val="clear" w:color="auto" w:fill="FFFFFF"/>
            <w:vAlign w:val="center"/>
          </w:tcPr>
          <w:p w14:paraId="3913364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115DC5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BF2C1DB"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C09537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Pasadena</w:t>
            </w:r>
          </w:p>
        </w:tc>
        <w:tc>
          <w:tcPr>
            <w:tcW w:w="789" w:type="pct"/>
            <w:tcBorders>
              <w:top w:val="nil"/>
              <w:left w:val="nil"/>
              <w:bottom w:val="nil"/>
              <w:right w:val="nil"/>
            </w:tcBorders>
            <w:shd w:val="clear" w:color="auto" w:fill="FFFFFF"/>
            <w:vAlign w:val="center"/>
          </w:tcPr>
          <w:p w14:paraId="0CD39A6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CD8293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88" w:type="pct"/>
            <w:tcBorders>
              <w:top w:val="nil"/>
              <w:left w:val="nil"/>
              <w:bottom w:val="nil"/>
              <w:right w:val="nil"/>
            </w:tcBorders>
            <w:shd w:val="clear" w:color="auto" w:fill="FFFFFF"/>
            <w:vAlign w:val="center"/>
          </w:tcPr>
          <w:p w14:paraId="7BB289E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B61827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38" w:type="pct"/>
            <w:tcBorders>
              <w:top w:val="nil"/>
              <w:left w:val="nil"/>
              <w:bottom w:val="nil"/>
              <w:right w:val="nil"/>
            </w:tcBorders>
            <w:shd w:val="clear" w:color="auto" w:fill="FFFFFF"/>
            <w:vAlign w:val="center"/>
          </w:tcPr>
          <w:p w14:paraId="36D5F7F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996096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7402374" w14:textId="77777777" w:rsidTr="00F83CDE">
        <w:trPr>
          <w:trHeight w:val="700"/>
        </w:trPr>
        <w:tc>
          <w:tcPr>
            <w:tcW w:w="1103" w:type="pct"/>
            <w:tcBorders>
              <w:top w:val="nil"/>
              <w:left w:val="single" w:sz="4" w:space="0" w:color="000000"/>
              <w:bottom w:val="nil"/>
              <w:right w:val="nil"/>
            </w:tcBorders>
            <w:shd w:val="clear" w:color="auto" w:fill="FFFFFF"/>
            <w:vAlign w:val="bottom"/>
          </w:tcPr>
          <w:p w14:paraId="4B03AC73"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Pomona Unified School District Adult and Career Education</w:t>
            </w:r>
          </w:p>
        </w:tc>
        <w:tc>
          <w:tcPr>
            <w:tcW w:w="789" w:type="pct"/>
            <w:tcBorders>
              <w:top w:val="nil"/>
              <w:left w:val="nil"/>
              <w:bottom w:val="nil"/>
              <w:right w:val="nil"/>
            </w:tcBorders>
            <w:shd w:val="clear" w:color="auto" w:fill="FFFFFF"/>
            <w:vAlign w:val="center"/>
          </w:tcPr>
          <w:p w14:paraId="66FB92F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C41E9B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16</w:t>
            </w:r>
          </w:p>
        </w:tc>
        <w:tc>
          <w:tcPr>
            <w:tcW w:w="688" w:type="pct"/>
            <w:tcBorders>
              <w:top w:val="nil"/>
              <w:left w:val="nil"/>
              <w:bottom w:val="nil"/>
              <w:right w:val="nil"/>
            </w:tcBorders>
            <w:shd w:val="clear" w:color="auto" w:fill="FFFFFF"/>
            <w:vAlign w:val="center"/>
          </w:tcPr>
          <w:p w14:paraId="67B0F9F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B72275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355BE75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1C68099"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3506E9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29D09F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Porterville</w:t>
            </w:r>
          </w:p>
        </w:tc>
        <w:tc>
          <w:tcPr>
            <w:tcW w:w="789" w:type="pct"/>
            <w:tcBorders>
              <w:top w:val="nil"/>
              <w:left w:val="nil"/>
              <w:bottom w:val="nil"/>
              <w:right w:val="nil"/>
            </w:tcBorders>
            <w:shd w:val="clear" w:color="auto" w:fill="FFFFFF"/>
            <w:vAlign w:val="center"/>
          </w:tcPr>
          <w:p w14:paraId="6D94D12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617" w:type="pct"/>
            <w:tcBorders>
              <w:top w:val="nil"/>
              <w:left w:val="nil"/>
              <w:bottom w:val="nil"/>
              <w:right w:val="nil"/>
            </w:tcBorders>
            <w:shd w:val="clear" w:color="auto" w:fill="FFFFFF"/>
            <w:vAlign w:val="center"/>
          </w:tcPr>
          <w:p w14:paraId="01289F6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E7740C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FFBF0E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4F55832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1E955E5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488750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1FAE976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Redwoods</w:t>
            </w:r>
          </w:p>
        </w:tc>
        <w:tc>
          <w:tcPr>
            <w:tcW w:w="789" w:type="pct"/>
            <w:tcBorders>
              <w:top w:val="nil"/>
              <w:left w:val="nil"/>
              <w:bottom w:val="nil"/>
              <w:right w:val="nil"/>
            </w:tcBorders>
            <w:shd w:val="clear" w:color="auto" w:fill="FFFFFF"/>
            <w:vAlign w:val="center"/>
          </w:tcPr>
          <w:p w14:paraId="07F3256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17" w:type="pct"/>
            <w:tcBorders>
              <w:top w:val="nil"/>
              <w:left w:val="nil"/>
              <w:bottom w:val="nil"/>
              <w:right w:val="nil"/>
            </w:tcBorders>
            <w:shd w:val="clear" w:color="auto" w:fill="FFFFFF"/>
            <w:vAlign w:val="center"/>
          </w:tcPr>
          <w:p w14:paraId="15EDE7B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88" w:type="pct"/>
            <w:tcBorders>
              <w:top w:val="nil"/>
              <w:left w:val="nil"/>
              <w:bottom w:val="nil"/>
              <w:right w:val="nil"/>
            </w:tcBorders>
            <w:shd w:val="clear" w:color="auto" w:fill="FFFFFF"/>
            <w:vAlign w:val="center"/>
          </w:tcPr>
          <w:p w14:paraId="62DEF30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E1F33E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38" w:type="pct"/>
            <w:tcBorders>
              <w:top w:val="nil"/>
              <w:left w:val="nil"/>
              <w:bottom w:val="nil"/>
              <w:right w:val="nil"/>
            </w:tcBorders>
            <w:shd w:val="clear" w:color="auto" w:fill="FFFFFF"/>
            <w:vAlign w:val="center"/>
          </w:tcPr>
          <w:p w14:paraId="2E18151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CEEE9B3"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581DA0F"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1FDA6A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Reedley College</w:t>
            </w:r>
          </w:p>
        </w:tc>
        <w:tc>
          <w:tcPr>
            <w:tcW w:w="789" w:type="pct"/>
            <w:tcBorders>
              <w:top w:val="nil"/>
              <w:left w:val="nil"/>
              <w:bottom w:val="nil"/>
              <w:right w:val="nil"/>
            </w:tcBorders>
            <w:shd w:val="clear" w:color="auto" w:fill="FFFFFF"/>
            <w:vAlign w:val="center"/>
          </w:tcPr>
          <w:p w14:paraId="1AEFB8E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995340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29</w:t>
            </w:r>
          </w:p>
        </w:tc>
        <w:tc>
          <w:tcPr>
            <w:tcW w:w="688" w:type="pct"/>
            <w:tcBorders>
              <w:top w:val="nil"/>
              <w:left w:val="nil"/>
              <w:bottom w:val="nil"/>
              <w:right w:val="nil"/>
            </w:tcBorders>
            <w:shd w:val="clear" w:color="auto" w:fill="FFFFFF"/>
            <w:vAlign w:val="center"/>
          </w:tcPr>
          <w:p w14:paraId="6BFA06F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1EB5AA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38" w:type="pct"/>
            <w:tcBorders>
              <w:top w:val="nil"/>
              <w:left w:val="nil"/>
              <w:bottom w:val="nil"/>
              <w:right w:val="nil"/>
            </w:tcBorders>
            <w:shd w:val="clear" w:color="auto" w:fill="FFFFFF"/>
            <w:vAlign w:val="center"/>
          </w:tcPr>
          <w:p w14:paraId="6D016F7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B1D137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9BFF64A"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197531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Rio Hondo</w:t>
            </w:r>
          </w:p>
        </w:tc>
        <w:tc>
          <w:tcPr>
            <w:tcW w:w="789" w:type="pct"/>
            <w:tcBorders>
              <w:top w:val="nil"/>
              <w:left w:val="nil"/>
              <w:bottom w:val="nil"/>
              <w:right w:val="nil"/>
            </w:tcBorders>
            <w:shd w:val="clear" w:color="auto" w:fill="FFFFFF"/>
            <w:vAlign w:val="center"/>
          </w:tcPr>
          <w:p w14:paraId="555B1A1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30550C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1DF7D8E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847DE4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0826CF3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3E74146"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EA6D85C"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458694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Riverside</w:t>
            </w:r>
          </w:p>
        </w:tc>
        <w:tc>
          <w:tcPr>
            <w:tcW w:w="789" w:type="pct"/>
            <w:tcBorders>
              <w:top w:val="nil"/>
              <w:left w:val="nil"/>
              <w:bottom w:val="nil"/>
              <w:right w:val="nil"/>
            </w:tcBorders>
            <w:shd w:val="clear" w:color="auto" w:fill="FFFFFF"/>
            <w:vAlign w:val="center"/>
          </w:tcPr>
          <w:p w14:paraId="4ECA731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47AE5E6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76934F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A22D35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22</w:t>
            </w:r>
          </w:p>
        </w:tc>
        <w:tc>
          <w:tcPr>
            <w:tcW w:w="638" w:type="pct"/>
            <w:tcBorders>
              <w:top w:val="nil"/>
              <w:left w:val="nil"/>
              <w:bottom w:val="nil"/>
              <w:right w:val="nil"/>
            </w:tcBorders>
            <w:shd w:val="clear" w:color="auto" w:fill="FFFFFF"/>
            <w:vAlign w:val="center"/>
          </w:tcPr>
          <w:p w14:paraId="5513372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D37BEFD"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84D8820" w14:textId="77777777" w:rsidTr="00F83CDE">
        <w:trPr>
          <w:trHeight w:val="480"/>
        </w:trPr>
        <w:tc>
          <w:tcPr>
            <w:tcW w:w="1103" w:type="pct"/>
            <w:tcBorders>
              <w:top w:val="nil"/>
              <w:left w:val="single" w:sz="4" w:space="0" w:color="000000"/>
              <w:bottom w:val="nil"/>
              <w:right w:val="nil"/>
            </w:tcBorders>
            <w:shd w:val="clear" w:color="auto" w:fill="FFFFFF"/>
            <w:vAlign w:val="bottom"/>
          </w:tcPr>
          <w:p w14:paraId="21C72335"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Riverside County Office of Education</w:t>
            </w:r>
          </w:p>
        </w:tc>
        <w:tc>
          <w:tcPr>
            <w:tcW w:w="789" w:type="pct"/>
            <w:tcBorders>
              <w:top w:val="nil"/>
              <w:left w:val="nil"/>
              <w:bottom w:val="nil"/>
              <w:right w:val="nil"/>
            </w:tcBorders>
            <w:shd w:val="clear" w:color="auto" w:fill="FFFFFF"/>
            <w:vAlign w:val="center"/>
          </w:tcPr>
          <w:p w14:paraId="6F9E5D4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96E43E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62F517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055926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40</w:t>
            </w:r>
          </w:p>
        </w:tc>
        <w:tc>
          <w:tcPr>
            <w:tcW w:w="638" w:type="pct"/>
            <w:tcBorders>
              <w:top w:val="nil"/>
              <w:left w:val="nil"/>
              <w:bottom w:val="nil"/>
              <w:right w:val="nil"/>
            </w:tcBorders>
            <w:shd w:val="clear" w:color="auto" w:fill="FFFFFF"/>
            <w:vAlign w:val="center"/>
          </w:tcPr>
          <w:p w14:paraId="4DDD840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61E025D"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63F67EB"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16BDB0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Saddleback</w:t>
            </w:r>
          </w:p>
        </w:tc>
        <w:tc>
          <w:tcPr>
            <w:tcW w:w="789" w:type="pct"/>
            <w:tcBorders>
              <w:top w:val="nil"/>
              <w:left w:val="nil"/>
              <w:bottom w:val="nil"/>
              <w:right w:val="nil"/>
            </w:tcBorders>
            <w:shd w:val="clear" w:color="auto" w:fill="FFFFFF"/>
            <w:vAlign w:val="center"/>
          </w:tcPr>
          <w:p w14:paraId="41BED6F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617" w:type="pct"/>
            <w:tcBorders>
              <w:top w:val="nil"/>
              <w:left w:val="nil"/>
              <w:bottom w:val="nil"/>
              <w:right w:val="nil"/>
            </w:tcBorders>
            <w:shd w:val="clear" w:color="auto" w:fill="FFFFFF"/>
            <w:vAlign w:val="center"/>
          </w:tcPr>
          <w:p w14:paraId="514899E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9449E7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87FFE8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3153EC2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B96E0EA"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74CE561"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9828667"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Bernardino</w:t>
            </w:r>
          </w:p>
        </w:tc>
        <w:tc>
          <w:tcPr>
            <w:tcW w:w="789" w:type="pct"/>
            <w:tcBorders>
              <w:top w:val="nil"/>
              <w:left w:val="nil"/>
              <w:bottom w:val="nil"/>
              <w:right w:val="nil"/>
            </w:tcBorders>
            <w:shd w:val="clear" w:color="auto" w:fill="FFFFFF"/>
            <w:vAlign w:val="center"/>
          </w:tcPr>
          <w:p w14:paraId="0F6AE3B4"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w:t>
            </w:r>
          </w:p>
        </w:tc>
        <w:tc>
          <w:tcPr>
            <w:tcW w:w="617" w:type="pct"/>
            <w:tcBorders>
              <w:top w:val="nil"/>
              <w:left w:val="nil"/>
              <w:bottom w:val="nil"/>
              <w:right w:val="nil"/>
            </w:tcBorders>
            <w:shd w:val="clear" w:color="auto" w:fill="FFFFFF"/>
            <w:vAlign w:val="center"/>
          </w:tcPr>
          <w:p w14:paraId="12AE326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688" w:type="pct"/>
            <w:tcBorders>
              <w:top w:val="nil"/>
              <w:left w:val="nil"/>
              <w:bottom w:val="nil"/>
              <w:right w:val="nil"/>
            </w:tcBorders>
            <w:shd w:val="clear" w:color="auto" w:fill="FFFFFF"/>
            <w:vAlign w:val="center"/>
          </w:tcPr>
          <w:p w14:paraId="3FD0743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B07DAF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638" w:type="pct"/>
            <w:tcBorders>
              <w:top w:val="nil"/>
              <w:left w:val="nil"/>
              <w:bottom w:val="nil"/>
              <w:right w:val="nil"/>
            </w:tcBorders>
            <w:shd w:val="clear" w:color="auto" w:fill="FFFFFF"/>
            <w:vAlign w:val="center"/>
          </w:tcPr>
          <w:p w14:paraId="3768264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1911E8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97CC43A"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C0886E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Diego Adult</w:t>
            </w:r>
          </w:p>
        </w:tc>
        <w:tc>
          <w:tcPr>
            <w:tcW w:w="789" w:type="pct"/>
            <w:tcBorders>
              <w:top w:val="nil"/>
              <w:left w:val="nil"/>
              <w:bottom w:val="nil"/>
              <w:right w:val="nil"/>
            </w:tcBorders>
            <w:shd w:val="clear" w:color="auto" w:fill="FFFFFF"/>
            <w:vAlign w:val="center"/>
          </w:tcPr>
          <w:p w14:paraId="7E2BABB2"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w:t>
            </w:r>
          </w:p>
        </w:tc>
        <w:tc>
          <w:tcPr>
            <w:tcW w:w="617" w:type="pct"/>
            <w:tcBorders>
              <w:top w:val="nil"/>
              <w:left w:val="nil"/>
              <w:bottom w:val="nil"/>
              <w:right w:val="nil"/>
            </w:tcBorders>
            <w:shd w:val="clear" w:color="auto" w:fill="FFFFFF"/>
            <w:vAlign w:val="center"/>
          </w:tcPr>
          <w:p w14:paraId="6C66C7D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3E0C9C6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07" w:type="pct"/>
            <w:tcBorders>
              <w:top w:val="nil"/>
              <w:left w:val="nil"/>
              <w:bottom w:val="nil"/>
              <w:right w:val="nil"/>
            </w:tcBorders>
            <w:shd w:val="clear" w:color="auto" w:fill="FFFFFF"/>
            <w:vAlign w:val="center"/>
          </w:tcPr>
          <w:p w14:paraId="04D80E0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128</w:t>
            </w:r>
          </w:p>
        </w:tc>
        <w:tc>
          <w:tcPr>
            <w:tcW w:w="638" w:type="pct"/>
            <w:tcBorders>
              <w:top w:val="nil"/>
              <w:left w:val="nil"/>
              <w:bottom w:val="nil"/>
              <w:right w:val="nil"/>
            </w:tcBorders>
            <w:shd w:val="clear" w:color="auto" w:fill="FFFFFF"/>
            <w:vAlign w:val="center"/>
          </w:tcPr>
          <w:p w14:paraId="6F9F05B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2AC5D1C"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B6F7380"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280C2B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Diego City</w:t>
            </w:r>
          </w:p>
        </w:tc>
        <w:tc>
          <w:tcPr>
            <w:tcW w:w="789" w:type="pct"/>
            <w:tcBorders>
              <w:top w:val="nil"/>
              <w:left w:val="nil"/>
              <w:bottom w:val="nil"/>
              <w:right w:val="nil"/>
            </w:tcBorders>
            <w:shd w:val="clear" w:color="auto" w:fill="FFFFFF"/>
            <w:vAlign w:val="center"/>
          </w:tcPr>
          <w:p w14:paraId="50BB5BB8"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17" w:type="pct"/>
            <w:tcBorders>
              <w:top w:val="nil"/>
              <w:left w:val="nil"/>
              <w:bottom w:val="nil"/>
              <w:right w:val="nil"/>
            </w:tcBorders>
            <w:shd w:val="clear" w:color="auto" w:fill="FFFFFF"/>
            <w:vAlign w:val="center"/>
          </w:tcPr>
          <w:p w14:paraId="3EBA8F50"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54</w:t>
            </w:r>
          </w:p>
        </w:tc>
        <w:tc>
          <w:tcPr>
            <w:tcW w:w="688" w:type="pct"/>
            <w:tcBorders>
              <w:top w:val="nil"/>
              <w:left w:val="nil"/>
              <w:bottom w:val="nil"/>
              <w:right w:val="nil"/>
            </w:tcBorders>
            <w:shd w:val="clear" w:color="auto" w:fill="FFFFFF"/>
            <w:vAlign w:val="center"/>
          </w:tcPr>
          <w:p w14:paraId="1618D85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13</w:t>
            </w:r>
          </w:p>
        </w:tc>
        <w:tc>
          <w:tcPr>
            <w:tcW w:w="607" w:type="pct"/>
            <w:tcBorders>
              <w:top w:val="nil"/>
              <w:left w:val="nil"/>
              <w:bottom w:val="nil"/>
              <w:right w:val="nil"/>
            </w:tcBorders>
            <w:shd w:val="clear" w:color="auto" w:fill="FFFFFF"/>
            <w:vAlign w:val="center"/>
          </w:tcPr>
          <w:p w14:paraId="52313BA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45C9732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C531C3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13DBC928"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DAEF4C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Francisco</w:t>
            </w:r>
          </w:p>
        </w:tc>
        <w:tc>
          <w:tcPr>
            <w:tcW w:w="789" w:type="pct"/>
            <w:tcBorders>
              <w:top w:val="nil"/>
              <w:left w:val="nil"/>
              <w:bottom w:val="nil"/>
              <w:right w:val="nil"/>
            </w:tcBorders>
            <w:shd w:val="clear" w:color="auto" w:fill="FFFFFF"/>
            <w:vAlign w:val="center"/>
          </w:tcPr>
          <w:p w14:paraId="3BF24DB1" w14:textId="1A5126E8"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99B447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349E2F7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38EF451"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w:t>
            </w:r>
          </w:p>
        </w:tc>
        <w:tc>
          <w:tcPr>
            <w:tcW w:w="638" w:type="pct"/>
            <w:tcBorders>
              <w:top w:val="nil"/>
              <w:left w:val="nil"/>
              <w:bottom w:val="nil"/>
              <w:right w:val="nil"/>
            </w:tcBorders>
            <w:shd w:val="clear" w:color="auto" w:fill="FFFFFF"/>
            <w:vAlign w:val="center"/>
          </w:tcPr>
          <w:p w14:paraId="0E3FA15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A1D5F3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501B4F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1C0D221"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Joaquin Delta</w:t>
            </w:r>
          </w:p>
        </w:tc>
        <w:tc>
          <w:tcPr>
            <w:tcW w:w="789" w:type="pct"/>
            <w:tcBorders>
              <w:top w:val="nil"/>
              <w:left w:val="nil"/>
              <w:bottom w:val="nil"/>
              <w:right w:val="nil"/>
            </w:tcBorders>
            <w:shd w:val="clear" w:color="auto" w:fill="FFFFFF"/>
            <w:vAlign w:val="center"/>
          </w:tcPr>
          <w:p w14:paraId="0D4A2A9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15073D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12</w:t>
            </w:r>
          </w:p>
        </w:tc>
        <w:tc>
          <w:tcPr>
            <w:tcW w:w="688" w:type="pct"/>
            <w:tcBorders>
              <w:top w:val="nil"/>
              <w:left w:val="nil"/>
              <w:bottom w:val="nil"/>
              <w:right w:val="nil"/>
            </w:tcBorders>
            <w:shd w:val="clear" w:color="auto" w:fill="FFFFFF"/>
            <w:vAlign w:val="center"/>
          </w:tcPr>
          <w:p w14:paraId="3679C80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8FC110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638" w:type="pct"/>
            <w:tcBorders>
              <w:top w:val="nil"/>
              <w:left w:val="nil"/>
              <w:bottom w:val="nil"/>
              <w:right w:val="nil"/>
            </w:tcBorders>
            <w:shd w:val="clear" w:color="auto" w:fill="FFFFFF"/>
            <w:vAlign w:val="center"/>
          </w:tcPr>
          <w:p w14:paraId="792735B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0451348"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524DA13"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4D87E1F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Jose City</w:t>
            </w:r>
          </w:p>
        </w:tc>
        <w:tc>
          <w:tcPr>
            <w:tcW w:w="789" w:type="pct"/>
            <w:tcBorders>
              <w:top w:val="nil"/>
              <w:left w:val="nil"/>
              <w:bottom w:val="nil"/>
              <w:right w:val="nil"/>
            </w:tcBorders>
            <w:shd w:val="clear" w:color="auto" w:fill="FFFFFF"/>
            <w:vAlign w:val="center"/>
          </w:tcPr>
          <w:p w14:paraId="70F474B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6D2F060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34</w:t>
            </w:r>
          </w:p>
        </w:tc>
        <w:tc>
          <w:tcPr>
            <w:tcW w:w="688" w:type="pct"/>
            <w:tcBorders>
              <w:top w:val="nil"/>
              <w:left w:val="nil"/>
              <w:bottom w:val="nil"/>
              <w:right w:val="nil"/>
            </w:tcBorders>
            <w:shd w:val="clear" w:color="auto" w:fill="FFFFFF"/>
            <w:vAlign w:val="center"/>
          </w:tcPr>
          <w:p w14:paraId="4006D0C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084FA00"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6877AE4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5267048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6FE9A8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01CEE57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 Mateo</w:t>
            </w:r>
          </w:p>
        </w:tc>
        <w:tc>
          <w:tcPr>
            <w:tcW w:w="789" w:type="pct"/>
            <w:tcBorders>
              <w:top w:val="nil"/>
              <w:left w:val="nil"/>
              <w:bottom w:val="nil"/>
              <w:right w:val="nil"/>
            </w:tcBorders>
            <w:shd w:val="clear" w:color="auto" w:fill="FFFFFF"/>
            <w:vAlign w:val="center"/>
          </w:tcPr>
          <w:p w14:paraId="7946DD6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EA88EF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13815C5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4C061CD" w14:textId="364E43F6"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4374DA6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4EB6E97"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494647C"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707A263F"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lastRenderedPageBreak/>
              <w:t>Santa Ana</w:t>
            </w:r>
          </w:p>
        </w:tc>
        <w:tc>
          <w:tcPr>
            <w:tcW w:w="789" w:type="pct"/>
            <w:tcBorders>
              <w:top w:val="nil"/>
              <w:left w:val="nil"/>
              <w:bottom w:val="nil"/>
              <w:right w:val="nil"/>
            </w:tcBorders>
            <w:shd w:val="clear" w:color="auto" w:fill="FFFFFF"/>
            <w:vAlign w:val="center"/>
          </w:tcPr>
          <w:p w14:paraId="191A217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4</w:t>
            </w:r>
          </w:p>
        </w:tc>
        <w:tc>
          <w:tcPr>
            <w:tcW w:w="617" w:type="pct"/>
            <w:tcBorders>
              <w:top w:val="nil"/>
              <w:left w:val="nil"/>
              <w:bottom w:val="nil"/>
              <w:right w:val="nil"/>
            </w:tcBorders>
            <w:shd w:val="clear" w:color="auto" w:fill="FFFFFF"/>
            <w:vAlign w:val="center"/>
          </w:tcPr>
          <w:p w14:paraId="1A83BA1D"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81</w:t>
            </w:r>
          </w:p>
        </w:tc>
        <w:tc>
          <w:tcPr>
            <w:tcW w:w="688" w:type="pct"/>
            <w:tcBorders>
              <w:top w:val="nil"/>
              <w:left w:val="nil"/>
              <w:bottom w:val="nil"/>
              <w:right w:val="nil"/>
            </w:tcBorders>
            <w:shd w:val="clear" w:color="auto" w:fill="FFFFFF"/>
            <w:vAlign w:val="center"/>
          </w:tcPr>
          <w:p w14:paraId="4A87AE1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522FAEF5"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w:t>
            </w:r>
          </w:p>
        </w:tc>
        <w:tc>
          <w:tcPr>
            <w:tcW w:w="638" w:type="pct"/>
            <w:tcBorders>
              <w:top w:val="nil"/>
              <w:left w:val="nil"/>
              <w:bottom w:val="nil"/>
              <w:right w:val="nil"/>
            </w:tcBorders>
            <w:shd w:val="clear" w:color="auto" w:fill="FFFFFF"/>
            <w:vAlign w:val="center"/>
          </w:tcPr>
          <w:p w14:paraId="0A57C2B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3D60540"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5BC86D6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6BDFA2AA"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Santa Rosa</w:t>
            </w:r>
          </w:p>
        </w:tc>
        <w:tc>
          <w:tcPr>
            <w:tcW w:w="789" w:type="pct"/>
            <w:tcBorders>
              <w:top w:val="nil"/>
              <w:left w:val="nil"/>
              <w:bottom w:val="nil"/>
              <w:right w:val="nil"/>
            </w:tcBorders>
            <w:shd w:val="clear" w:color="auto" w:fill="FFFFFF"/>
            <w:vAlign w:val="center"/>
          </w:tcPr>
          <w:p w14:paraId="7D7047B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77D4B1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17</w:t>
            </w:r>
          </w:p>
        </w:tc>
        <w:tc>
          <w:tcPr>
            <w:tcW w:w="688" w:type="pct"/>
            <w:tcBorders>
              <w:top w:val="nil"/>
              <w:left w:val="nil"/>
              <w:bottom w:val="nil"/>
              <w:right w:val="nil"/>
            </w:tcBorders>
            <w:shd w:val="clear" w:color="auto" w:fill="FFFFFF"/>
            <w:vAlign w:val="center"/>
          </w:tcPr>
          <w:p w14:paraId="7CB7AAE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2D24DE3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6</w:t>
            </w:r>
          </w:p>
        </w:tc>
        <w:tc>
          <w:tcPr>
            <w:tcW w:w="638" w:type="pct"/>
            <w:tcBorders>
              <w:top w:val="nil"/>
              <w:left w:val="nil"/>
              <w:bottom w:val="nil"/>
              <w:right w:val="nil"/>
            </w:tcBorders>
            <w:shd w:val="clear" w:color="auto" w:fill="FFFFFF"/>
            <w:vAlign w:val="center"/>
          </w:tcPr>
          <w:p w14:paraId="7A6E1D6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D6BCDF0"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B2ABFE5"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319834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Santiago Canyon</w:t>
            </w:r>
          </w:p>
        </w:tc>
        <w:tc>
          <w:tcPr>
            <w:tcW w:w="789" w:type="pct"/>
            <w:tcBorders>
              <w:top w:val="nil"/>
              <w:left w:val="nil"/>
              <w:bottom w:val="nil"/>
              <w:right w:val="nil"/>
            </w:tcBorders>
            <w:shd w:val="clear" w:color="auto" w:fill="FFFFFF"/>
            <w:vAlign w:val="center"/>
          </w:tcPr>
          <w:p w14:paraId="74CCF3A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5AB6F5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CDAF5D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716B4A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0D1CC88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2444B6EF"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w:t>
            </w:r>
          </w:p>
        </w:tc>
      </w:tr>
      <w:tr w:rsidR="001360D4" w:rsidRPr="000F18D8" w14:paraId="2EFC2126"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210A290"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Sequoias</w:t>
            </w:r>
          </w:p>
        </w:tc>
        <w:tc>
          <w:tcPr>
            <w:tcW w:w="789" w:type="pct"/>
            <w:tcBorders>
              <w:top w:val="nil"/>
              <w:left w:val="nil"/>
              <w:bottom w:val="nil"/>
              <w:right w:val="nil"/>
            </w:tcBorders>
            <w:shd w:val="clear" w:color="auto" w:fill="FFFFFF"/>
            <w:vAlign w:val="center"/>
          </w:tcPr>
          <w:p w14:paraId="4339373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05082F1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2602833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9704E89"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11</w:t>
            </w:r>
          </w:p>
        </w:tc>
        <w:tc>
          <w:tcPr>
            <w:tcW w:w="638" w:type="pct"/>
            <w:tcBorders>
              <w:top w:val="nil"/>
              <w:left w:val="nil"/>
              <w:bottom w:val="nil"/>
              <w:right w:val="nil"/>
            </w:tcBorders>
            <w:shd w:val="clear" w:color="auto" w:fill="FFFFFF"/>
            <w:vAlign w:val="center"/>
          </w:tcPr>
          <w:p w14:paraId="7481C62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319B544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136F4CB"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199078FD"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Shasta</w:t>
            </w:r>
          </w:p>
        </w:tc>
        <w:tc>
          <w:tcPr>
            <w:tcW w:w="789" w:type="pct"/>
            <w:tcBorders>
              <w:top w:val="nil"/>
              <w:left w:val="nil"/>
              <w:bottom w:val="nil"/>
              <w:right w:val="nil"/>
            </w:tcBorders>
            <w:shd w:val="clear" w:color="auto" w:fill="FFFFFF"/>
            <w:vAlign w:val="center"/>
          </w:tcPr>
          <w:p w14:paraId="567E2EA4" w14:textId="7391F840"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41D0344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B725471"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1C1E6C4A"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13</w:t>
            </w:r>
          </w:p>
        </w:tc>
        <w:tc>
          <w:tcPr>
            <w:tcW w:w="638" w:type="pct"/>
            <w:tcBorders>
              <w:top w:val="nil"/>
              <w:left w:val="nil"/>
              <w:bottom w:val="nil"/>
              <w:right w:val="nil"/>
            </w:tcBorders>
            <w:shd w:val="clear" w:color="auto" w:fill="FFFFFF"/>
            <w:vAlign w:val="center"/>
          </w:tcPr>
          <w:p w14:paraId="562D027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17C44FD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6590620" w14:textId="77777777" w:rsidTr="00F83CDE">
        <w:trPr>
          <w:trHeight w:val="280"/>
        </w:trPr>
        <w:tc>
          <w:tcPr>
            <w:tcW w:w="1103" w:type="pct"/>
            <w:tcBorders>
              <w:top w:val="nil"/>
              <w:left w:val="single" w:sz="4" w:space="0" w:color="000000"/>
              <w:bottom w:val="nil"/>
              <w:right w:val="nil"/>
            </w:tcBorders>
            <w:shd w:val="clear" w:color="auto" w:fill="DDEBF7"/>
            <w:vAlign w:val="bottom"/>
          </w:tcPr>
          <w:p w14:paraId="1459F0D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Sierra</w:t>
            </w:r>
          </w:p>
        </w:tc>
        <w:tc>
          <w:tcPr>
            <w:tcW w:w="789" w:type="pct"/>
            <w:tcBorders>
              <w:top w:val="nil"/>
              <w:left w:val="nil"/>
              <w:bottom w:val="nil"/>
              <w:right w:val="nil"/>
            </w:tcBorders>
            <w:shd w:val="clear" w:color="auto" w:fill="DDEBF7"/>
            <w:vAlign w:val="center"/>
          </w:tcPr>
          <w:p w14:paraId="5979C49E"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15</w:t>
            </w:r>
          </w:p>
        </w:tc>
        <w:tc>
          <w:tcPr>
            <w:tcW w:w="617" w:type="pct"/>
            <w:tcBorders>
              <w:top w:val="nil"/>
              <w:left w:val="nil"/>
              <w:bottom w:val="nil"/>
              <w:right w:val="nil"/>
            </w:tcBorders>
            <w:shd w:val="clear" w:color="auto" w:fill="DDEBF7"/>
            <w:vAlign w:val="center"/>
          </w:tcPr>
          <w:p w14:paraId="2F78D10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DDEBF7"/>
            <w:vAlign w:val="center"/>
          </w:tcPr>
          <w:p w14:paraId="48F85F3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DDEBF7"/>
            <w:vAlign w:val="center"/>
          </w:tcPr>
          <w:p w14:paraId="7B68F6F3"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27</w:t>
            </w:r>
          </w:p>
        </w:tc>
        <w:tc>
          <w:tcPr>
            <w:tcW w:w="638" w:type="pct"/>
            <w:tcBorders>
              <w:top w:val="nil"/>
              <w:left w:val="nil"/>
              <w:bottom w:val="nil"/>
              <w:right w:val="nil"/>
            </w:tcBorders>
            <w:shd w:val="clear" w:color="auto" w:fill="DDEBF7"/>
            <w:vAlign w:val="center"/>
          </w:tcPr>
          <w:p w14:paraId="04D6B6C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DDEBF7"/>
            <w:vAlign w:val="center"/>
          </w:tcPr>
          <w:p w14:paraId="3C2F86F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F960550"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04CB80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Siskiyous</w:t>
            </w:r>
          </w:p>
        </w:tc>
        <w:tc>
          <w:tcPr>
            <w:tcW w:w="789" w:type="pct"/>
            <w:tcBorders>
              <w:top w:val="nil"/>
              <w:left w:val="nil"/>
              <w:bottom w:val="nil"/>
              <w:right w:val="nil"/>
            </w:tcBorders>
            <w:shd w:val="clear" w:color="auto" w:fill="FFFFFF"/>
            <w:vAlign w:val="center"/>
          </w:tcPr>
          <w:p w14:paraId="3A3D3D3C"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A630C5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24DCAAB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408DEACC"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3</w:t>
            </w:r>
          </w:p>
        </w:tc>
        <w:tc>
          <w:tcPr>
            <w:tcW w:w="638" w:type="pct"/>
            <w:tcBorders>
              <w:top w:val="nil"/>
              <w:left w:val="nil"/>
              <w:bottom w:val="nil"/>
              <w:right w:val="nil"/>
            </w:tcBorders>
            <w:shd w:val="clear" w:color="auto" w:fill="FFFFFF"/>
            <w:vAlign w:val="center"/>
          </w:tcPr>
          <w:p w14:paraId="1F75766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784CA655"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2629D79E"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956A06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Solano</w:t>
            </w:r>
          </w:p>
        </w:tc>
        <w:tc>
          <w:tcPr>
            <w:tcW w:w="789" w:type="pct"/>
            <w:tcBorders>
              <w:top w:val="nil"/>
              <w:left w:val="nil"/>
              <w:bottom w:val="nil"/>
              <w:right w:val="nil"/>
            </w:tcBorders>
            <w:shd w:val="clear" w:color="auto" w:fill="FFFFFF"/>
            <w:vAlign w:val="center"/>
          </w:tcPr>
          <w:p w14:paraId="7B54A785" w14:textId="41ED9ED2"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79AB8F2D"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45A0A6E9"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F30125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638" w:type="pct"/>
            <w:tcBorders>
              <w:top w:val="nil"/>
              <w:left w:val="nil"/>
              <w:bottom w:val="nil"/>
              <w:right w:val="nil"/>
            </w:tcBorders>
            <w:shd w:val="clear" w:color="auto" w:fill="FFFFFF"/>
            <w:vAlign w:val="center"/>
          </w:tcPr>
          <w:p w14:paraId="323C30FB" w14:textId="53F2A399"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A2FC87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A21D0A4"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2E419B32"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Southwestern</w:t>
            </w:r>
          </w:p>
        </w:tc>
        <w:tc>
          <w:tcPr>
            <w:tcW w:w="789" w:type="pct"/>
            <w:tcBorders>
              <w:top w:val="nil"/>
              <w:left w:val="nil"/>
              <w:bottom w:val="nil"/>
              <w:right w:val="nil"/>
            </w:tcBorders>
            <w:shd w:val="clear" w:color="auto" w:fill="FFFFFF"/>
            <w:vAlign w:val="center"/>
          </w:tcPr>
          <w:p w14:paraId="25EB9BF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5ACC160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2769BB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B4138C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102D624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5</w:t>
            </w:r>
          </w:p>
        </w:tc>
        <w:tc>
          <w:tcPr>
            <w:tcW w:w="557" w:type="pct"/>
            <w:tcBorders>
              <w:top w:val="nil"/>
              <w:left w:val="nil"/>
              <w:bottom w:val="nil"/>
              <w:right w:val="single" w:sz="4" w:space="0" w:color="000000"/>
            </w:tcBorders>
            <w:shd w:val="clear" w:color="auto" w:fill="FFFFFF"/>
            <w:vAlign w:val="center"/>
          </w:tcPr>
          <w:p w14:paraId="381FE1AF"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7624240"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E4DE3CB"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Summit College</w:t>
            </w:r>
          </w:p>
        </w:tc>
        <w:tc>
          <w:tcPr>
            <w:tcW w:w="789" w:type="pct"/>
            <w:tcBorders>
              <w:top w:val="nil"/>
              <w:left w:val="nil"/>
              <w:bottom w:val="nil"/>
              <w:right w:val="nil"/>
            </w:tcBorders>
            <w:shd w:val="clear" w:color="auto" w:fill="FFFFFF"/>
            <w:vAlign w:val="center"/>
          </w:tcPr>
          <w:p w14:paraId="4D28AFC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2CEC0E4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76ECA15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6EF687DB"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83</w:t>
            </w:r>
          </w:p>
        </w:tc>
        <w:tc>
          <w:tcPr>
            <w:tcW w:w="638" w:type="pct"/>
            <w:tcBorders>
              <w:top w:val="nil"/>
              <w:left w:val="nil"/>
              <w:bottom w:val="nil"/>
              <w:right w:val="nil"/>
            </w:tcBorders>
            <w:shd w:val="clear" w:color="auto" w:fill="FFFFFF"/>
            <w:vAlign w:val="center"/>
          </w:tcPr>
          <w:p w14:paraId="02C6C324"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1E38E2D2"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5983397"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5F943EF4"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Taft</w:t>
            </w:r>
          </w:p>
        </w:tc>
        <w:tc>
          <w:tcPr>
            <w:tcW w:w="789" w:type="pct"/>
            <w:tcBorders>
              <w:top w:val="nil"/>
              <w:left w:val="nil"/>
              <w:bottom w:val="nil"/>
              <w:right w:val="nil"/>
            </w:tcBorders>
            <w:shd w:val="clear" w:color="auto" w:fill="FFFFFF"/>
            <w:vAlign w:val="center"/>
          </w:tcPr>
          <w:p w14:paraId="55400F3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1593FB56"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691DC39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35E67923" w14:textId="1E7AFF19" w:rsidR="001360D4" w:rsidRPr="002236B5" w:rsidRDefault="001360D4" w:rsidP="001360D4">
            <w:pPr>
              <w:spacing w:after="0" w:line="240" w:lineRule="auto"/>
              <w:jc w:val="center"/>
              <w:rPr>
                <w:rFonts w:ascii="Tw Cen MT" w:eastAsia="Questrial" w:hAnsi="Tw Cen MT" w:cs="Questrial"/>
                <w:sz w:val="18"/>
                <w:szCs w:val="18"/>
              </w:rPr>
            </w:pPr>
          </w:p>
        </w:tc>
        <w:tc>
          <w:tcPr>
            <w:tcW w:w="638" w:type="pct"/>
            <w:tcBorders>
              <w:top w:val="nil"/>
              <w:left w:val="nil"/>
              <w:bottom w:val="nil"/>
              <w:right w:val="nil"/>
            </w:tcBorders>
            <w:shd w:val="clear" w:color="auto" w:fill="FFFFFF"/>
            <w:vAlign w:val="center"/>
          </w:tcPr>
          <w:p w14:paraId="65C20D6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12</w:t>
            </w:r>
          </w:p>
        </w:tc>
        <w:tc>
          <w:tcPr>
            <w:tcW w:w="557" w:type="pct"/>
            <w:tcBorders>
              <w:top w:val="nil"/>
              <w:left w:val="nil"/>
              <w:bottom w:val="nil"/>
              <w:right w:val="single" w:sz="4" w:space="0" w:color="000000"/>
            </w:tcBorders>
            <w:shd w:val="clear" w:color="auto" w:fill="FFFFFF"/>
            <w:vAlign w:val="center"/>
          </w:tcPr>
          <w:p w14:paraId="60891284"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00862052"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AFFCEF8"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Ventura</w:t>
            </w:r>
          </w:p>
        </w:tc>
        <w:tc>
          <w:tcPr>
            <w:tcW w:w="789" w:type="pct"/>
            <w:tcBorders>
              <w:top w:val="nil"/>
              <w:left w:val="nil"/>
              <w:bottom w:val="nil"/>
              <w:right w:val="nil"/>
            </w:tcBorders>
            <w:shd w:val="clear" w:color="auto" w:fill="FFFFFF"/>
            <w:vAlign w:val="center"/>
          </w:tcPr>
          <w:p w14:paraId="02B3D2E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47AE43A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3663ACF"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03EAD93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14</w:t>
            </w:r>
          </w:p>
        </w:tc>
        <w:tc>
          <w:tcPr>
            <w:tcW w:w="638" w:type="pct"/>
            <w:tcBorders>
              <w:top w:val="nil"/>
              <w:left w:val="nil"/>
              <w:bottom w:val="nil"/>
              <w:right w:val="nil"/>
            </w:tcBorders>
            <w:shd w:val="clear" w:color="auto" w:fill="FFFFFF"/>
            <w:vAlign w:val="center"/>
          </w:tcPr>
          <w:p w14:paraId="639BC76E"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6A3EA67E"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7E4185F7" w14:textId="77777777" w:rsidTr="00F83CDE">
        <w:trPr>
          <w:trHeight w:val="280"/>
        </w:trPr>
        <w:tc>
          <w:tcPr>
            <w:tcW w:w="1103" w:type="pct"/>
            <w:tcBorders>
              <w:top w:val="nil"/>
              <w:left w:val="single" w:sz="4" w:space="0" w:color="000000"/>
              <w:bottom w:val="nil"/>
              <w:right w:val="nil"/>
            </w:tcBorders>
            <w:shd w:val="clear" w:color="auto" w:fill="FFFFFF"/>
            <w:vAlign w:val="bottom"/>
          </w:tcPr>
          <w:p w14:paraId="34929686"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Victor Valley</w:t>
            </w:r>
          </w:p>
        </w:tc>
        <w:tc>
          <w:tcPr>
            <w:tcW w:w="789" w:type="pct"/>
            <w:tcBorders>
              <w:top w:val="nil"/>
              <w:left w:val="nil"/>
              <w:bottom w:val="nil"/>
              <w:right w:val="nil"/>
            </w:tcBorders>
            <w:shd w:val="clear" w:color="auto" w:fill="FFFFFF"/>
            <w:vAlign w:val="center"/>
          </w:tcPr>
          <w:p w14:paraId="76A55703"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FFFFFF"/>
            <w:vAlign w:val="center"/>
          </w:tcPr>
          <w:p w14:paraId="40080C9B"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FFFFFF"/>
            <w:vAlign w:val="center"/>
          </w:tcPr>
          <w:p w14:paraId="0FD877F2"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FFFFFF"/>
            <w:vAlign w:val="center"/>
          </w:tcPr>
          <w:p w14:paraId="7E7E2606"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8</w:t>
            </w:r>
          </w:p>
        </w:tc>
        <w:tc>
          <w:tcPr>
            <w:tcW w:w="638" w:type="pct"/>
            <w:tcBorders>
              <w:top w:val="nil"/>
              <w:left w:val="nil"/>
              <w:bottom w:val="nil"/>
              <w:right w:val="nil"/>
            </w:tcBorders>
            <w:shd w:val="clear" w:color="auto" w:fill="FFFFFF"/>
            <w:vAlign w:val="center"/>
          </w:tcPr>
          <w:p w14:paraId="4885AD57"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FFFFFF"/>
            <w:vAlign w:val="center"/>
          </w:tcPr>
          <w:p w14:paraId="4B57B181"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67F92B15" w14:textId="77777777" w:rsidTr="00F83CDE">
        <w:trPr>
          <w:trHeight w:val="280"/>
        </w:trPr>
        <w:tc>
          <w:tcPr>
            <w:tcW w:w="1103" w:type="pct"/>
            <w:tcBorders>
              <w:top w:val="nil"/>
              <w:left w:val="single" w:sz="4" w:space="0" w:color="000000"/>
              <w:bottom w:val="nil"/>
              <w:right w:val="nil"/>
            </w:tcBorders>
            <w:shd w:val="clear" w:color="auto" w:fill="DDEBF7"/>
            <w:vAlign w:val="bottom"/>
          </w:tcPr>
          <w:p w14:paraId="32BD4859" w14:textId="77777777" w:rsidR="001360D4" w:rsidRPr="002236B5" w:rsidRDefault="001360D4" w:rsidP="001360D4">
            <w:pPr>
              <w:spacing w:after="0" w:line="240" w:lineRule="auto"/>
              <w:rPr>
                <w:rFonts w:ascii="Tw Cen MT" w:eastAsia="Questrial" w:hAnsi="Tw Cen MT" w:cs="Questrial"/>
                <w:sz w:val="18"/>
                <w:szCs w:val="18"/>
              </w:rPr>
            </w:pPr>
            <w:r w:rsidRPr="002236B5">
              <w:rPr>
                <w:rFonts w:ascii="Tw Cen MT" w:eastAsia="Questrial" w:hAnsi="Tw Cen MT" w:cs="Questrial"/>
                <w:sz w:val="18"/>
                <w:szCs w:val="18"/>
              </w:rPr>
              <w:t>Yuba</w:t>
            </w:r>
          </w:p>
        </w:tc>
        <w:tc>
          <w:tcPr>
            <w:tcW w:w="789" w:type="pct"/>
            <w:tcBorders>
              <w:top w:val="nil"/>
              <w:left w:val="nil"/>
              <w:bottom w:val="nil"/>
              <w:right w:val="nil"/>
            </w:tcBorders>
            <w:shd w:val="clear" w:color="auto" w:fill="DDEBF7"/>
            <w:vAlign w:val="center"/>
          </w:tcPr>
          <w:p w14:paraId="228D3C4D" w14:textId="6F9925BD" w:rsidR="001360D4" w:rsidRPr="002236B5" w:rsidRDefault="001360D4" w:rsidP="001360D4">
            <w:pPr>
              <w:spacing w:after="0" w:line="240" w:lineRule="auto"/>
              <w:jc w:val="center"/>
              <w:rPr>
                <w:rFonts w:ascii="Tw Cen MT" w:eastAsia="Questrial" w:hAnsi="Tw Cen MT" w:cs="Questrial"/>
                <w:sz w:val="18"/>
                <w:szCs w:val="18"/>
              </w:rPr>
            </w:pPr>
          </w:p>
        </w:tc>
        <w:tc>
          <w:tcPr>
            <w:tcW w:w="617" w:type="pct"/>
            <w:tcBorders>
              <w:top w:val="nil"/>
              <w:left w:val="nil"/>
              <w:bottom w:val="nil"/>
              <w:right w:val="nil"/>
            </w:tcBorders>
            <w:shd w:val="clear" w:color="auto" w:fill="DDEBF7"/>
            <w:vAlign w:val="center"/>
          </w:tcPr>
          <w:p w14:paraId="1F4F11C5"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88" w:type="pct"/>
            <w:tcBorders>
              <w:top w:val="nil"/>
              <w:left w:val="nil"/>
              <w:bottom w:val="nil"/>
              <w:right w:val="nil"/>
            </w:tcBorders>
            <w:shd w:val="clear" w:color="auto" w:fill="DDEBF7"/>
            <w:vAlign w:val="center"/>
          </w:tcPr>
          <w:p w14:paraId="37696418"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607" w:type="pct"/>
            <w:tcBorders>
              <w:top w:val="nil"/>
              <w:left w:val="nil"/>
              <w:bottom w:val="nil"/>
              <w:right w:val="nil"/>
            </w:tcBorders>
            <w:shd w:val="clear" w:color="auto" w:fill="DDEBF7"/>
            <w:vAlign w:val="center"/>
          </w:tcPr>
          <w:p w14:paraId="6131C907" w14:textId="77777777" w:rsidR="001360D4" w:rsidRPr="002236B5" w:rsidRDefault="001360D4" w:rsidP="001360D4">
            <w:pPr>
              <w:spacing w:after="0" w:line="240" w:lineRule="auto"/>
              <w:jc w:val="center"/>
              <w:rPr>
                <w:rFonts w:ascii="Tw Cen MT" w:eastAsia="Questrial" w:hAnsi="Tw Cen MT" w:cs="Questrial"/>
                <w:sz w:val="18"/>
                <w:szCs w:val="18"/>
              </w:rPr>
            </w:pPr>
            <w:r w:rsidRPr="002236B5">
              <w:rPr>
                <w:rFonts w:ascii="Tw Cen MT" w:eastAsia="Questrial" w:hAnsi="Tw Cen MT" w:cs="Questrial"/>
                <w:sz w:val="18"/>
                <w:szCs w:val="18"/>
              </w:rPr>
              <w:t>9</w:t>
            </w:r>
          </w:p>
        </w:tc>
        <w:tc>
          <w:tcPr>
            <w:tcW w:w="638" w:type="pct"/>
            <w:tcBorders>
              <w:top w:val="nil"/>
              <w:left w:val="nil"/>
              <w:bottom w:val="nil"/>
              <w:right w:val="nil"/>
            </w:tcBorders>
            <w:shd w:val="clear" w:color="auto" w:fill="DDEBF7"/>
            <w:vAlign w:val="center"/>
          </w:tcPr>
          <w:p w14:paraId="4DFA095A" w14:textId="77777777" w:rsidR="001360D4" w:rsidRPr="002236B5" w:rsidRDefault="001360D4" w:rsidP="001360D4">
            <w:pPr>
              <w:spacing w:after="0" w:line="240" w:lineRule="auto"/>
              <w:jc w:val="center"/>
              <w:rPr>
                <w:rFonts w:ascii="Tw Cen MT" w:eastAsia="Questrial" w:hAnsi="Tw Cen MT" w:cs="Questrial"/>
                <w:sz w:val="18"/>
                <w:szCs w:val="18"/>
              </w:rPr>
            </w:pPr>
          </w:p>
        </w:tc>
        <w:tc>
          <w:tcPr>
            <w:tcW w:w="557" w:type="pct"/>
            <w:tcBorders>
              <w:top w:val="nil"/>
              <w:left w:val="nil"/>
              <w:bottom w:val="nil"/>
              <w:right w:val="single" w:sz="4" w:space="0" w:color="000000"/>
            </w:tcBorders>
            <w:shd w:val="clear" w:color="auto" w:fill="DDEBF7"/>
            <w:vAlign w:val="center"/>
          </w:tcPr>
          <w:p w14:paraId="0C45AC8C" w14:textId="77777777" w:rsidR="001360D4" w:rsidRPr="002236B5" w:rsidRDefault="001360D4" w:rsidP="001360D4">
            <w:pPr>
              <w:spacing w:after="0" w:line="240" w:lineRule="auto"/>
              <w:jc w:val="center"/>
              <w:rPr>
                <w:rFonts w:ascii="Tw Cen MT" w:eastAsia="Questrial" w:hAnsi="Tw Cen MT" w:cs="Questrial"/>
                <w:sz w:val="18"/>
                <w:szCs w:val="18"/>
              </w:rPr>
            </w:pPr>
          </w:p>
        </w:tc>
      </w:tr>
      <w:tr w:rsidR="001360D4" w:rsidRPr="000F18D8" w14:paraId="303F9D3A" w14:textId="77777777" w:rsidTr="00F83CDE">
        <w:trPr>
          <w:trHeight w:val="280"/>
        </w:trPr>
        <w:tc>
          <w:tcPr>
            <w:tcW w:w="1103" w:type="pct"/>
            <w:tcBorders>
              <w:top w:val="single" w:sz="4" w:space="0" w:color="000000"/>
              <w:left w:val="single" w:sz="4" w:space="0" w:color="000000"/>
              <w:bottom w:val="single" w:sz="4" w:space="0" w:color="000000"/>
              <w:right w:val="nil"/>
            </w:tcBorders>
            <w:shd w:val="clear" w:color="auto" w:fill="DDEBF7"/>
            <w:vAlign w:val="bottom"/>
          </w:tcPr>
          <w:p w14:paraId="5CF6B59F" w14:textId="77777777" w:rsidR="001360D4" w:rsidRPr="002236B5" w:rsidRDefault="001360D4" w:rsidP="001360D4">
            <w:pPr>
              <w:spacing w:after="0" w:line="240" w:lineRule="auto"/>
              <w:rPr>
                <w:rFonts w:ascii="Tw Cen MT" w:eastAsia="Questrial" w:hAnsi="Tw Cen MT" w:cs="Questrial"/>
                <w:b/>
                <w:sz w:val="18"/>
                <w:szCs w:val="18"/>
              </w:rPr>
            </w:pPr>
            <w:r w:rsidRPr="002236B5">
              <w:rPr>
                <w:rFonts w:ascii="Tw Cen MT" w:eastAsia="Questrial" w:hAnsi="Tw Cen MT" w:cs="Questrial"/>
                <w:b/>
                <w:sz w:val="18"/>
                <w:szCs w:val="18"/>
              </w:rPr>
              <w:t>Sacramento Region Total</w:t>
            </w:r>
          </w:p>
        </w:tc>
        <w:tc>
          <w:tcPr>
            <w:tcW w:w="789" w:type="pct"/>
            <w:tcBorders>
              <w:top w:val="single" w:sz="4" w:space="0" w:color="000000"/>
              <w:left w:val="nil"/>
              <w:bottom w:val="single" w:sz="4" w:space="0" w:color="000000"/>
              <w:right w:val="nil"/>
            </w:tcBorders>
            <w:shd w:val="clear" w:color="auto" w:fill="DDEBF7"/>
            <w:vAlign w:val="center"/>
          </w:tcPr>
          <w:p w14:paraId="7FA26B4D"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15</w:t>
            </w:r>
          </w:p>
        </w:tc>
        <w:tc>
          <w:tcPr>
            <w:tcW w:w="617" w:type="pct"/>
            <w:tcBorders>
              <w:top w:val="single" w:sz="4" w:space="0" w:color="000000"/>
              <w:left w:val="nil"/>
              <w:bottom w:val="single" w:sz="4" w:space="0" w:color="000000"/>
              <w:right w:val="nil"/>
            </w:tcBorders>
            <w:shd w:val="clear" w:color="auto" w:fill="DDEBF7"/>
            <w:vAlign w:val="center"/>
          </w:tcPr>
          <w:p w14:paraId="14FB614F" w14:textId="6149C4AF" w:rsidR="001360D4" w:rsidRPr="002236B5" w:rsidRDefault="00830247" w:rsidP="001360D4">
            <w:pPr>
              <w:spacing w:after="0" w:line="240" w:lineRule="auto"/>
              <w:jc w:val="center"/>
              <w:rPr>
                <w:rFonts w:ascii="Tw Cen MT" w:eastAsia="Questrial" w:hAnsi="Tw Cen MT" w:cs="Questrial"/>
                <w:b/>
                <w:sz w:val="18"/>
                <w:szCs w:val="18"/>
              </w:rPr>
            </w:pPr>
            <w:r>
              <w:rPr>
                <w:rFonts w:ascii="Tw Cen MT" w:eastAsia="Questrial" w:hAnsi="Tw Cen MT" w:cs="Questrial"/>
                <w:b/>
                <w:sz w:val="18"/>
                <w:szCs w:val="18"/>
              </w:rPr>
              <w:t>0</w:t>
            </w:r>
          </w:p>
        </w:tc>
        <w:tc>
          <w:tcPr>
            <w:tcW w:w="688" w:type="pct"/>
            <w:tcBorders>
              <w:top w:val="single" w:sz="4" w:space="0" w:color="000000"/>
              <w:left w:val="nil"/>
              <w:bottom w:val="single" w:sz="4" w:space="0" w:color="000000"/>
              <w:right w:val="nil"/>
            </w:tcBorders>
            <w:shd w:val="clear" w:color="auto" w:fill="DDEBF7"/>
            <w:vAlign w:val="center"/>
          </w:tcPr>
          <w:p w14:paraId="0AD0E2C1"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18</w:t>
            </w:r>
          </w:p>
        </w:tc>
        <w:tc>
          <w:tcPr>
            <w:tcW w:w="607" w:type="pct"/>
            <w:tcBorders>
              <w:top w:val="single" w:sz="4" w:space="0" w:color="000000"/>
              <w:left w:val="nil"/>
              <w:bottom w:val="single" w:sz="4" w:space="0" w:color="000000"/>
              <w:right w:val="nil"/>
            </w:tcBorders>
            <w:shd w:val="clear" w:color="auto" w:fill="DDEBF7"/>
            <w:vAlign w:val="center"/>
          </w:tcPr>
          <w:p w14:paraId="0A97AB6E"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110</w:t>
            </w:r>
          </w:p>
        </w:tc>
        <w:tc>
          <w:tcPr>
            <w:tcW w:w="638" w:type="pct"/>
            <w:tcBorders>
              <w:top w:val="single" w:sz="4" w:space="0" w:color="000000"/>
              <w:left w:val="nil"/>
              <w:bottom w:val="single" w:sz="4" w:space="0" w:color="000000"/>
              <w:right w:val="nil"/>
            </w:tcBorders>
            <w:shd w:val="clear" w:color="auto" w:fill="DDEBF7"/>
            <w:vAlign w:val="center"/>
          </w:tcPr>
          <w:p w14:paraId="77985FF8" w14:textId="660B65AF" w:rsidR="001360D4" w:rsidRPr="002236B5" w:rsidRDefault="00830247" w:rsidP="001360D4">
            <w:pPr>
              <w:spacing w:after="0" w:line="240" w:lineRule="auto"/>
              <w:jc w:val="center"/>
              <w:rPr>
                <w:rFonts w:ascii="Tw Cen MT" w:eastAsia="Questrial" w:hAnsi="Tw Cen MT" w:cs="Questrial"/>
                <w:b/>
                <w:sz w:val="18"/>
                <w:szCs w:val="18"/>
              </w:rPr>
            </w:pPr>
            <w:r>
              <w:rPr>
                <w:rFonts w:ascii="Tw Cen MT" w:eastAsia="Questrial" w:hAnsi="Tw Cen MT" w:cs="Questrial"/>
                <w:b/>
                <w:sz w:val="18"/>
                <w:szCs w:val="18"/>
              </w:rPr>
              <w:t>0</w:t>
            </w:r>
          </w:p>
        </w:tc>
        <w:tc>
          <w:tcPr>
            <w:tcW w:w="557" w:type="pct"/>
            <w:tcBorders>
              <w:top w:val="single" w:sz="4" w:space="0" w:color="000000"/>
              <w:left w:val="nil"/>
              <w:bottom w:val="single" w:sz="4" w:space="0" w:color="000000"/>
              <w:right w:val="single" w:sz="4" w:space="0" w:color="000000"/>
            </w:tcBorders>
            <w:shd w:val="clear" w:color="auto" w:fill="DDEBF7"/>
            <w:vAlign w:val="center"/>
          </w:tcPr>
          <w:p w14:paraId="2BA69219" w14:textId="5E48CAEE" w:rsidR="001360D4" w:rsidRPr="002236B5" w:rsidRDefault="00830247" w:rsidP="001360D4">
            <w:pPr>
              <w:spacing w:after="0" w:line="240" w:lineRule="auto"/>
              <w:jc w:val="center"/>
              <w:rPr>
                <w:rFonts w:ascii="Tw Cen MT" w:eastAsia="Questrial" w:hAnsi="Tw Cen MT" w:cs="Questrial"/>
                <w:b/>
                <w:sz w:val="18"/>
                <w:szCs w:val="18"/>
              </w:rPr>
            </w:pPr>
            <w:r>
              <w:rPr>
                <w:rFonts w:ascii="Tw Cen MT" w:eastAsia="Questrial" w:hAnsi="Tw Cen MT" w:cs="Questrial"/>
                <w:b/>
                <w:sz w:val="18"/>
                <w:szCs w:val="18"/>
              </w:rPr>
              <w:t>0</w:t>
            </w:r>
          </w:p>
        </w:tc>
      </w:tr>
      <w:tr w:rsidR="001360D4" w:rsidRPr="000F18D8" w14:paraId="74020214" w14:textId="77777777" w:rsidTr="00F83CDE">
        <w:trPr>
          <w:trHeight w:val="280"/>
        </w:trPr>
        <w:tc>
          <w:tcPr>
            <w:tcW w:w="1103" w:type="pct"/>
            <w:tcBorders>
              <w:top w:val="nil"/>
              <w:left w:val="single" w:sz="4" w:space="0" w:color="000000"/>
              <w:bottom w:val="single" w:sz="4" w:space="0" w:color="000000"/>
              <w:right w:val="nil"/>
            </w:tcBorders>
            <w:shd w:val="clear" w:color="auto" w:fill="FFFFFF"/>
            <w:vAlign w:val="bottom"/>
          </w:tcPr>
          <w:p w14:paraId="137F933D" w14:textId="77777777" w:rsidR="001360D4" w:rsidRPr="002236B5" w:rsidRDefault="001360D4" w:rsidP="001360D4">
            <w:pPr>
              <w:spacing w:after="0" w:line="240" w:lineRule="auto"/>
              <w:rPr>
                <w:rFonts w:ascii="Tw Cen MT" w:eastAsia="Questrial" w:hAnsi="Tw Cen MT" w:cs="Questrial"/>
                <w:b/>
                <w:sz w:val="18"/>
                <w:szCs w:val="18"/>
              </w:rPr>
            </w:pPr>
            <w:r w:rsidRPr="002236B5">
              <w:rPr>
                <w:rFonts w:ascii="Tw Cen MT" w:eastAsia="Questrial" w:hAnsi="Tw Cen MT" w:cs="Questrial"/>
                <w:b/>
                <w:sz w:val="18"/>
                <w:szCs w:val="18"/>
              </w:rPr>
              <w:t>California Total</w:t>
            </w:r>
          </w:p>
        </w:tc>
        <w:tc>
          <w:tcPr>
            <w:tcW w:w="789" w:type="pct"/>
            <w:tcBorders>
              <w:top w:val="nil"/>
              <w:left w:val="nil"/>
              <w:bottom w:val="single" w:sz="4" w:space="0" w:color="000000"/>
              <w:right w:val="nil"/>
            </w:tcBorders>
            <w:shd w:val="clear" w:color="auto" w:fill="FFFFFF"/>
            <w:vAlign w:val="center"/>
          </w:tcPr>
          <w:p w14:paraId="2040447C"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168</w:t>
            </w:r>
          </w:p>
        </w:tc>
        <w:tc>
          <w:tcPr>
            <w:tcW w:w="617" w:type="pct"/>
            <w:tcBorders>
              <w:top w:val="nil"/>
              <w:left w:val="nil"/>
              <w:bottom w:val="single" w:sz="4" w:space="0" w:color="000000"/>
              <w:right w:val="nil"/>
            </w:tcBorders>
            <w:shd w:val="clear" w:color="auto" w:fill="FFFFFF"/>
            <w:vAlign w:val="center"/>
          </w:tcPr>
          <w:p w14:paraId="5C8FFACC"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1,181</w:t>
            </w:r>
          </w:p>
        </w:tc>
        <w:tc>
          <w:tcPr>
            <w:tcW w:w="688" w:type="pct"/>
            <w:tcBorders>
              <w:top w:val="nil"/>
              <w:left w:val="nil"/>
              <w:bottom w:val="single" w:sz="4" w:space="0" w:color="000000"/>
              <w:right w:val="nil"/>
            </w:tcBorders>
            <w:shd w:val="clear" w:color="auto" w:fill="FFFFFF"/>
            <w:vAlign w:val="center"/>
          </w:tcPr>
          <w:p w14:paraId="1A955554"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65</w:t>
            </w:r>
          </w:p>
        </w:tc>
        <w:tc>
          <w:tcPr>
            <w:tcW w:w="607" w:type="pct"/>
            <w:tcBorders>
              <w:top w:val="nil"/>
              <w:left w:val="nil"/>
              <w:bottom w:val="single" w:sz="4" w:space="0" w:color="000000"/>
              <w:right w:val="nil"/>
            </w:tcBorders>
            <w:shd w:val="clear" w:color="auto" w:fill="FFFFFF"/>
            <w:vAlign w:val="center"/>
          </w:tcPr>
          <w:p w14:paraId="6DF73C99"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1,574</w:t>
            </w:r>
          </w:p>
        </w:tc>
        <w:tc>
          <w:tcPr>
            <w:tcW w:w="638" w:type="pct"/>
            <w:tcBorders>
              <w:top w:val="nil"/>
              <w:left w:val="nil"/>
              <w:bottom w:val="single" w:sz="4" w:space="0" w:color="000000"/>
              <w:right w:val="nil"/>
            </w:tcBorders>
            <w:shd w:val="clear" w:color="auto" w:fill="FFFFFF"/>
            <w:vAlign w:val="center"/>
          </w:tcPr>
          <w:p w14:paraId="40DCA58E"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39</w:t>
            </w:r>
          </w:p>
        </w:tc>
        <w:tc>
          <w:tcPr>
            <w:tcW w:w="557" w:type="pct"/>
            <w:tcBorders>
              <w:top w:val="nil"/>
              <w:left w:val="nil"/>
              <w:bottom w:val="single" w:sz="4" w:space="0" w:color="000000"/>
              <w:right w:val="single" w:sz="4" w:space="0" w:color="000000"/>
            </w:tcBorders>
            <w:shd w:val="clear" w:color="auto" w:fill="FFFFFF"/>
            <w:vAlign w:val="center"/>
          </w:tcPr>
          <w:p w14:paraId="6BC808AF" w14:textId="77777777" w:rsidR="001360D4" w:rsidRPr="002236B5" w:rsidRDefault="001360D4" w:rsidP="001360D4">
            <w:pPr>
              <w:spacing w:after="0" w:line="240" w:lineRule="auto"/>
              <w:jc w:val="center"/>
              <w:rPr>
                <w:rFonts w:ascii="Tw Cen MT" w:eastAsia="Questrial" w:hAnsi="Tw Cen MT" w:cs="Questrial"/>
                <w:b/>
                <w:sz w:val="18"/>
                <w:szCs w:val="18"/>
              </w:rPr>
            </w:pPr>
            <w:r w:rsidRPr="002236B5">
              <w:rPr>
                <w:rFonts w:ascii="Tw Cen MT" w:eastAsia="Questrial" w:hAnsi="Tw Cen MT" w:cs="Questrial"/>
                <w:b/>
                <w:sz w:val="18"/>
                <w:szCs w:val="18"/>
              </w:rPr>
              <w:t>1</w:t>
            </w:r>
          </w:p>
        </w:tc>
      </w:tr>
    </w:tbl>
    <w:p w14:paraId="0C16B7AC" w14:textId="77777777" w:rsidR="001360D4" w:rsidRPr="000F18D8" w:rsidRDefault="001360D4" w:rsidP="001360D4">
      <w:pPr>
        <w:rPr>
          <w:rFonts w:ascii="Tw Cen MT" w:eastAsia="Questrial" w:hAnsi="Tw Cen MT" w:cs="Questrial"/>
        </w:rPr>
      </w:pPr>
    </w:p>
    <w:p w14:paraId="5E910571" w14:textId="77777777" w:rsidR="001360D4" w:rsidRPr="000F18D8" w:rsidRDefault="001360D4" w:rsidP="001360D4">
      <w:pPr>
        <w:rPr>
          <w:rFonts w:ascii="Tw Cen MT" w:eastAsia="Questrial" w:hAnsi="Tw Cen MT" w:cs="Questrial"/>
          <w:b/>
          <w:i/>
        </w:rPr>
      </w:pPr>
      <w:r w:rsidRPr="000F18D8">
        <w:rPr>
          <w:rFonts w:ascii="Tw Cen MT" w:eastAsia="Questrial" w:hAnsi="Tw Cen MT" w:cs="Questrial"/>
          <w:b/>
          <w:i/>
        </w:rPr>
        <w:t xml:space="preserve">Projected </w:t>
      </w:r>
      <w:r>
        <w:rPr>
          <w:rFonts w:ascii="Tw Cen MT" w:eastAsia="Questrial" w:hAnsi="Tw Cen MT" w:cs="Questrial"/>
          <w:b/>
          <w:i/>
        </w:rPr>
        <w:t>D</w:t>
      </w:r>
      <w:r w:rsidRPr="000F18D8">
        <w:rPr>
          <w:rFonts w:ascii="Tw Cen MT" w:eastAsia="Questrial" w:hAnsi="Tw Cen MT" w:cs="Questrial"/>
          <w:b/>
          <w:i/>
        </w:rPr>
        <w:t>emand for Top Middle-skill and Above-middle-skill Jobs</w:t>
      </w:r>
    </w:p>
    <w:p w14:paraId="2708D7A0" w14:textId="0525A6A6" w:rsidR="004D34B4" w:rsidRDefault="001360D4" w:rsidP="001360D4">
      <w:pPr>
        <w:rPr>
          <w:rFonts w:ascii="Tw Cen MT" w:eastAsia="Questrial" w:hAnsi="Tw Cen MT" w:cs="Questrial"/>
        </w:rPr>
      </w:pPr>
      <w:r>
        <w:rPr>
          <w:rFonts w:ascii="Tw Cen MT" w:eastAsia="Questrial" w:hAnsi="Tw Cen MT" w:cs="Questrial"/>
        </w:rPr>
        <w:t xml:space="preserve">The </w:t>
      </w:r>
      <w:r w:rsidR="00265671">
        <w:rPr>
          <w:rFonts w:ascii="Tw Cen MT" w:eastAsia="Questrial" w:hAnsi="Tw Cen MT" w:cs="Questrial"/>
        </w:rPr>
        <w:t xml:space="preserve">following </w:t>
      </w:r>
      <w:r>
        <w:rPr>
          <w:rFonts w:ascii="Tw Cen MT" w:eastAsia="Questrial" w:hAnsi="Tw Cen MT" w:cs="Questrial"/>
        </w:rPr>
        <w:t xml:space="preserve">data shows projected annual openings for the top aeronautics jobs from the staffing patterns analysis. </w:t>
      </w:r>
      <w:r w:rsidR="006F4041">
        <w:rPr>
          <w:rFonts w:ascii="Tw Cen MT" w:eastAsia="Questrial" w:hAnsi="Tw Cen MT" w:cs="Questrial"/>
        </w:rPr>
        <w:t>However, t</w:t>
      </w:r>
      <w:r>
        <w:rPr>
          <w:rFonts w:ascii="Tw Cen MT" w:eastAsia="Questrial" w:hAnsi="Tw Cen MT" w:cs="Questrial"/>
        </w:rPr>
        <w:t>he projec</w:t>
      </w:r>
      <w:r w:rsidR="006F4041">
        <w:rPr>
          <w:rFonts w:ascii="Tw Cen MT" w:eastAsia="Questrial" w:hAnsi="Tw Cen MT" w:cs="Questrial"/>
        </w:rPr>
        <w:t>tions extend beyond aeronautics</w:t>
      </w:r>
      <w:r>
        <w:rPr>
          <w:rFonts w:ascii="Tw Cen MT" w:eastAsia="Questrial" w:hAnsi="Tw Cen MT" w:cs="Questrial"/>
        </w:rPr>
        <w:t>. In some cases, the demand does not offer a clear direction for aeronautics education and training programs because the demand may have little to do with the industry context</w:t>
      </w:r>
      <w:r w:rsidR="005E2F42">
        <w:rPr>
          <w:rFonts w:ascii="Tw Cen MT" w:eastAsia="Questrial" w:hAnsi="Tw Cen MT" w:cs="Questrial"/>
        </w:rPr>
        <w:t xml:space="preserve"> specific to aeronautics</w:t>
      </w:r>
      <w:r>
        <w:rPr>
          <w:rFonts w:ascii="Tw Cen MT" w:eastAsia="Questrial" w:hAnsi="Tw Cen MT" w:cs="Questrial"/>
        </w:rPr>
        <w:t xml:space="preserve">. </w:t>
      </w:r>
    </w:p>
    <w:p w14:paraId="7C8AB695" w14:textId="519A49AA" w:rsidR="001360D4" w:rsidRDefault="001360D4" w:rsidP="001360D4">
      <w:pPr>
        <w:rPr>
          <w:rFonts w:ascii="Tw Cen MT" w:eastAsia="Questrial" w:hAnsi="Tw Cen MT" w:cs="Questrial"/>
        </w:rPr>
      </w:pPr>
      <w:r>
        <w:rPr>
          <w:rFonts w:ascii="Tw Cen MT" w:eastAsia="Questrial" w:hAnsi="Tw Cen MT" w:cs="Questrial"/>
        </w:rPr>
        <w:t>For example, a</w:t>
      </w:r>
      <w:r w:rsidRPr="000F18D8">
        <w:rPr>
          <w:rFonts w:ascii="Tw Cen MT" w:eastAsia="Questrial" w:hAnsi="Tw Cen MT" w:cs="Questrial"/>
        </w:rPr>
        <w:t>t the regional and state level, the occupations with the highest demand are business operations jobs such as management analysts and business operation specialists</w:t>
      </w:r>
      <w:r>
        <w:rPr>
          <w:rFonts w:ascii="Tw Cen MT" w:eastAsia="Questrial" w:hAnsi="Tw Cen MT" w:cs="Questrial"/>
        </w:rPr>
        <w:t xml:space="preserve">; much of the demand is not related to aeronautics. The same is true for machinists and engineers. </w:t>
      </w:r>
    </w:p>
    <w:p w14:paraId="708B7FF7" w14:textId="631212A4" w:rsidR="001360D4" w:rsidRDefault="00265671" w:rsidP="001360D4">
      <w:pPr>
        <w:rPr>
          <w:rFonts w:ascii="Tw Cen MT" w:eastAsia="Questrial" w:hAnsi="Tw Cen MT" w:cs="Questrial"/>
        </w:rPr>
      </w:pPr>
      <w:r>
        <w:rPr>
          <w:rFonts w:ascii="Tw Cen MT" w:eastAsia="Questrial" w:hAnsi="Tw Cen MT" w:cs="Questrial"/>
        </w:rPr>
        <w:t xml:space="preserve">The most in-demand occupation </w:t>
      </w:r>
      <w:r w:rsidRPr="000F18D8">
        <w:rPr>
          <w:rFonts w:ascii="Tw Cen MT" w:eastAsia="Questrial" w:hAnsi="Tw Cen MT" w:cs="Questrial"/>
        </w:rPr>
        <w:t>solely related to the aeronautics cluster in the region and the state</w:t>
      </w:r>
      <w:r>
        <w:rPr>
          <w:rFonts w:ascii="Tw Cen MT" w:eastAsia="Questrial" w:hAnsi="Tw Cen MT" w:cs="Questrial"/>
        </w:rPr>
        <w:t xml:space="preserve"> is a</w:t>
      </w:r>
      <w:r w:rsidR="001360D4" w:rsidRPr="000F18D8">
        <w:rPr>
          <w:rFonts w:ascii="Tw Cen MT" w:eastAsia="Questrial" w:hAnsi="Tw Cen MT" w:cs="Questrial"/>
        </w:rPr>
        <w:t>ircraft mechanics and service technician</w:t>
      </w:r>
      <w:r>
        <w:rPr>
          <w:rFonts w:ascii="Tw Cen MT" w:eastAsia="Questrial" w:hAnsi="Tw Cen MT" w:cs="Questrial"/>
        </w:rPr>
        <w:t>s</w:t>
      </w:r>
      <w:r w:rsidR="001360D4" w:rsidRPr="000F18D8">
        <w:rPr>
          <w:rFonts w:ascii="Tw Cen MT" w:eastAsia="Questrial" w:hAnsi="Tw Cen MT" w:cs="Questrial"/>
        </w:rPr>
        <w:t xml:space="preserve">. Exhibits </w:t>
      </w:r>
      <w:r>
        <w:rPr>
          <w:rFonts w:ascii="Tw Cen MT" w:eastAsia="Questrial" w:hAnsi="Tw Cen MT" w:cs="Questrial"/>
        </w:rPr>
        <w:t>19</w:t>
      </w:r>
      <w:r w:rsidR="001360D4">
        <w:rPr>
          <w:rFonts w:ascii="Tw Cen MT" w:eastAsia="Questrial" w:hAnsi="Tw Cen MT" w:cs="Questrial"/>
        </w:rPr>
        <w:t xml:space="preserve"> </w:t>
      </w:r>
      <w:r w:rsidR="001360D4" w:rsidRPr="000F18D8">
        <w:rPr>
          <w:rFonts w:ascii="Tw Cen MT" w:eastAsia="Questrial" w:hAnsi="Tw Cen MT" w:cs="Questrial"/>
        </w:rPr>
        <w:t xml:space="preserve">and </w:t>
      </w:r>
      <w:r>
        <w:rPr>
          <w:rFonts w:ascii="Tw Cen MT" w:eastAsia="Questrial" w:hAnsi="Tw Cen MT" w:cs="Questrial"/>
        </w:rPr>
        <w:t>20</w:t>
      </w:r>
      <w:r w:rsidR="001360D4" w:rsidRPr="000F18D8">
        <w:rPr>
          <w:rFonts w:ascii="Tw Cen MT" w:eastAsia="Questrial" w:hAnsi="Tw Cen MT" w:cs="Questrial"/>
        </w:rPr>
        <w:t xml:space="preserve"> show top aeronautics job openings in the region and state.</w:t>
      </w:r>
    </w:p>
    <w:p w14:paraId="32B92117" w14:textId="7B1716EE" w:rsidR="00A81D67" w:rsidRDefault="001360D4" w:rsidP="001360D4">
      <w:pPr>
        <w:rPr>
          <w:rFonts w:ascii="Tw Cen MT" w:eastAsia="Questrial" w:hAnsi="Tw Cen MT" w:cs="Questrial"/>
        </w:rPr>
      </w:pPr>
      <w:r>
        <w:rPr>
          <w:rFonts w:ascii="Tw Cen MT" w:eastAsia="Questrial" w:hAnsi="Tw Cen MT" w:cs="Questrial"/>
        </w:rPr>
        <w:t>(Note</w:t>
      </w:r>
      <w:r w:rsidR="00265671">
        <w:rPr>
          <w:rFonts w:ascii="Tw Cen MT" w:eastAsia="Questrial" w:hAnsi="Tw Cen MT" w:cs="Questrial"/>
        </w:rPr>
        <w:t>: A</w:t>
      </w:r>
      <w:r>
        <w:rPr>
          <w:rFonts w:ascii="Tw Cen MT" w:eastAsia="Questrial" w:hAnsi="Tw Cen MT" w:cs="Questrial"/>
        </w:rPr>
        <w:t xml:space="preserve">ir </w:t>
      </w:r>
      <w:r w:rsidR="00265671">
        <w:rPr>
          <w:rFonts w:ascii="Tw Cen MT" w:eastAsia="Questrial" w:hAnsi="Tw Cen MT" w:cs="Questrial"/>
        </w:rPr>
        <w:t>t</w:t>
      </w:r>
      <w:r>
        <w:rPr>
          <w:rFonts w:ascii="Tw Cen MT" w:eastAsia="Questrial" w:hAnsi="Tw Cen MT" w:cs="Questrial"/>
        </w:rPr>
        <w:t xml:space="preserve">raffic </w:t>
      </w:r>
      <w:r w:rsidR="00265671">
        <w:rPr>
          <w:rFonts w:ascii="Tw Cen MT" w:eastAsia="Questrial" w:hAnsi="Tw Cen MT" w:cs="Questrial"/>
        </w:rPr>
        <w:t>c</w:t>
      </w:r>
      <w:r>
        <w:rPr>
          <w:rFonts w:ascii="Tw Cen MT" w:eastAsia="Questrial" w:hAnsi="Tw Cen MT" w:cs="Questrial"/>
        </w:rPr>
        <w:t>ontrollers, with a regional demand of 15 annual openings, and 242 in the state, did not emerge from the staffing pattern</w:t>
      </w:r>
      <w:r w:rsidR="006F4041">
        <w:rPr>
          <w:rFonts w:ascii="Tw Cen MT" w:eastAsia="Questrial" w:hAnsi="Tw Cen MT" w:cs="Questrial"/>
        </w:rPr>
        <w:t>s</w:t>
      </w:r>
      <w:r>
        <w:rPr>
          <w:rFonts w:ascii="Tw Cen MT" w:eastAsia="Questrial" w:hAnsi="Tw Cen MT" w:cs="Questrial"/>
        </w:rPr>
        <w:t xml:space="preserve"> analysis, and so did not show up in the occupational analysis.)</w:t>
      </w:r>
    </w:p>
    <w:p w14:paraId="1EB43606" w14:textId="77777777" w:rsidR="00A81D67" w:rsidRDefault="00A81D67">
      <w:pPr>
        <w:rPr>
          <w:rFonts w:ascii="Tw Cen MT" w:eastAsia="Questrial" w:hAnsi="Tw Cen MT" w:cs="Questrial"/>
        </w:rPr>
      </w:pPr>
      <w:r>
        <w:rPr>
          <w:rFonts w:ascii="Tw Cen MT" w:eastAsia="Questrial" w:hAnsi="Tw Cen MT" w:cs="Questrial"/>
        </w:rPr>
        <w:br w:type="page"/>
      </w:r>
    </w:p>
    <w:p w14:paraId="03373AAA" w14:textId="7C9E62C9" w:rsidR="001360D4" w:rsidRPr="002236B5" w:rsidRDefault="001360D4" w:rsidP="001360D4">
      <w:pPr>
        <w:rPr>
          <w:rFonts w:ascii="Tw Cen MT" w:eastAsia="Questrial" w:hAnsi="Tw Cen MT" w:cs="Questrial"/>
          <w:b/>
        </w:rPr>
      </w:pPr>
      <w:r w:rsidRPr="002236B5">
        <w:rPr>
          <w:rFonts w:ascii="Tw Cen MT" w:eastAsia="Questrial" w:hAnsi="Tw Cen MT" w:cs="Questrial"/>
          <w:b/>
        </w:rPr>
        <w:lastRenderedPageBreak/>
        <w:t xml:space="preserve">Exhibit </w:t>
      </w:r>
      <w:r w:rsidR="00265671">
        <w:rPr>
          <w:rFonts w:ascii="Tw Cen MT" w:eastAsia="Questrial" w:hAnsi="Tw Cen MT" w:cs="Questrial"/>
          <w:b/>
        </w:rPr>
        <w:t>19</w:t>
      </w:r>
      <w:r w:rsidRPr="002236B5">
        <w:rPr>
          <w:rFonts w:ascii="Tw Cen MT" w:eastAsia="Questrial" w:hAnsi="Tw Cen MT" w:cs="Questrial"/>
          <w:b/>
        </w:rPr>
        <w:t>: Projected annual openings for top aeronautics occupa</w:t>
      </w:r>
      <w:r w:rsidR="00265671">
        <w:rPr>
          <w:rFonts w:ascii="Tw Cen MT" w:eastAsia="Questrial" w:hAnsi="Tw Cen MT" w:cs="Questrial"/>
          <w:b/>
        </w:rPr>
        <w:t>tions in the Sacramento region, 2017-2022</w:t>
      </w:r>
    </w:p>
    <w:p w14:paraId="78D22DEC" w14:textId="77777777" w:rsidR="001360D4" w:rsidRPr="000F18D8" w:rsidRDefault="001360D4" w:rsidP="001360D4">
      <w:pPr>
        <w:rPr>
          <w:rFonts w:ascii="Tw Cen MT" w:eastAsia="Questrial" w:hAnsi="Tw Cen MT" w:cs="Questrial"/>
        </w:rPr>
      </w:pPr>
      <w:r>
        <w:rPr>
          <w:noProof/>
        </w:rPr>
        <w:drawing>
          <wp:inline distT="0" distB="0" distL="0" distR="0" wp14:anchorId="19032155" wp14:editId="28226ABC">
            <wp:extent cx="4533900" cy="2667000"/>
            <wp:effectExtent l="0" t="0" r="0" b="0"/>
            <wp:docPr id="18" name="Chart 18">
              <a:extLst xmlns:a="http://schemas.openxmlformats.org/drawingml/2006/main">
                <a:ext uri="{FF2B5EF4-FFF2-40B4-BE49-F238E27FC236}">
                  <a16:creationId xmlns:a16="http://schemas.microsoft.com/office/drawing/2014/main" id="{F4B9E0BF-6F36-470A-959A-4C2BE4FF7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38B059" w14:textId="77777777" w:rsidR="001360D4" w:rsidRDefault="001360D4" w:rsidP="001360D4">
      <w:pPr>
        <w:rPr>
          <w:rFonts w:ascii="Tw Cen MT" w:eastAsia="Questrial" w:hAnsi="Tw Cen MT" w:cs="Questrial"/>
          <w:b/>
        </w:rPr>
      </w:pPr>
    </w:p>
    <w:p w14:paraId="4439B8E1" w14:textId="52AA37B9" w:rsidR="001360D4" w:rsidRPr="00E170F5" w:rsidRDefault="001360D4" w:rsidP="001360D4">
      <w:pPr>
        <w:rPr>
          <w:rFonts w:ascii="Tw Cen MT" w:eastAsia="Questrial" w:hAnsi="Tw Cen MT" w:cs="Questrial"/>
          <w:b/>
        </w:rPr>
      </w:pPr>
      <w:r w:rsidRPr="00E170F5">
        <w:rPr>
          <w:rFonts w:ascii="Tw Cen MT" w:eastAsia="Questrial" w:hAnsi="Tw Cen MT" w:cs="Questrial"/>
          <w:b/>
        </w:rPr>
        <w:t xml:space="preserve">Exhibit </w:t>
      </w:r>
      <w:r w:rsidR="00265671">
        <w:rPr>
          <w:rFonts w:ascii="Tw Cen MT" w:eastAsia="Questrial" w:hAnsi="Tw Cen MT" w:cs="Questrial"/>
          <w:b/>
        </w:rPr>
        <w:t>20</w:t>
      </w:r>
      <w:r w:rsidRPr="00E170F5">
        <w:rPr>
          <w:rFonts w:ascii="Tw Cen MT" w:eastAsia="Questrial" w:hAnsi="Tw Cen MT" w:cs="Questrial"/>
          <w:b/>
        </w:rPr>
        <w:t>: Projected annual openings for top aeronau</w:t>
      </w:r>
      <w:r w:rsidR="00265671">
        <w:rPr>
          <w:rFonts w:ascii="Tw Cen MT" w:eastAsia="Questrial" w:hAnsi="Tw Cen MT" w:cs="Questrial"/>
          <w:b/>
        </w:rPr>
        <w:t xml:space="preserve">tics occupations in California, </w:t>
      </w:r>
      <w:r w:rsidR="007C0E80">
        <w:rPr>
          <w:rFonts w:ascii="Tw Cen MT" w:eastAsia="Questrial" w:hAnsi="Tw Cen MT" w:cs="Questrial"/>
          <w:b/>
        </w:rPr>
        <w:br/>
      </w:r>
      <w:r w:rsidRPr="00E170F5">
        <w:rPr>
          <w:rFonts w:ascii="Tw Cen MT" w:eastAsia="Questrial" w:hAnsi="Tw Cen MT" w:cs="Questrial"/>
          <w:b/>
        </w:rPr>
        <w:t>2017-2022</w:t>
      </w:r>
    </w:p>
    <w:p w14:paraId="75765E7C" w14:textId="77777777" w:rsidR="001360D4" w:rsidRPr="000F18D8" w:rsidRDefault="001360D4" w:rsidP="001360D4">
      <w:pPr>
        <w:rPr>
          <w:rFonts w:ascii="Tw Cen MT" w:eastAsia="Questrial" w:hAnsi="Tw Cen MT" w:cs="Questrial"/>
        </w:rPr>
      </w:pPr>
      <w:r>
        <w:rPr>
          <w:noProof/>
        </w:rPr>
        <w:drawing>
          <wp:inline distT="0" distB="0" distL="0" distR="0" wp14:anchorId="4B657242" wp14:editId="0DDD1E27">
            <wp:extent cx="4991100" cy="2971800"/>
            <wp:effectExtent l="0" t="0" r="0" b="0"/>
            <wp:docPr id="19" name="Chart 19">
              <a:extLst xmlns:a="http://schemas.openxmlformats.org/drawingml/2006/main">
                <a:ext uri="{FF2B5EF4-FFF2-40B4-BE49-F238E27FC236}">
                  <a16:creationId xmlns:a16="http://schemas.microsoft.com/office/drawing/2014/main" id="{F7A45A02-863D-435F-8CD4-272A9133A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13B794" w14:textId="77777777" w:rsidR="001360D4" w:rsidRDefault="001360D4" w:rsidP="001360D4">
      <w:pPr>
        <w:rPr>
          <w:rFonts w:ascii="Tw Cen MT" w:eastAsia="Questrial" w:hAnsi="Tw Cen MT" w:cs="Questrial"/>
          <w:b/>
          <w:color w:val="E36C09"/>
        </w:rPr>
      </w:pPr>
    </w:p>
    <w:p w14:paraId="64767E68" w14:textId="77777777" w:rsidR="001360D4" w:rsidRDefault="001360D4" w:rsidP="001360D4">
      <w:pPr>
        <w:rPr>
          <w:rFonts w:ascii="Tw Cen MT" w:eastAsia="Questrial" w:hAnsi="Tw Cen MT" w:cs="Questrial"/>
          <w:b/>
          <w:color w:val="E36C09"/>
        </w:rPr>
      </w:pPr>
    </w:p>
    <w:p w14:paraId="0E8B5DB3" w14:textId="77777777" w:rsidR="001360D4" w:rsidRPr="000F18D8" w:rsidRDefault="001360D4" w:rsidP="001360D4">
      <w:pPr>
        <w:rPr>
          <w:rFonts w:ascii="Tw Cen MT" w:eastAsia="Questrial" w:hAnsi="Tw Cen MT" w:cs="Questrial"/>
          <w:b/>
          <w:i/>
        </w:rPr>
      </w:pPr>
      <w:r>
        <w:rPr>
          <w:rFonts w:ascii="Tw Cen MT" w:eastAsia="Questrial" w:hAnsi="Tw Cen MT" w:cs="Questrial"/>
          <w:b/>
          <w:i/>
        </w:rPr>
        <w:lastRenderedPageBreak/>
        <w:t>Gap discussion</w:t>
      </w:r>
    </w:p>
    <w:p w14:paraId="13965547" w14:textId="6248466A" w:rsidR="001360D4" w:rsidRPr="00F83CDE" w:rsidRDefault="001360D4" w:rsidP="001360D4">
      <w:pPr>
        <w:rPr>
          <w:rFonts w:ascii="Tw Cen MT" w:eastAsia="Questrial" w:hAnsi="Tw Cen MT" w:cs="Questrial"/>
          <w:color w:val="auto"/>
        </w:rPr>
      </w:pPr>
      <w:r w:rsidRPr="00F83CDE">
        <w:rPr>
          <w:rFonts w:ascii="Tw Cen MT" w:eastAsia="Questrial" w:hAnsi="Tw Cen MT" w:cs="Questrial"/>
          <w:color w:val="auto"/>
        </w:rPr>
        <w:t>The demand for business, ma</w:t>
      </w:r>
      <w:r w:rsidR="00265671">
        <w:rPr>
          <w:rFonts w:ascii="Tw Cen MT" w:eastAsia="Questrial" w:hAnsi="Tw Cen MT" w:cs="Questrial"/>
          <w:color w:val="auto"/>
        </w:rPr>
        <w:t>nagement, engineering, software</w:t>
      </w:r>
      <w:r w:rsidRPr="00F83CDE">
        <w:rPr>
          <w:rFonts w:ascii="Tw Cen MT" w:eastAsia="Questrial" w:hAnsi="Tw Cen MT" w:cs="Questrial"/>
          <w:color w:val="auto"/>
        </w:rPr>
        <w:t xml:space="preserve"> and machinist occupations in aeronautics cluster industries does not easily match program completion data, and so </w:t>
      </w:r>
      <w:r w:rsidR="006F4041">
        <w:rPr>
          <w:rFonts w:ascii="Tw Cen MT" w:eastAsia="Questrial" w:hAnsi="Tw Cen MT" w:cs="Questrial"/>
          <w:color w:val="auto"/>
        </w:rPr>
        <w:t>could</w:t>
      </w:r>
      <w:r w:rsidRPr="00F83CDE">
        <w:rPr>
          <w:rFonts w:ascii="Tw Cen MT" w:eastAsia="Questrial" w:hAnsi="Tw Cen MT" w:cs="Questrial"/>
          <w:color w:val="auto"/>
        </w:rPr>
        <w:t xml:space="preserve"> not </w:t>
      </w:r>
      <w:r w:rsidR="006F4041">
        <w:rPr>
          <w:rFonts w:ascii="Tw Cen MT" w:eastAsia="Questrial" w:hAnsi="Tw Cen MT" w:cs="Questrial"/>
          <w:color w:val="auto"/>
        </w:rPr>
        <w:t>be analyzed</w:t>
      </w:r>
      <w:r w:rsidRPr="00F83CDE">
        <w:rPr>
          <w:rFonts w:ascii="Tw Cen MT" w:eastAsia="Questrial" w:hAnsi="Tw Cen MT" w:cs="Questrial"/>
          <w:color w:val="auto"/>
        </w:rPr>
        <w:t xml:space="preserve">. </w:t>
      </w:r>
    </w:p>
    <w:p w14:paraId="16995201" w14:textId="08350E26" w:rsidR="004F5D9C" w:rsidRDefault="001360D4" w:rsidP="001360D4">
      <w:pPr>
        <w:rPr>
          <w:rFonts w:ascii="Tw Cen MT" w:eastAsia="Questrial" w:hAnsi="Tw Cen MT" w:cs="Questrial"/>
          <w:color w:val="auto"/>
        </w:rPr>
      </w:pPr>
      <w:r w:rsidRPr="00F83CDE">
        <w:rPr>
          <w:rFonts w:ascii="Tw Cen MT" w:eastAsia="Questrial" w:hAnsi="Tw Cen MT" w:cs="Questrial"/>
          <w:color w:val="auto"/>
        </w:rPr>
        <w:t xml:space="preserve">The TOP code descriptions and occupational codes </w:t>
      </w:r>
      <w:r w:rsidR="003835F0">
        <w:rPr>
          <w:rFonts w:ascii="Tw Cen MT" w:eastAsia="Questrial" w:hAnsi="Tw Cen MT" w:cs="Questrial"/>
          <w:color w:val="auto"/>
        </w:rPr>
        <w:t>offer</w:t>
      </w:r>
      <w:r w:rsidRPr="00F83CDE">
        <w:rPr>
          <w:rFonts w:ascii="Tw Cen MT" w:eastAsia="Questrial" w:hAnsi="Tw Cen MT" w:cs="Questrial"/>
          <w:color w:val="auto"/>
        </w:rPr>
        <w:t xml:space="preserve"> a somewhat comparable cou</w:t>
      </w:r>
      <w:r w:rsidR="003835F0">
        <w:rPr>
          <w:rFonts w:ascii="Tw Cen MT" w:eastAsia="Questrial" w:hAnsi="Tw Cen MT" w:cs="Questrial"/>
          <w:color w:val="auto"/>
        </w:rPr>
        <w:t>nt</w:t>
      </w:r>
      <w:r w:rsidRPr="00F83CDE">
        <w:rPr>
          <w:rFonts w:ascii="Tw Cen MT" w:eastAsia="Questrial" w:hAnsi="Tw Cen MT" w:cs="Questrial"/>
          <w:color w:val="auto"/>
        </w:rPr>
        <w:t xml:space="preserve"> for pilots and mechanics and other technical occupations.</w:t>
      </w:r>
      <w:r w:rsidRPr="00F83CDE">
        <w:rPr>
          <w:rStyle w:val="FootnoteReference"/>
          <w:rFonts w:ascii="Tw Cen MT" w:eastAsia="Questrial" w:hAnsi="Tw Cen MT" w:cs="Questrial"/>
          <w:color w:val="auto"/>
        </w:rPr>
        <w:footnoteReference w:id="17"/>
      </w:r>
      <w:r w:rsidRPr="00F83CDE">
        <w:rPr>
          <w:rFonts w:ascii="Tw Cen MT" w:eastAsia="Questrial" w:hAnsi="Tw Cen MT" w:cs="Questrial"/>
          <w:color w:val="auto"/>
        </w:rPr>
        <w:t xml:space="preserve"> </w:t>
      </w:r>
    </w:p>
    <w:p w14:paraId="7296BE6A" w14:textId="4F9DF024" w:rsidR="004F5D9C" w:rsidRDefault="001360D4" w:rsidP="001360D4">
      <w:pPr>
        <w:rPr>
          <w:rFonts w:ascii="Tw Cen MT" w:eastAsia="Questrial" w:hAnsi="Tw Cen MT" w:cs="Questrial"/>
          <w:color w:val="auto"/>
        </w:rPr>
      </w:pPr>
      <w:r w:rsidRPr="00F83CDE">
        <w:rPr>
          <w:rFonts w:ascii="Tw Cen MT" w:eastAsia="Questrial" w:hAnsi="Tw Cen MT" w:cs="Questrial"/>
          <w:color w:val="auto"/>
        </w:rPr>
        <w:t xml:space="preserve">Neither comparison is adequate, and further research and employer engagement would be needed to verify the category comparisons. It is likely that private flight schools, </w:t>
      </w:r>
      <w:r w:rsidR="006F4041">
        <w:rPr>
          <w:rFonts w:ascii="Tw Cen MT" w:eastAsia="Questrial" w:hAnsi="Tw Cen MT" w:cs="Questrial"/>
          <w:color w:val="auto"/>
        </w:rPr>
        <w:t>which are</w:t>
      </w:r>
      <w:r w:rsidRPr="00F83CDE">
        <w:rPr>
          <w:rFonts w:ascii="Tw Cen MT" w:eastAsia="Questrial" w:hAnsi="Tw Cen MT" w:cs="Questrial"/>
          <w:color w:val="auto"/>
        </w:rPr>
        <w:t xml:space="preserve"> offered </w:t>
      </w:r>
      <w:r w:rsidR="003835F0">
        <w:rPr>
          <w:rFonts w:ascii="Tw Cen MT" w:eastAsia="Questrial" w:hAnsi="Tw Cen MT" w:cs="Questrial"/>
          <w:color w:val="auto"/>
        </w:rPr>
        <w:t>to</w:t>
      </w:r>
      <w:r w:rsidRPr="00F83CDE">
        <w:rPr>
          <w:rFonts w:ascii="Tw Cen MT" w:eastAsia="Questrial" w:hAnsi="Tw Cen MT" w:cs="Questrial"/>
          <w:color w:val="auto"/>
        </w:rPr>
        <w:t xml:space="preserve"> a national market, </w:t>
      </w:r>
      <w:r w:rsidR="003835F0">
        <w:rPr>
          <w:rFonts w:ascii="Tw Cen MT" w:eastAsia="Questrial" w:hAnsi="Tw Cen MT" w:cs="Questrial"/>
          <w:color w:val="auto"/>
        </w:rPr>
        <w:t>provide</w:t>
      </w:r>
      <w:r w:rsidRPr="00F83CDE">
        <w:rPr>
          <w:rFonts w:ascii="Tw Cen MT" w:eastAsia="Questrial" w:hAnsi="Tw Cen MT" w:cs="Questrial"/>
          <w:color w:val="auto"/>
        </w:rPr>
        <w:t xml:space="preserve"> a labor market supply from outside the state. </w:t>
      </w:r>
    </w:p>
    <w:p w14:paraId="09522F95" w14:textId="3E94EEB7" w:rsidR="001360D4" w:rsidRPr="00F83CDE" w:rsidRDefault="001360D4" w:rsidP="001360D4">
      <w:pPr>
        <w:rPr>
          <w:rFonts w:ascii="Tw Cen MT" w:eastAsia="Questrial" w:hAnsi="Tw Cen MT" w:cs="Questrial"/>
          <w:color w:val="auto"/>
        </w:rPr>
      </w:pPr>
      <w:r w:rsidRPr="00F83CDE">
        <w:rPr>
          <w:rFonts w:ascii="Tw Cen MT" w:eastAsia="Questrial" w:hAnsi="Tw Cen MT" w:cs="Questrial"/>
          <w:color w:val="auto"/>
        </w:rPr>
        <w:t xml:space="preserve">In addition, program completers will be entering a national labor market since aeronautics jobs are centered at major transportation hubs and manufacturing regions, further complicating comparison at a regional or statewide level. </w:t>
      </w:r>
    </w:p>
    <w:p w14:paraId="4224D0B1" w14:textId="0D02F1C7" w:rsidR="004F5D9C" w:rsidRDefault="001360D4" w:rsidP="001360D4">
      <w:pPr>
        <w:rPr>
          <w:rFonts w:ascii="Tw Cen MT" w:eastAsia="Questrial" w:hAnsi="Tw Cen MT" w:cs="Questrial"/>
          <w:color w:val="auto"/>
        </w:rPr>
      </w:pPr>
      <w:r w:rsidRPr="00F83CDE">
        <w:rPr>
          <w:rFonts w:ascii="Tw Cen MT" w:eastAsia="Questrial" w:hAnsi="Tw Cen MT" w:cs="Questrial"/>
          <w:color w:val="auto"/>
        </w:rPr>
        <w:t xml:space="preserve">Nonetheless, it appears that the Sacramento region has a slight oversupply of </w:t>
      </w:r>
      <w:r w:rsidR="003835F0">
        <w:rPr>
          <w:rFonts w:ascii="Tw Cen MT" w:eastAsia="Questrial" w:hAnsi="Tw Cen MT" w:cs="Questrial"/>
          <w:color w:val="auto"/>
        </w:rPr>
        <w:t>p</w:t>
      </w:r>
      <w:r w:rsidRPr="00F83CDE">
        <w:rPr>
          <w:rFonts w:ascii="Tw Cen MT" w:eastAsia="Questrial" w:hAnsi="Tw Cen MT" w:cs="Questrial"/>
          <w:color w:val="auto"/>
        </w:rPr>
        <w:t xml:space="preserve">ilots, with 40 average annual awards and 29 estimated annual openings. </w:t>
      </w:r>
    </w:p>
    <w:p w14:paraId="30F80FBE" w14:textId="5FFCA904" w:rsidR="001360D4" w:rsidRPr="00F83CDE" w:rsidRDefault="001360D4" w:rsidP="001360D4">
      <w:pPr>
        <w:rPr>
          <w:rFonts w:ascii="Tw Cen MT" w:eastAsia="Questrial" w:hAnsi="Tw Cen MT" w:cs="Questrial"/>
          <w:color w:val="auto"/>
        </w:rPr>
      </w:pPr>
      <w:r w:rsidRPr="00F83CDE">
        <w:rPr>
          <w:rFonts w:ascii="Tw Cen MT" w:eastAsia="Questrial" w:hAnsi="Tw Cen MT" w:cs="Questrial"/>
          <w:color w:val="auto"/>
        </w:rPr>
        <w:t>The demand for mechanics, technicians and assemblers at the regional level is on par with program completions, roughly 80 each. The supply and demand for air traffic controllers appears on par</w:t>
      </w:r>
      <w:r w:rsidR="006F4041">
        <w:rPr>
          <w:rFonts w:ascii="Tw Cen MT" w:eastAsia="Questrial" w:hAnsi="Tw Cen MT" w:cs="Questrial"/>
          <w:color w:val="auto"/>
        </w:rPr>
        <w:t>,</w:t>
      </w:r>
      <w:r w:rsidRPr="00F83CDE">
        <w:rPr>
          <w:rFonts w:ascii="Tw Cen MT" w:eastAsia="Questrial" w:hAnsi="Tw Cen MT" w:cs="Questrial"/>
          <w:color w:val="auto"/>
        </w:rPr>
        <w:t xml:space="preserve"> with about 20 annual awards </w:t>
      </w:r>
      <w:r w:rsidR="003835F0">
        <w:rPr>
          <w:rFonts w:ascii="Tw Cen MT" w:eastAsia="Questrial" w:hAnsi="Tw Cen MT" w:cs="Questrial"/>
          <w:color w:val="auto"/>
        </w:rPr>
        <w:t xml:space="preserve">conferred and </w:t>
      </w:r>
      <w:r w:rsidRPr="00F83CDE">
        <w:rPr>
          <w:rFonts w:ascii="Tw Cen MT" w:eastAsia="Questrial" w:hAnsi="Tw Cen MT" w:cs="Questrial"/>
          <w:color w:val="auto"/>
        </w:rPr>
        <w:t xml:space="preserve">15 </w:t>
      </w:r>
      <w:r w:rsidR="003835F0" w:rsidRPr="0056798B">
        <w:rPr>
          <w:rFonts w:ascii="Tw Cen MT" w:eastAsia="Questrial" w:hAnsi="Tw Cen MT" w:cs="Questrial"/>
          <w:color w:val="auto"/>
        </w:rPr>
        <w:t xml:space="preserve">projected </w:t>
      </w:r>
      <w:r w:rsidRPr="00F83CDE">
        <w:rPr>
          <w:rFonts w:ascii="Tw Cen MT" w:eastAsia="Questrial" w:hAnsi="Tw Cen MT" w:cs="Questrial"/>
          <w:color w:val="auto"/>
        </w:rPr>
        <w:t xml:space="preserve">annual openings. </w:t>
      </w:r>
    </w:p>
    <w:p w14:paraId="11CAC48F" w14:textId="77777777" w:rsidR="006F4041" w:rsidRDefault="001360D4" w:rsidP="001360D4">
      <w:pPr>
        <w:rPr>
          <w:rFonts w:ascii="Tw Cen MT" w:eastAsia="Questrial" w:hAnsi="Tw Cen MT" w:cs="Questrial"/>
          <w:color w:val="auto"/>
        </w:rPr>
      </w:pPr>
      <w:r w:rsidRPr="00F83CDE">
        <w:rPr>
          <w:rFonts w:ascii="Tw Cen MT" w:eastAsia="Questrial" w:hAnsi="Tw Cen MT" w:cs="Questrial"/>
          <w:color w:val="auto"/>
        </w:rPr>
        <w:t xml:space="preserve">Comparing these same categories at the statewide level suggests that there is an undersupply </w:t>
      </w:r>
      <w:r w:rsidR="003835F0">
        <w:rPr>
          <w:rFonts w:ascii="Tw Cen MT" w:eastAsia="Questrial" w:hAnsi="Tw Cen MT" w:cs="Questrial"/>
          <w:color w:val="auto"/>
        </w:rPr>
        <w:t>of</w:t>
      </w:r>
      <w:r w:rsidRPr="00F83CDE">
        <w:rPr>
          <w:rFonts w:ascii="Tw Cen MT" w:eastAsia="Questrial" w:hAnsi="Tw Cen MT" w:cs="Questrial"/>
          <w:color w:val="auto"/>
        </w:rPr>
        <w:t xml:space="preserve"> mechanics, technicians and assemblers</w:t>
      </w:r>
      <w:r w:rsidR="003835F0">
        <w:rPr>
          <w:rFonts w:ascii="Tw Cen MT" w:eastAsia="Questrial" w:hAnsi="Tw Cen MT" w:cs="Questrial"/>
          <w:color w:val="auto"/>
        </w:rPr>
        <w:t xml:space="preserve"> in California</w:t>
      </w:r>
      <w:r w:rsidRPr="00F83CDE">
        <w:rPr>
          <w:rFonts w:ascii="Tw Cen MT" w:eastAsia="Questrial" w:hAnsi="Tw Cen MT" w:cs="Questrial"/>
          <w:color w:val="auto"/>
        </w:rPr>
        <w:t xml:space="preserve">. The data shows about 950 awards annually, with annual openings estimated at just over 2,000. </w:t>
      </w:r>
    </w:p>
    <w:p w14:paraId="129FDAE5" w14:textId="5610C317" w:rsidR="004F5D9C" w:rsidRDefault="001360D4" w:rsidP="001360D4">
      <w:pPr>
        <w:rPr>
          <w:rFonts w:ascii="Tw Cen MT" w:eastAsia="Questrial" w:hAnsi="Tw Cen MT" w:cs="Questrial"/>
          <w:color w:val="auto"/>
        </w:rPr>
      </w:pPr>
      <w:r w:rsidRPr="00F83CDE">
        <w:rPr>
          <w:rFonts w:ascii="Tw Cen MT" w:eastAsia="Questrial" w:hAnsi="Tw Cen MT" w:cs="Questrial"/>
          <w:color w:val="auto"/>
        </w:rPr>
        <w:t>A similar gap is observed for pilots</w:t>
      </w:r>
      <w:r w:rsidR="004D34B4">
        <w:rPr>
          <w:rFonts w:ascii="Tw Cen MT" w:eastAsia="Questrial" w:hAnsi="Tw Cen MT" w:cs="Questrial"/>
          <w:color w:val="auto"/>
        </w:rPr>
        <w:t xml:space="preserve"> in California</w:t>
      </w:r>
      <w:r w:rsidRPr="00F83CDE">
        <w:rPr>
          <w:rFonts w:ascii="Tw Cen MT" w:eastAsia="Questrial" w:hAnsi="Tw Cen MT" w:cs="Questrial"/>
          <w:color w:val="auto"/>
        </w:rPr>
        <w:t xml:space="preserve">, with the available data showing just over 100 awards annually, and an estimated projected demand of about 1,600 commercial and airline pilots needed </w:t>
      </w:r>
      <w:r w:rsidR="006F4041">
        <w:rPr>
          <w:rFonts w:ascii="Tw Cen MT" w:eastAsia="Questrial" w:hAnsi="Tw Cen MT" w:cs="Questrial"/>
          <w:color w:val="auto"/>
        </w:rPr>
        <w:t>annually</w:t>
      </w:r>
      <w:r w:rsidRPr="00F83CDE">
        <w:rPr>
          <w:rFonts w:ascii="Tw Cen MT" w:eastAsia="Questrial" w:hAnsi="Tw Cen MT" w:cs="Questrial"/>
          <w:color w:val="auto"/>
        </w:rPr>
        <w:t xml:space="preserve">. </w:t>
      </w:r>
    </w:p>
    <w:p w14:paraId="3780B0BC" w14:textId="1F55FCA6" w:rsidR="001360D4" w:rsidRPr="00F83CDE" w:rsidRDefault="001360D4" w:rsidP="001360D4">
      <w:pPr>
        <w:rPr>
          <w:rFonts w:ascii="Tw Cen MT" w:eastAsia="Questrial" w:hAnsi="Tw Cen MT" w:cs="Questrial"/>
          <w:color w:val="auto"/>
        </w:rPr>
      </w:pPr>
      <w:r w:rsidRPr="00F83CDE">
        <w:rPr>
          <w:rFonts w:ascii="Tw Cen MT" w:eastAsia="Questrial" w:hAnsi="Tw Cen MT" w:cs="Questrial"/>
          <w:color w:val="auto"/>
        </w:rPr>
        <w:t xml:space="preserve">The statewide picture for air traffic controllers shows an undersupply, with about 70 annual awards and a demand of 240 annual openings </w:t>
      </w:r>
      <w:r w:rsidR="003835F0">
        <w:rPr>
          <w:rFonts w:ascii="Tw Cen MT" w:eastAsia="Questrial" w:hAnsi="Tw Cen MT" w:cs="Questrial"/>
          <w:color w:val="auto"/>
        </w:rPr>
        <w:t>in California</w:t>
      </w:r>
      <w:r w:rsidRPr="00F83CDE">
        <w:rPr>
          <w:rFonts w:ascii="Tw Cen MT" w:eastAsia="Questrial" w:hAnsi="Tw Cen MT" w:cs="Questrial"/>
          <w:color w:val="auto"/>
        </w:rPr>
        <w:t xml:space="preserve">. </w:t>
      </w:r>
    </w:p>
    <w:p w14:paraId="5F08E56D" w14:textId="5360BA89" w:rsidR="00687C45" w:rsidRDefault="00687C45">
      <w:pPr>
        <w:rPr>
          <w:rFonts w:ascii="Tw Cen MT" w:eastAsia="Questrial" w:hAnsi="Tw Cen MT" w:cs="Questrial"/>
          <w:color w:val="auto"/>
        </w:rPr>
      </w:pPr>
      <w:r>
        <w:rPr>
          <w:rFonts w:ascii="Tw Cen MT" w:eastAsia="Questrial" w:hAnsi="Tw Cen MT" w:cs="Questrial"/>
          <w:color w:val="auto"/>
        </w:rPr>
        <w:br w:type="page"/>
      </w:r>
    </w:p>
    <w:p w14:paraId="73566B39" w14:textId="3FDA8D66" w:rsidR="001360D4" w:rsidRPr="00F83CDE" w:rsidRDefault="004F5D9C" w:rsidP="00F83CDE">
      <w:pPr>
        <w:pStyle w:val="Style1"/>
        <w:rPr>
          <w:b w:val="0"/>
        </w:rPr>
      </w:pPr>
      <w:bookmarkStart w:id="13" w:name="_Toc511825459"/>
      <w:r w:rsidRPr="00C53044">
        <w:lastRenderedPageBreak/>
        <w:t>Aeronautics</w:t>
      </w:r>
      <w:r w:rsidR="00D37815">
        <w:t xml:space="preserve"> Subcluster</w:t>
      </w:r>
      <w:r w:rsidRPr="00C53044">
        <w:t xml:space="preserve"> S</w:t>
      </w:r>
      <w:r w:rsidR="001360D4" w:rsidRPr="00F83CDE">
        <w:t>ummary</w:t>
      </w:r>
      <w:bookmarkEnd w:id="13"/>
    </w:p>
    <w:p w14:paraId="555C67BC" w14:textId="5421A570" w:rsidR="001360D4" w:rsidRPr="00F83CDE" w:rsidRDefault="001360D4" w:rsidP="00F83CDE">
      <w:pPr>
        <w:pStyle w:val="ListParagraph"/>
        <w:numPr>
          <w:ilvl w:val="0"/>
          <w:numId w:val="6"/>
        </w:numPr>
        <w:spacing w:after="0" w:line="240" w:lineRule="auto"/>
        <w:rPr>
          <w:rFonts w:ascii="Tw Cen MT" w:eastAsia="Questrial" w:hAnsi="Tw Cen MT" w:cs="Questrial"/>
          <w:color w:val="auto"/>
        </w:rPr>
      </w:pPr>
      <w:r w:rsidRPr="00F83CDE">
        <w:rPr>
          <w:rFonts w:ascii="Tw Cen MT" w:eastAsia="Questrial" w:hAnsi="Tw Cen MT" w:cs="Questrial"/>
          <w:color w:val="auto"/>
        </w:rPr>
        <w:t xml:space="preserve">California’s aerospace industry, concentrated in the southern part of the state, has been on the decline for decades. The departure of Aerojet employment deals a blow to the Sacramento region since the company represents the major share of aerospace manufacturing in the region. </w:t>
      </w:r>
      <w:r w:rsidR="00460B8E">
        <w:rPr>
          <w:rFonts w:ascii="Tw Cen MT" w:eastAsia="Questrial" w:hAnsi="Tw Cen MT" w:cs="Questrial"/>
          <w:color w:val="auto"/>
        </w:rPr>
        <w:t>N</w:t>
      </w:r>
      <w:r w:rsidRPr="00F83CDE">
        <w:rPr>
          <w:rFonts w:ascii="Tw Cen MT" w:eastAsia="Questrial" w:hAnsi="Tw Cen MT" w:cs="Questrial"/>
          <w:color w:val="auto"/>
        </w:rPr>
        <w:t xml:space="preserve">ews reports suggest that layoffs are occurring now, </w:t>
      </w:r>
      <w:r w:rsidR="00460B8E">
        <w:rPr>
          <w:rFonts w:ascii="Tw Cen MT" w:eastAsia="Questrial" w:hAnsi="Tw Cen MT" w:cs="Questrial"/>
          <w:color w:val="auto"/>
        </w:rPr>
        <w:t xml:space="preserve">and </w:t>
      </w:r>
      <w:r w:rsidRPr="00F83CDE">
        <w:rPr>
          <w:rFonts w:ascii="Tw Cen MT" w:eastAsia="Questrial" w:hAnsi="Tw Cen MT" w:cs="Questrial"/>
          <w:color w:val="auto"/>
        </w:rPr>
        <w:t xml:space="preserve">the subcluster has registered job losses historically. Some industries in aerospace manufacturing show job gains in the last five years regionally. It is possible there are </w:t>
      </w:r>
      <w:r w:rsidR="004D34B4" w:rsidRPr="00B46B28">
        <w:rPr>
          <w:rFonts w:ascii="Tw Cen MT" w:eastAsia="Questrial" w:hAnsi="Tw Cen MT" w:cs="Questrial"/>
          <w:color w:val="auto"/>
        </w:rPr>
        <w:t xml:space="preserve">still </w:t>
      </w:r>
      <w:r w:rsidRPr="00F83CDE">
        <w:rPr>
          <w:rFonts w:ascii="Tw Cen MT" w:eastAsia="Questrial" w:hAnsi="Tw Cen MT" w:cs="Questrial"/>
          <w:color w:val="auto"/>
        </w:rPr>
        <w:t xml:space="preserve">opportunity areas in the subcluster, but the research did not reveal exactly where. Employer engagement in the subcluster should involve discussions about supplier relationships with Aerojet that may be impacted by job cuts. </w:t>
      </w:r>
    </w:p>
    <w:p w14:paraId="55048537" w14:textId="77777777" w:rsidR="001360D4" w:rsidRPr="00F83CDE" w:rsidRDefault="001360D4" w:rsidP="00F83CDE">
      <w:pPr>
        <w:pStyle w:val="ListParagraph"/>
        <w:spacing w:after="0" w:line="240" w:lineRule="auto"/>
        <w:rPr>
          <w:rFonts w:ascii="Tw Cen MT" w:eastAsia="Questrial" w:hAnsi="Tw Cen MT" w:cs="Questrial"/>
          <w:color w:val="auto"/>
        </w:rPr>
      </w:pPr>
    </w:p>
    <w:p w14:paraId="29777ABB" w14:textId="77777777" w:rsidR="001360D4" w:rsidRPr="00F83CDE" w:rsidRDefault="001360D4" w:rsidP="00F83CDE">
      <w:pPr>
        <w:pStyle w:val="ListParagraph"/>
        <w:numPr>
          <w:ilvl w:val="0"/>
          <w:numId w:val="6"/>
        </w:numPr>
        <w:spacing w:after="0" w:line="240" w:lineRule="auto"/>
        <w:rPr>
          <w:rFonts w:ascii="Tw Cen MT" w:eastAsia="Questrial" w:hAnsi="Tw Cen MT" w:cs="Questrial"/>
          <w:color w:val="auto"/>
        </w:rPr>
      </w:pPr>
      <w:r w:rsidRPr="00F83CDE">
        <w:rPr>
          <w:rFonts w:ascii="Tw Cen MT" w:eastAsia="Questrial" w:hAnsi="Tw Cen MT" w:cs="Questrial"/>
          <w:color w:val="auto"/>
        </w:rPr>
        <w:t xml:space="preserve">Occupational gap analysis was not possible since manufacturing programs prepare students to enter a wide range of manufacturing and other industries. However, demand for machinists, CNC operators, testing and other technicians may yield some opportunities for students in the region, and more elsewhere in the state. The jobs may have skill requirements similar to other industries. </w:t>
      </w:r>
    </w:p>
    <w:p w14:paraId="67AC130D" w14:textId="77777777" w:rsidR="001360D4" w:rsidRPr="00F83CDE" w:rsidRDefault="001360D4" w:rsidP="00F83CDE">
      <w:pPr>
        <w:pStyle w:val="ListParagraph"/>
        <w:spacing w:after="0" w:line="240" w:lineRule="auto"/>
        <w:rPr>
          <w:rFonts w:ascii="Tw Cen MT" w:eastAsia="Questrial" w:hAnsi="Tw Cen MT" w:cs="Questrial"/>
          <w:color w:val="auto"/>
        </w:rPr>
      </w:pPr>
    </w:p>
    <w:p w14:paraId="4F63BFA0" w14:textId="791D3F91" w:rsidR="001360D4" w:rsidRPr="00F83CDE" w:rsidRDefault="001360D4" w:rsidP="00F83CDE">
      <w:pPr>
        <w:pStyle w:val="ListParagraph"/>
        <w:numPr>
          <w:ilvl w:val="0"/>
          <w:numId w:val="6"/>
        </w:numPr>
        <w:spacing w:after="0" w:line="240" w:lineRule="auto"/>
        <w:rPr>
          <w:rFonts w:ascii="Tw Cen MT" w:eastAsia="Questrial" w:hAnsi="Tw Cen MT" w:cs="Questrial"/>
          <w:color w:val="auto"/>
        </w:rPr>
      </w:pPr>
      <w:r w:rsidRPr="00F83CDE">
        <w:rPr>
          <w:rFonts w:ascii="Tw Cen MT" w:eastAsia="Questrial" w:hAnsi="Tw Cen MT" w:cs="Questrial"/>
          <w:color w:val="auto"/>
        </w:rPr>
        <w:t xml:space="preserve">Connecting to statewide efforts </w:t>
      </w:r>
      <w:r w:rsidR="006F4041">
        <w:rPr>
          <w:rFonts w:ascii="Tw Cen MT" w:eastAsia="Questrial" w:hAnsi="Tw Cen MT" w:cs="Questrial"/>
          <w:color w:val="auto"/>
        </w:rPr>
        <w:t>related to</w:t>
      </w:r>
      <w:r w:rsidRPr="00F83CDE">
        <w:rPr>
          <w:rFonts w:ascii="Tw Cen MT" w:eastAsia="Questrial" w:hAnsi="Tw Cen MT" w:cs="Questrial"/>
          <w:color w:val="auto"/>
        </w:rPr>
        <w:t xml:space="preserve"> aerospace manufacturing with community colleges in </w:t>
      </w:r>
      <w:r w:rsidR="00F30C16">
        <w:rPr>
          <w:rFonts w:ascii="Tw Cen MT" w:eastAsia="Questrial" w:hAnsi="Tw Cen MT" w:cs="Questrial"/>
          <w:color w:val="auto"/>
        </w:rPr>
        <w:t>Southern California</w:t>
      </w:r>
      <w:r w:rsidRPr="00F83CDE">
        <w:rPr>
          <w:rFonts w:ascii="Tw Cen MT" w:eastAsia="Questrial" w:hAnsi="Tw Cen MT" w:cs="Questrial"/>
          <w:color w:val="auto"/>
        </w:rPr>
        <w:t xml:space="preserve"> could yield opportunities for training programs. Still, the community colleges in the Sacramento region should engage aerospace </w:t>
      </w:r>
      <w:r w:rsidR="006F4041">
        <w:rPr>
          <w:rFonts w:ascii="Tw Cen MT" w:eastAsia="Questrial" w:hAnsi="Tw Cen MT" w:cs="Questrial"/>
          <w:color w:val="auto"/>
        </w:rPr>
        <w:t xml:space="preserve">employers </w:t>
      </w:r>
      <w:r w:rsidR="004D34B4">
        <w:rPr>
          <w:rFonts w:ascii="Tw Cen MT" w:eastAsia="Questrial" w:hAnsi="Tw Cen MT" w:cs="Questrial"/>
          <w:color w:val="auto"/>
        </w:rPr>
        <w:t>and employers in</w:t>
      </w:r>
      <w:r w:rsidRPr="00F83CDE">
        <w:rPr>
          <w:rFonts w:ascii="Tw Cen MT" w:eastAsia="Questrial" w:hAnsi="Tw Cen MT" w:cs="Questrial"/>
          <w:color w:val="auto"/>
        </w:rPr>
        <w:t xml:space="preserve"> manufacturing and other sectors </w:t>
      </w:r>
      <w:r w:rsidR="006F4041">
        <w:rPr>
          <w:rFonts w:ascii="Tw Cen MT" w:eastAsia="Questrial" w:hAnsi="Tw Cen MT" w:cs="Questrial"/>
          <w:color w:val="auto"/>
        </w:rPr>
        <w:t>that require</w:t>
      </w:r>
      <w:r w:rsidRPr="00F83CDE">
        <w:rPr>
          <w:rFonts w:ascii="Tw Cen MT" w:eastAsia="Questrial" w:hAnsi="Tw Cen MT" w:cs="Questrial"/>
          <w:color w:val="auto"/>
        </w:rPr>
        <w:t xml:space="preserve"> skills preparation that can </w:t>
      </w:r>
      <w:r w:rsidR="006F4041">
        <w:rPr>
          <w:rFonts w:ascii="Tw Cen MT" w:eastAsia="Questrial" w:hAnsi="Tw Cen MT" w:cs="Questrial"/>
          <w:color w:val="auto"/>
        </w:rPr>
        <w:t>be applie</w:t>
      </w:r>
      <w:r w:rsidR="00340E03">
        <w:rPr>
          <w:rFonts w:ascii="Tw Cen MT" w:eastAsia="Questrial" w:hAnsi="Tw Cen MT" w:cs="Questrial"/>
          <w:color w:val="auto"/>
        </w:rPr>
        <w:t>d</w:t>
      </w:r>
      <w:r w:rsidRPr="00F83CDE">
        <w:rPr>
          <w:rFonts w:ascii="Tw Cen MT" w:eastAsia="Questrial" w:hAnsi="Tw Cen MT" w:cs="Questrial"/>
          <w:color w:val="auto"/>
        </w:rPr>
        <w:t xml:space="preserve"> to many industries. </w:t>
      </w:r>
      <w:r w:rsidR="006F4041">
        <w:rPr>
          <w:rFonts w:ascii="Tw Cen MT" w:eastAsia="Questrial" w:hAnsi="Tw Cen MT" w:cs="Questrial"/>
          <w:color w:val="auto"/>
        </w:rPr>
        <w:t>This report’s findings</w:t>
      </w:r>
      <w:r w:rsidRPr="00F83CDE">
        <w:rPr>
          <w:rFonts w:ascii="Tw Cen MT" w:eastAsia="Questrial" w:hAnsi="Tw Cen MT" w:cs="Questrial"/>
          <w:color w:val="auto"/>
        </w:rPr>
        <w:t xml:space="preserve"> discourage targeting aerospace employers for specific program development, unless </w:t>
      </w:r>
      <w:r w:rsidR="001D5062">
        <w:rPr>
          <w:rFonts w:ascii="Tw Cen MT" w:eastAsia="Questrial" w:hAnsi="Tw Cen MT" w:cs="Questrial"/>
          <w:color w:val="auto"/>
        </w:rPr>
        <w:t>those programs are</w:t>
      </w:r>
      <w:r w:rsidR="006F4041">
        <w:rPr>
          <w:rFonts w:ascii="Tw Cen MT" w:eastAsia="Questrial" w:hAnsi="Tw Cen MT" w:cs="Questrial"/>
          <w:color w:val="auto"/>
        </w:rPr>
        <w:t xml:space="preserve"> </w:t>
      </w:r>
      <w:r w:rsidRPr="00F83CDE">
        <w:rPr>
          <w:rFonts w:ascii="Tw Cen MT" w:eastAsia="Questrial" w:hAnsi="Tw Cen MT" w:cs="Questrial"/>
          <w:color w:val="auto"/>
        </w:rPr>
        <w:t xml:space="preserve">part of short-term training for grants or contract education. </w:t>
      </w:r>
    </w:p>
    <w:p w14:paraId="40BB382A" w14:textId="77777777" w:rsidR="001360D4" w:rsidRPr="00F83CDE" w:rsidRDefault="001360D4" w:rsidP="00F83CDE">
      <w:pPr>
        <w:pStyle w:val="ListParagraph"/>
        <w:spacing w:after="0" w:line="240" w:lineRule="auto"/>
        <w:rPr>
          <w:rFonts w:ascii="Tw Cen MT" w:eastAsia="Questrial" w:hAnsi="Tw Cen MT" w:cs="Questrial"/>
          <w:color w:val="auto"/>
        </w:rPr>
      </w:pPr>
    </w:p>
    <w:p w14:paraId="1A16AE10" w14:textId="53AC8057" w:rsidR="001360D4" w:rsidRPr="00F83CDE" w:rsidRDefault="00340E03" w:rsidP="00F83CDE">
      <w:pPr>
        <w:numPr>
          <w:ilvl w:val="0"/>
          <w:numId w:val="5"/>
        </w:numPr>
        <w:spacing w:after="0" w:line="240" w:lineRule="auto"/>
        <w:contextualSpacing/>
        <w:rPr>
          <w:rFonts w:ascii="Tw Cen MT" w:hAnsi="Tw Cen MT"/>
          <w:color w:val="auto"/>
        </w:rPr>
      </w:pPr>
      <w:r>
        <w:rPr>
          <w:rFonts w:ascii="Tw Cen MT" w:eastAsia="Questrial" w:hAnsi="Tw Cen MT" w:cs="Questrial"/>
          <w:color w:val="auto"/>
        </w:rPr>
        <w:t>Alt</w:t>
      </w:r>
      <w:r w:rsidR="001360D4" w:rsidRPr="00F83CDE">
        <w:rPr>
          <w:rFonts w:ascii="Tw Cen MT" w:eastAsia="Questrial" w:hAnsi="Tw Cen MT" w:cs="Questrial"/>
          <w:color w:val="auto"/>
        </w:rPr>
        <w:t xml:space="preserve">hough the air transportation subcluster </w:t>
      </w:r>
      <w:r w:rsidR="00830247">
        <w:rPr>
          <w:rFonts w:ascii="Tw Cen MT" w:eastAsia="Questrial" w:hAnsi="Tw Cen MT" w:cs="Questrial"/>
          <w:color w:val="auto"/>
        </w:rPr>
        <w:t xml:space="preserve">shows somewhat weak </w:t>
      </w:r>
      <w:r w:rsidR="00EE5CDC">
        <w:rPr>
          <w:rFonts w:ascii="Tw Cen MT" w:eastAsia="Questrial" w:hAnsi="Tw Cen MT" w:cs="Questrial"/>
          <w:color w:val="auto"/>
        </w:rPr>
        <w:t xml:space="preserve">regional </w:t>
      </w:r>
      <w:r w:rsidR="00830247">
        <w:rPr>
          <w:rFonts w:ascii="Tw Cen MT" w:eastAsia="Questrial" w:hAnsi="Tw Cen MT" w:cs="Questrial"/>
          <w:color w:val="auto"/>
        </w:rPr>
        <w:t>indicators (modest employment, low concentration, low earnings)</w:t>
      </w:r>
      <w:r w:rsidR="001360D4" w:rsidRPr="00F83CDE">
        <w:rPr>
          <w:rFonts w:ascii="Tw Cen MT" w:eastAsia="Questrial" w:hAnsi="Tw Cen MT" w:cs="Questrial"/>
          <w:color w:val="auto"/>
        </w:rPr>
        <w:t xml:space="preserve">, students entering this field will likely be entering at least a super-regional labor market at the national level. Demand for aircraft mechanics and service technicians; aircraft structure, surfaces, rigging and systems assemblers; commercial pilots; and avionics technicians </w:t>
      </w:r>
      <w:r>
        <w:rPr>
          <w:rFonts w:ascii="Tw Cen MT" w:eastAsia="Questrial" w:hAnsi="Tw Cen MT" w:cs="Questrial"/>
          <w:color w:val="auto"/>
        </w:rPr>
        <w:t>is</w:t>
      </w:r>
      <w:r w:rsidR="001360D4" w:rsidRPr="00F83CDE">
        <w:rPr>
          <w:rFonts w:ascii="Tw Cen MT" w:eastAsia="Questrial" w:hAnsi="Tw Cen MT" w:cs="Questrial"/>
          <w:color w:val="auto"/>
        </w:rPr>
        <w:t xml:space="preserve"> modest, but </w:t>
      </w:r>
      <w:r>
        <w:rPr>
          <w:rFonts w:ascii="Tw Cen MT" w:eastAsia="Questrial" w:hAnsi="Tw Cen MT" w:cs="Questrial"/>
          <w:color w:val="auto"/>
        </w:rPr>
        <w:t>does exist</w:t>
      </w:r>
      <w:r w:rsidR="00EE5CDC">
        <w:rPr>
          <w:rFonts w:ascii="Tw Cen MT" w:eastAsia="Questrial" w:hAnsi="Tw Cen MT" w:cs="Questrial"/>
          <w:color w:val="auto"/>
        </w:rPr>
        <w:t xml:space="preserve"> at the statewide level</w:t>
      </w:r>
      <w:r w:rsidR="001360D4" w:rsidRPr="00F83CDE">
        <w:rPr>
          <w:rFonts w:ascii="Tw Cen MT" w:eastAsia="Questrial" w:hAnsi="Tw Cen MT" w:cs="Questrial"/>
          <w:color w:val="auto"/>
        </w:rPr>
        <w:t xml:space="preserve">. Air traffic controllers did not emerge in the data as an area of high need. </w:t>
      </w:r>
      <w:r>
        <w:rPr>
          <w:rFonts w:ascii="Tw Cen MT" w:eastAsia="Questrial" w:hAnsi="Tw Cen MT" w:cs="Questrial"/>
          <w:color w:val="auto"/>
        </w:rPr>
        <w:t>T</w:t>
      </w:r>
      <w:r w:rsidRPr="00B827A7">
        <w:rPr>
          <w:rFonts w:ascii="Tw Cen MT" w:eastAsia="Questrial" w:hAnsi="Tw Cen MT" w:cs="Questrial"/>
          <w:color w:val="auto"/>
        </w:rPr>
        <w:t>he most in-demand aeronautics occupation in the region and across the state</w:t>
      </w:r>
      <w:r w:rsidRPr="001360D4">
        <w:rPr>
          <w:rFonts w:ascii="Tw Cen MT" w:eastAsia="Questrial" w:hAnsi="Tw Cen MT" w:cs="Questrial"/>
          <w:color w:val="auto"/>
        </w:rPr>
        <w:t xml:space="preserve"> </w:t>
      </w:r>
      <w:r>
        <w:rPr>
          <w:rFonts w:ascii="Tw Cen MT" w:eastAsia="Questrial" w:hAnsi="Tw Cen MT" w:cs="Questrial"/>
          <w:color w:val="auto"/>
        </w:rPr>
        <w:t>is a</w:t>
      </w:r>
      <w:r w:rsidR="001360D4" w:rsidRPr="00F83CDE">
        <w:rPr>
          <w:rFonts w:ascii="Tw Cen MT" w:eastAsia="Questrial" w:hAnsi="Tw Cen MT" w:cs="Questrial"/>
          <w:color w:val="auto"/>
        </w:rPr>
        <w:t>ircraft mechanics and service technician</w:t>
      </w:r>
      <w:r>
        <w:rPr>
          <w:rFonts w:ascii="Tw Cen MT" w:eastAsia="Questrial" w:hAnsi="Tw Cen MT" w:cs="Questrial"/>
          <w:color w:val="auto"/>
        </w:rPr>
        <w:t>s</w:t>
      </w:r>
      <w:r w:rsidR="001360D4" w:rsidRPr="00F83CDE">
        <w:rPr>
          <w:rFonts w:ascii="Tw Cen MT" w:eastAsia="Questrial" w:hAnsi="Tw Cen MT" w:cs="Questrial"/>
          <w:color w:val="auto"/>
        </w:rPr>
        <w:t>.</w:t>
      </w:r>
    </w:p>
    <w:p w14:paraId="732049AA" w14:textId="77777777" w:rsidR="001360D4" w:rsidRPr="00F83CDE" w:rsidRDefault="001360D4" w:rsidP="00F83CDE">
      <w:pPr>
        <w:pStyle w:val="ListParagraph"/>
        <w:spacing w:after="0" w:line="240" w:lineRule="auto"/>
        <w:rPr>
          <w:rFonts w:ascii="Tw Cen MT" w:eastAsia="Questrial" w:hAnsi="Tw Cen MT" w:cs="Questrial"/>
          <w:color w:val="auto"/>
        </w:rPr>
      </w:pPr>
    </w:p>
    <w:p w14:paraId="12E20C40" w14:textId="1BC46000" w:rsidR="00EE5CDC" w:rsidRDefault="001360D4" w:rsidP="00F83CDE">
      <w:pPr>
        <w:pStyle w:val="ListParagraph"/>
        <w:numPr>
          <w:ilvl w:val="0"/>
          <w:numId w:val="6"/>
        </w:numPr>
        <w:spacing w:after="0" w:line="240" w:lineRule="auto"/>
        <w:rPr>
          <w:rFonts w:ascii="Tw Cen MT" w:eastAsia="Questrial" w:hAnsi="Tw Cen MT" w:cs="Questrial"/>
          <w:color w:val="auto"/>
        </w:rPr>
      </w:pPr>
      <w:r w:rsidRPr="00F83CDE">
        <w:rPr>
          <w:rFonts w:ascii="Tw Cen MT" w:eastAsia="Questrial" w:hAnsi="Tw Cen MT" w:cs="Questrial"/>
          <w:color w:val="auto"/>
        </w:rPr>
        <w:t xml:space="preserve">The fact that Sacramento City College </w:t>
      </w:r>
      <w:r w:rsidR="004D34B4">
        <w:rPr>
          <w:rFonts w:ascii="Tw Cen MT" w:eastAsia="Questrial" w:hAnsi="Tw Cen MT" w:cs="Questrial"/>
          <w:color w:val="auto"/>
        </w:rPr>
        <w:t>offer</w:t>
      </w:r>
      <w:r w:rsidR="00340E03">
        <w:rPr>
          <w:rFonts w:ascii="Tw Cen MT" w:eastAsia="Questrial" w:hAnsi="Tw Cen MT" w:cs="Questrial"/>
          <w:color w:val="auto"/>
        </w:rPr>
        <w:t>s</w:t>
      </w:r>
      <w:r w:rsidRPr="00F83CDE">
        <w:rPr>
          <w:rFonts w:ascii="Tw Cen MT" w:eastAsia="Questrial" w:hAnsi="Tw Cen MT" w:cs="Questrial"/>
          <w:color w:val="auto"/>
        </w:rPr>
        <w:t xml:space="preserve"> the</w:t>
      </w:r>
      <w:r w:rsidR="00340E03">
        <w:rPr>
          <w:rFonts w:ascii="Tw Cen MT" w:eastAsia="Questrial" w:hAnsi="Tw Cen MT" w:cs="Questrial"/>
          <w:color w:val="auto"/>
        </w:rPr>
        <w:t xml:space="preserve"> region’s</w:t>
      </w:r>
      <w:r w:rsidRPr="00F83CDE">
        <w:rPr>
          <w:rFonts w:ascii="Tw Cen MT" w:eastAsia="Questrial" w:hAnsi="Tw Cen MT" w:cs="Questrial"/>
          <w:color w:val="auto"/>
        </w:rPr>
        <w:t xml:space="preserve"> only aeronautics program may bode well for students</w:t>
      </w:r>
      <w:r w:rsidR="00830247">
        <w:rPr>
          <w:rFonts w:ascii="Tw Cen MT" w:eastAsia="Questrial" w:hAnsi="Tw Cen MT" w:cs="Questrial"/>
          <w:color w:val="auto"/>
        </w:rPr>
        <w:t xml:space="preserve">. </w:t>
      </w:r>
      <w:r w:rsidR="00EE5CDC">
        <w:rPr>
          <w:rFonts w:ascii="Tw Cen MT" w:eastAsia="Questrial" w:hAnsi="Tw Cen MT" w:cs="Questrial"/>
          <w:color w:val="auto"/>
        </w:rPr>
        <w:t>In addition</w:t>
      </w:r>
      <w:r w:rsidR="00830247">
        <w:rPr>
          <w:rFonts w:ascii="Tw Cen MT" w:eastAsia="Questrial" w:hAnsi="Tw Cen MT" w:cs="Questrial"/>
          <w:color w:val="auto"/>
        </w:rPr>
        <w:t>, the program appears to be one of the strongest statewide in terms of number of program graduates and scale and scope of programs</w:t>
      </w:r>
      <w:r w:rsidR="00EE5CDC">
        <w:rPr>
          <w:rFonts w:ascii="Tw Cen MT" w:eastAsia="Questrial" w:hAnsi="Tw Cen MT" w:cs="Questrial"/>
          <w:color w:val="auto"/>
        </w:rPr>
        <w:t>; the college shows strong numbers for management, piloting, and technician programs</w:t>
      </w:r>
      <w:r w:rsidR="00830247">
        <w:rPr>
          <w:rFonts w:ascii="Tw Cen MT" w:eastAsia="Questrial" w:hAnsi="Tw Cen MT" w:cs="Questrial"/>
          <w:color w:val="auto"/>
        </w:rPr>
        <w:t xml:space="preserve">. </w:t>
      </w:r>
    </w:p>
    <w:p w14:paraId="02AB3A79" w14:textId="77777777" w:rsidR="00EE5CDC" w:rsidRDefault="00EE5CDC" w:rsidP="00F83CDE">
      <w:pPr>
        <w:pStyle w:val="ListParagraph"/>
        <w:spacing w:after="0" w:line="240" w:lineRule="auto"/>
        <w:rPr>
          <w:rFonts w:ascii="Tw Cen MT" w:eastAsia="Questrial" w:hAnsi="Tw Cen MT" w:cs="Questrial"/>
          <w:color w:val="auto"/>
        </w:rPr>
      </w:pPr>
    </w:p>
    <w:p w14:paraId="38B70541" w14:textId="20F54BAA" w:rsidR="00A81D67" w:rsidRDefault="004D34B4" w:rsidP="00F83CDE">
      <w:pPr>
        <w:pStyle w:val="ListParagraph"/>
        <w:numPr>
          <w:ilvl w:val="0"/>
          <w:numId w:val="6"/>
        </w:numPr>
        <w:spacing w:after="0" w:line="240" w:lineRule="auto"/>
        <w:rPr>
          <w:rFonts w:ascii="Tw Cen MT" w:eastAsia="Questrial" w:hAnsi="Tw Cen MT" w:cs="Questrial"/>
          <w:color w:val="auto"/>
        </w:rPr>
      </w:pPr>
      <w:r>
        <w:rPr>
          <w:rFonts w:ascii="Tw Cen MT" w:eastAsia="Questrial" w:hAnsi="Tw Cen MT" w:cs="Questrial"/>
          <w:color w:val="auto"/>
        </w:rPr>
        <w:t>Across the state, community c</w:t>
      </w:r>
      <w:r w:rsidR="001360D4" w:rsidRPr="00F83CDE">
        <w:rPr>
          <w:rFonts w:ascii="Tw Cen MT" w:eastAsia="Questrial" w:hAnsi="Tw Cen MT" w:cs="Questrial"/>
          <w:color w:val="auto"/>
        </w:rPr>
        <w:t>olleges confer more awards related to aeronautical and aviation technology</w:t>
      </w:r>
      <w:r w:rsidR="00830247">
        <w:rPr>
          <w:rFonts w:ascii="Tw Cen MT" w:eastAsia="Questrial" w:hAnsi="Tw Cen MT" w:cs="Questrial"/>
          <w:color w:val="auto"/>
        </w:rPr>
        <w:t>. In the</w:t>
      </w:r>
      <w:r>
        <w:rPr>
          <w:rFonts w:ascii="Tw Cen MT" w:eastAsia="Questrial" w:hAnsi="Tw Cen MT" w:cs="Questrial"/>
          <w:color w:val="auto"/>
        </w:rPr>
        <w:t xml:space="preserve"> region, </w:t>
      </w:r>
      <w:r w:rsidR="00830247">
        <w:rPr>
          <w:rFonts w:ascii="Tw Cen MT" w:eastAsia="Questrial" w:hAnsi="Tw Cen MT" w:cs="Questrial"/>
          <w:color w:val="auto"/>
        </w:rPr>
        <w:t xml:space="preserve">the </w:t>
      </w:r>
      <w:r w:rsidR="001360D4" w:rsidRPr="00F83CDE">
        <w:rPr>
          <w:rFonts w:ascii="Tw Cen MT" w:eastAsia="Questrial" w:hAnsi="Tw Cen MT" w:cs="Questrial"/>
          <w:color w:val="auto"/>
        </w:rPr>
        <w:t>community colleges confer more awards related to aircraft and airport management and service</w:t>
      </w:r>
      <w:r w:rsidR="00340E03">
        <w:rPr>
          <w:rFonts w:ascii="Tw Cen MT" w:eastAsia="Questrial" w:hAnsi="Tw Cen MT" w:cs="Questrial"/>
          <w:color w:val="auto"/>
        </w:rPr>
        <w:t>s</w:t>
      </w:r>
      <w:r w:rsidR="00EE5CDC">
        <w:rPr>
          <w:rFonts w:ascii="Tw Cen MT" w:eastAsia="Questrial" w:hAnsi="Tw Cen MT" w:cs="Questrial"/>
          <w:color w:val="auto"/>
        </w:rPr>
        <w:t>, but also have robust numbers for technician programs</w:t>
      </w:r>
      <w:r w:rsidR="001360D4" w:rsidRPr="00F83CDE">
        <w:rPr>
          <w:rFonts w:ascii="Tw Cen MT" w:eastAsia="Questrial" w:hAnsi="Tw Cen MT" w:cs="Questrial"/>
          <w:color w:val="auto"/>
        </w:rPr>
        <w:t>. A basic gap analysis suggests there is an undersupply</w:t>
      </w:r>
      <w:r w:rsidR="00EE5CDC">
        <w:rPr>
          <w:rFonts w:ascii="Tw Cen MT" w:eastAsia="Questrial" w:hAnsi="Tw Cen MT" w:cs="Questrial"/>
          <w:color w:val="auto"/>
        </w:rPr>
        <w:t xml:space="preserve"> statewide, especially for pilots and technician positions</w:t>
      </w:r>
      <w:r w:rsidR="00830247">
        <w:rPr>
          <w:rFonts w:ascii="Tw Cen MT" w:eastAsia="Questrial" w:hAnsi="Tw Cen MT" w:cs="Questrial"/>
          <w:color w:val="auto"/>
        </w:rPr>
        <w:t xml:space="preserve">. </w:t>
      </w:r>
      <w:r w:rsidR="001360D4" w:rsidRPr="00F83CDE">
        <w:rPr>
          <w:rFonts w:ascii="Tw Cen MT" w:eastAsia="Questrial" w:hAnsi="Tw Cen MT" w:cs="Questrial"/>
          <w:color w:val="auto"/>
        </w:rPr>
        <w:t>The study scope did n</w:t>
      </w:r>
      <w:r w:rsidR="00340E03">
        <w:rPr>
          <w:rFonts w:ascii="Tw Cen MT" w:eastAsia="Questrial" w:hAnsi="Tw Cen MT" w:cs="Questrial"/>
          <w:color w:val="auto"/>
        </w:rPr>
        <w:t xml:space="preserve">ot enable </w:t>
      </w:r>
      <w:r w:rsidR="001360D4" w:rsidRPr="00F83CDE">
        <w:rPr>
          <w:rFonts w:ascii="Tw Cen MT" w:eastAsia="Questrial" w:hAnsi="Tw Cen MT" w:cs="Questrial"/>
          <w:color w:val="auto"/>
        </w:rPr>
        <w:t>evalua</w:t>
      </w:r>
      <w:r w:rsidR="00830247">
        <w:rPr>
          <w:rFonts w:ascii="Tw Cen MT" w:eastAsia="Questrial" w:hAnsi="Tw Cen MT" w:cs="Questrial"/>
          <w:color w:val="auto"/>
        </w:rPr>
        <w:t>ting student readiness for work</w:t>
      </w:r>
      <w:r w:rsidR="00300AC1">
        <w:rPr>
          <w:rFonts w:ascii="Tw Cen MT" w:eastAsia="Questrial" w:hAnsi="Tw Cen MT" w:cs="Questrial"/>
          <w:color w:val="auto"/>
        </w:rPr>
        <w:t xml:space="preserve"> upon program completion</w:t>
      </w:r>
      <w:r w:rsidR="00EE5CDC">
        <w:rPr>
          <w:rFonts w:ascii="Tw Cen MT" w:eastAsia="Questrial" w:hAnsi="Tw Cen MT" w:cs="Questrial"/>
          <w:color w:val="auto"/>
        </w:rPr>
        <w:t>. Additional employer engagement and student outcomes research may be warranted.</w:t>
      </w:r>
    </w:p>
    <w:p w14:paraId="5DAF1B18" w14:textId="77777777" w:rsidR="00A81D67" w:rsidRDefault="00A81D67">
      <w:pPr>
        <w:rPr>
          <w:rFonts w:ascii="Tw Cen MT" w:eastAsia="Questrial" w:hAnsi="Tw Cen MT" w:cs="Questrial"/>
          <w:color w:val="auto"/>
        </w:rPr>
      </w:pPr>
      <w:r>
        <w:rPr>
          <w:rFonts w:ascii="Tw Cen MT" w:eastAsia="Questrial" w:hAnsi="Tw Cen MT" w:cs="Questrial"/>
          <w:color w:val="auto"/>
        </w:rPr>
        <w:br w:type="page"/>
      </w:r>
    </w:p>
    <w:p w14:paraId="328A487D" w14:textId="0DC48FEC" w:rsidR="001360D4" w:rsidRPr="00F83CDE" w:rsidRDefault="00A81D67" w:rsidP="00F83CDE">
      <w:pPr>
        <w:pStyle w:val="Style1"/>
      </w:pPr>
      <w:bookmarkStart w:id="14" w:name="_Toc511825460"/>
      <w:r w:rsidRPr="00C53044">
        <w:lastRenderedPageBreak/>
        <w:t>SECTION III: Rail</w:t>
      </w:r>
      <w:r w:rsidR="00332285" w:rsidRPr="00C53044">
        <w:t xml:space="preserve"> Transportation and Manufacturing</w:t>
      </w:r>
      <w:r w:rsidR="00332285" w:rsidRPr="00F83CDE">
        <w:t xml:space="preserve"> </w:t>
      </w:r>
      <w:r w:rsidR="001360D4" w:rsidRPr="00F83CDE">
        <w:t xml:space="preserve">Subclusters </w:t>
      </w:r>
      <w:r w:rsidR="004F5D9C">
        <w:t>Analysis</w:t>
      </w:r>
      <w:bookmarkEnd w:id="14"/>
    </w:p>
    <w:p w14:paraId="65DE1681" w14:textId="3D8DD309" w:rsidR="004F5D9C" w:rsidRDefault="002C5634" w:rsidP="00F83CDE">
      <w:pPr>
        <w:pStyle w:val="Style1"/>
        <w:spacing w:before="120"/>
      </w:pPr>
      <w:bookmarkStart w:id="15" w:name="_Toc511825461"/>
      <w:r>
        <w:t xml:space="preserve">Rail </w:t>
      </w:r>
      <w:r w:rsidR="004F5D9C">
        <w:t>Overview</w:t>
      </w:r>
      <w:bookmarkEnd w:id="15"/>
      <w:r w:rsidR="004F5D9C">
        <w:t xml:space="preserve"> </w:t>
      </w:r>
    </w:p>
    <w:p w14:paraId="7E0BBAC6" w14:textId="29D782BB" w:rsidR="001360D4" w:rsidRPr="00674650" w:rsidRDefault="001360D4" w:rsidP="001360D4">
      <w:pPr>
        <w:rPr>
          <w:rFonts w:ascii="Tw Cen MT" w:eastAsia="Questrial" w:hAnsi="Tw Cen MT" w:cs="Questrial"/>
        </w:rPr>
      </w:pPr>
      <w:r w:rsidRPr="00674650">
        <w:rPr>
          <w:rFonts w:ascii="Tw Cen MT" w:eastAsia="Questrial" w:hAnsi="Tw Cen MT" w:cs="Questrial"/>
        </w:rPr>
        <w:t xml:space="preserve">This </w:t>
      </w:r>
      <w:r w:rsidR="004F5D9C">
        <w:rPr>
          <w:rFonts w:ascii="Tw Cen MT" w:eastAsia="Questrial" w:hAnsi="Tw Cen MT" w:cs="Questrial"/>
        </w:rPr>
        <w:t>section</w:t>
      </w:r>
      <w:r w:rsidRPr="00674650">
        <w:rPr>
          <w:rFonts w:ascii="Tw Cen MT" w:eastAsia="Questrial" w:hAnsi="Tw Cen MT" w:cs="Questrial"/>
        </w:rPr>
        <w:t xml:space="preserve"> uses cluster definitions from the U.S. Cluster M</w:t>
      </w:r>
      <w:r w:rsidR="005567DE">
        <w:rPr>
          <w:rFonts w:ascii="Tw Cen MT" w:eastAsia="Questrial" w:hAnsi="Tw Cen MT" w:cs="Questrial"/>
        </w:rPr>
        <w:t>apping Project to identify rail-</w:t>
      </w:r>
      <w:r w:rsidRPr="00674650">
        <w:rPr>
          <w:rFonts w:ascii="Tw Cen MT" w:eastAsia="Questrial" w:hAnsi="Tw Cen MT" w:cs="Questrial"/>
        </w:rPr>
        <w:t>related industries.</w:t>
      </w:r>
      <w:r w:rsidRPr="00674650">
        <w:rPr>
          <w:rFonts w:ascii="Tw Cen MT" w:eastAsia="Questrial" w:hAnsi="Tw Cen MT" w:cs="Questrial"/>
          <w:vertAlign w:val="superscript"/>
        </w:rPr>
        <w:footnoteReference w:id="18"/>
      </w:r>
      <w:r w:rsidRPr="00674650">
        <w:rPr>
          <w:rFonts w:ascii="Tw Cen MT" w:eastAsia="Questrial" w:hAnsi="Tw Cen MT" w:cs="Questrial"/>
        </w:rPr>
        <w:t xml:space="preserve"> Industries were identified using the North American Industry Classification System (NAICS). Specifically, the rail cluster analyzed in this report consists of two components: </w:t>
      </w:r>
      <w:r w:rsidR="003536B4">
        <w:rPr>
          <w:rFonts w:ascii="Tw Cen MT" w:eastAsia="Questrial" w:hAnsi="Tw Cen MT" w:cs="Questrial"/>
        </w:rPr>
        <w:t xml:space="preserve">1) </w:t>
      </w:r>
      <w:r w:rsidRPr="00674650">
        <w:rPr>
          <w:rFonts w:ascii="Tw Cen MT" w:eastAsia="Questrial" w:hAnsi="Tw Cen MT" w:cs="Questrial"/>
        </w:rPr>
        <w:t>railroad man</w:t>
      </w:r>
      <w:r w:rsidR="00F30C16">
        <w:rPr>
          <w:rFonts w:ascii="Tw Cen MT" w:eastAsia="Questrial" w:hAnsi="Tw Cen MT" w:cs="Questrial"/>
        </w:rPr>
        <w:t>ufacturing (NAICS Code 336510-</w:t>
      </w:r>
      <w:r w:rsidRPr="00674650">
        <w:rPr>
          <w:rFonts w:ascii="Tw Cen MT" w:eastAsia="Questrial" w:hAnsi="Tw Cen MT" w:cs="Questrial"/>
        </w:rPr>
        <w:t xml:space="preserve">Railroad Rolling Stock Manufacturing) and </w:t>
      </w:r>
      <w:r w:rsidR="003536B4">
        <w:rPr>
          <w:rFonts w:ascii="Tw Cen MT" w:eastAsia="Questrial" w:hAnsi="Tw Cen MT" w:cs="Questrial"/>
        </w:rPr>
        <w:t xml:space="preserve">2) </w:t>
      </w:r>
      <w:r w:rsidRPr="00674650">
        <w:rPr>
          <w:rFonts w:ascii="Tw Cen MT" w:eastAsia="Questrial" w:hAnsi="Tw Cen MT" w:cs="Questrial"/>
        </w:rPr>
        <w:t>rail tran</w:t>
      </w:r>
      <w:r w:rsidR="00F30C16">
        <w:rPr>
          <w:rFonts w:ascii="Tw Cen MT" w:eastAsia="Questrial" w:hAnsi="Tw Cen MT" w:cs="Questrial"/>
        </w:rPr>
        <w:t>sportation (NAICS Code 482110-</w:t>
      </w:r>
      <w:r w:rsidRPr="00674650">
        <w:rPr>
          <w:rFonts w:ascii="Tw Cen MT" w:eastAsia="Questrial" w:hAnsi="Tw Cen MT" w:cs="Questrial"/>
        </w:rPr>
        <w:t xml:space="preserve">Rail Transportation). </w:t>
      </w:r>
    </w:p>
    <w:p w14:paraId="23093631" w14:textId="0825D2EF" w:rsidR="001360D4" w:rsidRPr="00C53044" w:rsidRDefault="001360D4" w:rsidP="00F83CDE">
      <w:pPr>
        <w:pStyle w:val="Style1"/>
      </w:pPr>
      <w:bookmarkStart w:id="16" w:name="_Toc511825462"/>
      <w:r w:rsidRPr="00C53044">
        <w:t>Rail Employment</w:t>
      </w:r>
      <w:bookmarkEnd w:id="16"/>
    </w:p>
    <w:p w14:paraId="3370BDCF" w14:textId="07E2CDAF" w:rsidR="001360D4" w:rsidRPr="00674650" w:rsidRDefault="00340E03" w:rsidP="001360D4">
      <w:pPr>
        <w:rPr>
          <w:rFonts w:ascii="Tw Cen MT" w:eastAsia="Questrial" w:hAnsi="Tw Cen MT" w:cs="Questrial"/>
        </w:rPr>
      </w:pPr>
      <w:r>
        <w:rPr>
          <w:rFonts w:ascii="Tw Cen MT" w:eastAsia="Questrial" w:hAnsi="Tw Cen MT" w:cs="Questrial"/>
        </w:rPr>
        <w:t>I</w:t>
      </w:r>
      <w:r w:rsidRPr="00674650">
        <w:rPr>
          <w:rFonts w:ascii="Tw Cen MT" w:eastAsia="Questrial" w:hAnsi="Tw Cen MT" w:cs="Questrial"/>
        </w:rPr>
        <w:t>n the greater Sacramento region</w:t>
      </w:r>
      <w:r>
        <w:rPr>
          <w:rFonts w:ascii="Tw Cen MT" w:eastAsia="Questrial" w:hAnsi="Tw Cen MT" w:cs="Questrial"/>
        </w:rPr>
        <w:t>, r</w:t>
      </w:r>
      <w:r w:rsidR="001360D4">
        <w:rPr>
          <w:rFonts w:ascii="Tw Cen MT" w:eastAsia="Questrial" w:hAnsi="Tw Cen MT" w:cs="Questrial"/>
        </w:rPr>
        <w:t>ail subclusters</w:t>
      </w:r>
      <w:r w:rsidR="001360D4" w:rsidRPr="00674650">
        <w:rPr>
          <w:rFonts w:ascii="Tw Cen MT" w:eastAsia="Questrial" w:hAnsi="Tw Cen MT" w:cs="Questrial"/>
        </w:rPr>
        <w:t xml:space="preserve"> currently employ nearly 2,</w:t>
      </w:r>
      <w:r w:rsidR="00F30C16">
        <w:rPr>
          <w:rFonts w:ascii="Tw Cen MT" w:eastAsia="Questrial" w:hAnsi="Tw Cen MT" w:cs="Questrial"/>
        </w:rPr>
        <w:t>300</w:t>
      </w:r>
      <w:r w:rsidR="001360D4" w:rsidRPr="00674650">
        <w:rPr>
          <w:rFonts w:ascii="Tw Cen MT" w:eastAsia="Questrial" w:hAnsi="Tw Cen MT" w:cs="Questrial"/>
        </w:rPr>
        <w:t xml:space="preserve"> workers, comprising 3 percent of the transportation </w:t>
      </w:r>
      <w:r w:rsidR="001360D4">
        <w:rPr>
          <w:rFonts w:ascii="Tw Cen MT" w:eastAsia="Questrial" w:hAnsi="Tw Cen MT" w:cs="Questrial"/>
        </w:rPr>
        <w:t>cluster</w:t>
      </w:r>
      <w:r w:rsidR="001360D4" w:rsidRPr="00674650">
        <w:rPr>
          <w:rFonts w:ascii="Tw Cen MT" w:eastAsia="Questrial" w:hAnsi="Tw Cen MT" w:cs="Questrial"/>
        </w:rPr>
        <w:t xml:space="preserve">. </w:t>
      </w:r>
    </w:p>
    <w:p w14:paraId="7E490ED1" w14:textId="16D30F3B" w:rsidR="003536B4" w:rsidRDefault="001360D4" w:rsidP="001360D4">
      <w:pPr>
        <w:rPr>
          <w:rFonts w:ascii="Tw Cen MT" w:eastAsia="Questrial" w:hAnsi="Tw Cen MT" w:cs="Questrial"/>
        </w:rPr>
      </w:pPr>
      <w:r>
        <w:rPr>
          <w:rFonts w:ascii="Tw Cen MT" w:eastAsia="Questrial" w:hAnsi="Tw Cen MT" w:cs="Questrial"/>
        </w:rPr>
        <w:t xml:space="preserve">An examination of rail </w:t>
      </w:r>
      <w:r w:rsidRPr="00674650">
        <w:rPr>
          <w:rFonts w:ascii="Tw Cen MT" w:eastAsia="Questrial" w:hAnsi="Tw Cen MT" w:cs="Questrial"/>
        </w:rPr>
        <w:t>subclusters reveals that rail transportation in the region</w:t>
      </w:r>
      <w:r>
        <w:rPr>
          <w:rFonts w:ascii="Tw Cen MT" w:eastAsia="Questrial" w:hAnsi="Tw Cen MT" w:cs="Questrial"/>
        </w:rPr>
        <w:t xml:space="preserve"> had robust growth</w:t>
      </w:r>
      <w:r w:rsidRPr="00674650">
        <w:rPr>
          <w:rFonts w:ascii="Tw Cen MT" w:eastAsia="Questrial" w:hAnsi="Tw Cen MT" w:cs="Questrial"/>
        </w:rPr>
        <w:t xml:space="preserve"> over the past five years, while railroad manufacturing </w:t>
      </w:r>
      <w:r w:rsidR="009636CD">
        <w:rPr>
          <w:rFonts w:ascii="Tw Cen MT" w:eastAsia="Questrial" w:hAnsi="Tw Cen MT" w:cs="Questrial"/>
        </w:rPr>
        <w:t>decline</w:t>
      </w:r>
      <w:r w:rsidR="003536B4">
        <w:rPr>
          <w:rFonts w:ascii="Tw Cen MT" w:eastAsia="Questrial" w:hAnsi="Tw Cen MT" w:cs="Questrial"/>
        </w:rPr>
        <w:t>d</w:t>
      </w:r>
      <w:r w:rsidRPr="00674650">
        <w:rPr>
          <w:rFonts w:ascii="Tw Cen MT" w:eastAsia="Questrial" w:hAnsi="Tw Cen MT" w:cs="Questrial"/>
        </w:rPr>
        <w:t xml:space="preserve">. </w:t>
      </w:r>
      <w:r w:rsidR="009636CD">
        <w:rPr>
          <w:rFonts w:ascii="Tw Cen MT" w:eastAsia="Questrial" w:hAnsi="Tw Cen MT" w:cs="Questrial"/>
        </w:rPr>
        <w:t>T</w:t>
      </w:r>
      <w:r w:rsidRPr="00674650">
        <w:rPr>
          <w:rFonts w:ascii="Tw Cen MT" w:eastAsia="Questrial" w:hAnsi="Tw Cen MT" w:cs="Questrial"/>
        </w:rPr>
        <w:t>he region’s rail transportation sector grew by nearly 11 percent between 2012 and 2017, exceeding both the state and nation</w:t>
      </w:r>
      <w:r w:rsidR="009636CD">
        <w:rPr>
          <w:rFonts w:ascii="Tw Cen MT" w:eastAsia="Questrial" w:hAnsi="Tw Cen MT" w:cs="Questrial"/>
        </w:rPr>
        <w:t xml:space="preserve"> (Exhibit 2</w:t>
      </w:r>
      <w:r w:rsidR="00F30C16">
        <w:rPr>
          <w:rFonts w:ascii="Tw Cen MT" w:eastAsia="Questrial" w:hAnsi="Tw Cen MT" w:cs="Questrial"/>
        </w:rPr>
        <w:t>1</w:t>
      </w:r>
      <w:r w:rsidR="009636CD">
        <w:rPr>
          <w:rFonts w:ascii="Tw Cen MT" w:eastAsia="Questrial" w:hAnsi="Tw Cen MT" w:cs="Questrial"/>
        </w:rPr>
        <w:t>)</w:t>
      </w:r>
      <w:r w:rsidRPr="00674650">
        <w:rPr>
          <w:rFonts w:ascii="Tw Cen MT" w:eastAsia="Questrial" w:hAnsi="Tw Cen MT" w:cs="Questrial"/>
        </w:rPr>
        <w:t xml:space="preserve">. </w:t>
      </w:r>
    </w:p>
    <w:p w14:paraId="072E7709" w14:textId="23BCF663" w:rsidR="001360D4" w:rsidRPr="00674650" w:rsidRDefault="009636CD" w:rsidP="001360D4">
      <w:pPr>
        <w:rPr>
          <w:rFonts w:ascii="Tw Cen MT" w:eastAsia="Questrial" w:hAnsi="Tw Cen MT" w:cs="Questrial"/>
        </w:rPr>
      </w:pPr>
      <w:r>
        <w:rPr>
          <w:rFonts w:ascii="Tw Cen MT" w:eastAsia="Questrial" w:hAnsi="Tw Cen MT" w:cs="Questrial"/>
        </w:rPr>
        <w:t>The r</w:t>
      </w:r>
      <w:r w:rsidR="001360D4">
        <w:rPr>
          <w:rFonts w:ascii="Tw Cen MT" w:eastAsia="Questrial" w:hAnsi="Tw Cen MT" w:cs="Questrial"/>
        </w:rPr>
        <w:t xml:space="preserve">ailroad manufacturing </w:t>
      </w:r>
      <w:r>
        <w:rPr>
          <w:rFonts w:ascii="Tw Cen MT" w:eastAsia="Questrial" w:hAnsi="Tw Cen MT" w:cs="Questrial"/>
        </w:rPr>
        <w:t xml:space="preserve">employment </w:t>
      </w:r>
      <w:r w:rsidR="001360D4">
        <w:rPr>
          <w:rFonts w:ascii="Tw Cen MT" w:eastAsia="Questrial" w:hAnsi="Tw Cen MT" w:cs="Questrial"/>
        </w:rPr>
        <w:t>picture</w:t>
      </w:r>
      <w:r w:rsidR="003536B4">
        <w:rPr>
          <w:rFonts w:ascii="Tw Cen MT" w:eastAsia="Questrial" w:hAnsi="Tw Cen MT" w:cs="Questrial"/>
        </w:rPr>
        <w:t>, however,</w:t>
      </w:r>
      <w:r w:rsidR="001360D4">
        <w:rPr>
          <w:rFonts w:ascii="Tw Cen MT" w:eastAsia="Questrial" w:hAnsi="Tw Cen MT" w:cs="Questrial"/>
        </w:rPr>
        <w:t xml:space="preserve"> is somewhat unclear; the regional industry </w:t>
      </w:r>
      <w:r>
        <w:rPr>
          <w:rFonts w:ascii="Tw Cen MT" w:eastAsia="Questrial" w:hAnsi="Tw Cen MT" w:cs="Questrial"/>
        </w:rPr>
        <w:t>experienced</w:t>
      </w:r>
      <w:r w:rsidR="001360D4">
        <w:rPr>
          <w:rFonts w:ascii="Tw Cen MT" w:eastAsia="Questrial" w:hAnsi="Tw Cen MT" w:cs="Questrial"/>
        </w:rPr>
        <w:t xml:space="preserve"> growth during the recession, but declined</w:t>
      </w:r>
      <w:r w:rsidR="001360D4" w:rsidRPr="00674650">
        <w:rPr>
          <w:rFonts w:ascii="Tw Cen MT" w:eastAsia="Questrial" w:hAnsi="Tw Cen MT" w:cs="Questrial"/>
        </w:rPr>
        <w:t xml:space="preserve"> by 13 percent over the past five years</w:t>
      </w:r>
      <w:r w:rsidR="001360D4">
        <w:rPr>
          <w:rFonts w:ascii="Tw Cen MT" w:eastAsia="Questrial" w:hAnsi="Tw Cen MT" w:cs="Questrial"/>
        </w:rPr>
        <w:t xml:space="preserve">. At the </w:t>
      </w:r>
      <w:r w:rsidR="001360D4" w:rsidRPr="00674650">
        <w:rPr>
          <w:rFonts w:ascii="Tw Cen MT" w:eastAsia="Questrial" w:hAnsi="Tw Cen MT" w:cs="Questrial"/>
        </w:rPr>
        <w:t>state and nation</w:t>
      </w:r>
      <w:r w:rsidR="001360D4">
        <w:rPr>
          <w:rFonts w:ascii="Tw Cen MT" w:eastAsia="Questrial" w:hAnsi="Tw Cen MT" w:cs="Questrial"/>
        </w:rPr>
        <w:t xml:space="preserve">al levels, </w:t>
      </w:r>
      <w:r>
        <w:rPr>
          <w:rFonts w:ascii="Tw Cen MT" w:eastAsia="Questrial" w:hAnsi="Tw Cen MT" w:cs="Questrial"/>
        </w:rPr>
        <w:t>employment increased</w:t>
      </w:r>
      <w:r w:rsidR="001360D4" w:rsidRPr="00674650">
        <w:rPr>
          <w:rFonts w:ascii="Tw Cen MT" w:eastAsia="Questrial" w:hAnsi="Tw Cen MT" w:cs="Questrial"/>
        </w:rPr>
        <w:t xml:space="preserve"> during the same period.</w:t>
      </w:r>
      <w:r w:rsidR="001360D4" w:rsidRPr="00674650">
        <w:rPr>
          <w:rFonts w:ascii="Tw Cen MT" w:eastAsia="Questrial" w:hAnsi="Tw Cen MT" w:cs="Questrial"/>
          <w:vertAlign w:val="superscript"/>
        </w:rPr>
        <w:footnoteReference w:id="19"/>
      </w:r>
      <w:r w:rsidR="001360D4">
        <w:rPr>
          <w:rFonts w:ascii="Tw Cen MT" w:eastAsia="Questrial" w:hAnsi="Tw Cen MT" w:cs="Questrial"/>
        </w:rPr>
        <w:t xml:space="preserve"> </w:t>
      </w:r>
    </w:p>
    <w:p w14:paraId="1C9936AA" w14:textId="5FACF114" w:rsidR="001360D4" w:rsidRPr="00674650" w:rsidRDefault="001360D4" w:rsidP="001360D4">
      <w:pPr>
        <w:rPr>
          <w:rFonts w:ascii="Tw Cen MT" w:eastAsia="Questrial" w:hAnsi="Tw Cen MT" w:cs="Questrial"/>
        </w:rPr>
      </w:pPr>
      <w:r w:rsidRPr="00674650">
        <w:rPr>
          <w:rFonts w:ascii="Tw Cen MT" w:eastAsia="Questrial" w:hAnsi="Tw Cen MT" w:cs="Questrial"/>
        </w:rPr>
        <w:t>Even though it only has 650 jobs in the region, railroad manufacturing in the greater Sacramento region is nearly 3.6 time</w:t>
      </w:r>
      <w:r w:rsidR="009636CD">
        <w:rPr>
          <w:rFonts w:ascii="Tw Cen MT" w:eastAsia="Questrial" w:hAnsi="Tw Cen MT" w:cs="Questrial"/>
        </w:rPr>
        <w:t>s</w:t>
      </w:r>
      <w:r w:rsidRPr="00674650">
        <w:rPr>
          <w:rFonts w:ascii="Tw Cen MT" w:eastAsia="Questrial" w:hAnsi="Tw Cen MT" w:cs="Questrial"/>
        </w:rPr>
        <w:t xml:space="preserve"> more concentrated than the nation</w:t>
      </w:r>
      <w:r>
        <w:rPr>
          <w:rFonts w:ascii="Tw Cen MT" w:eastAsia="Questrial" w:hAnsi="Tw Cen MT" w:cs="Questrial"/>
        </w:rPr>
        <w:t>, far higher than the state</w:t>
      </w:r>
      <w:r w:rsidRPr="00674650">
        <w:rPr>
          <w:rFonts w:ascii="Tw Cen MT" w:eastAsia="Questrial" w:hAnsi="Tw Cen MT" w:cs="Questrial"/>
        </w:rPr>
        <w:t xml:space="preserve">. In fact, </w:t>
      </w:r>
      <w:r>
        <w:rPr>
          <w:rFonts w:ascii="Tw Cen MT" w:eastAsia="Questrial" w:hAnsi="Tw Cen MT" w:cs="Questrial"/>
        </w:rPr>
        <w:t xml:space="preserve">the Sacramento region contains </w:t>
      </w:r>
      <w:r w:rsidRPr="00674650">
        <w:rPr>
          <w:rFonts w:ascii="Tw Cen MT" w:eastAsia="Questrial" w:hAnsi="Tw Cen MT" w:cs="Questrial"/>
        </w:rPr>
        <w:t>more than two thirds of California’s railroad manufacturing jobs.</w:t>
      </w:r>
      <w:r>
        <w:rPr>
          <w:rFonts w:ascii="Tw Cen MT" w:eastAsia="Questrial" w:hAnsi="Tw Cen MT" w:cs="Questrial"/>
        </w:rPr>
        <w:t xml:space="preserve"> The regional advantage is likely owed to the presence of Siemens, which builds locomotives and rail cars south of Sacramento. The company announced in late 2017 that it had received a $371 million contract for passenger rail cars.</w:t>
      </w:r>
      <w:r>
        <w:rPr>
          <w:rStyle w:val="FootnoteReference"/>
          <w:rFonts w:ascii="Tw Cen MT" w:eastAsia="Questrial" w:hAnsi="Tw Cen MT" w:cs="Questrial"/>
        </w:rPr>
        <w:footnoteReference w:id="20"/>
      </w:r>
      <w:r>
        <w:rPr>
          <w:rFonts w:ascii="Tw Cen MT" w:eastAsia="Questrial" w:hAnsi="Tw Cen MT" w:cs="Questrial"/>
        </w:rPr>
        <w:t xml:space="preserve"> </w:t>
      </w:r>
    </w:p>
    <w:p w14:paraId="3CD2D98C" w14:textId="217C5B6D" w:rsidR="001360D4" w:rsidRDefault="001360D4" w:rsidP="001360D4">
      <w:pPr>
        <w:rPr>
          <w:rFonts w:ascii="Tw Cen MT" w:eastAsia="Questrial" w:hAnsi="Tw Cen MT" w:cs="Questrial"/>
        </w:rPr>
      </w:pPr>
      <w:r w:rsidRPr="00674650">
        <w:rPr>
          <w:rFonts w:ascii="Tw Cen MT" w:eastAsia="Questrial" w:hAnsi="Tw Cen MT" w:cs="Questrial"/>
        </w:rPr>
        <w:t xml:space="preserve">Rail jobs in the greater Sacramento region pay nearly $89,000 a year on average, which is higher than </w:t>
      </w:r>
      <w:r w:rsidR="003536B4">
        <w:rPr>
          <w:rFonts w:ascii="Tw Cen MT" w:eastAsia="Questrial" w:hAnsi="Tw Cen MT" w:cs="Questrial"/>
        </w:rPr>
        <w:t xml:space="preserve">the </w:t>
      </w:r>
      <w:r w:rsidRPr="00674650">
        <w:rPr>
          <w:rFonts w:ascii="Tw Cen MT" w:eastAsia="Questrial" w:hAnsi="Tw Cen MT" w:cs="Questrial"/>
        </w:rPr>
        <w:t>average annual rail earnings in the state and nation. In particular, rail manufacturers in the region pay more than $110,000 annually on average, well above all other rail</w:t>
      </w:r>
      <w:r>
        <w:rPr>
          <w:rFonts w:ascii="Tw Cen MT" w:eastAsia="Questrial" w:hAnsi="Tw Cen MT" w:cs="Questrial"/>
        </w:rPr>
        <w:t>road manufacturing earnings</w:t>
      </w:r>
      <w:r w:rsidRPr="00674650">
        <w:rPr>
          <w:rFonts w:ascii="Tw Cen MT" w:eastAsia="Questrial" w:hAnsi="Tw Cen MT" w:cs="Questrial"/>
        </w:rPr>
        <w:t xml:space="preserve"> </w:t>
      </w:r>
      <w:r>
        <w:rPr>
          <w:rFonts w:ascii="Tw Cen MT" w:eastAsia="Questrial" w:hAnsi="Tw Cen MT" w:cs="Questrial"/>
        </w:rPr>
        <w:t xml:space="preserve">at the </w:t>
      </w:r>
      <w:r w:rsidRPr="00674650">
        <w:rPr>
          <w:rFonts w:ascii="Tw Cen MT" w:eastAsia="Questrial" w:hAnsi="Tw Cen MT" w:cs="Questrial"/>
        </w:rPr>
        <w:t>state and nation</w:t>
      </w:r>
      <w:r>
        <w:rPr>
          <w:rFonts w:ascii="Tw Cen MT" w:eastAsia="Questrial" w:hAnsi="Tw Cen MT" w:cs="Questrial"/>
        </w:rPr>
        <w:t>al levels, a further indication that</w:t>
      </w:r>
      <w:r w:rsidR="009636CD">
        <w:rPr>
          <w:rFonts w:ascii="Tw Cen MT" w:eastAsia="Questrial" w:hAnsi="Tw Cen MT" w:cs="Questrial"/>
        </w:rPr>
        <w:t xml:space="preserve"> the</w:t>
      </w:r>
      <w:r>
        <w:rPr>
          <w:rFonts w:ascii="Tw Cen MT" w:eastAsia="Questrial" w:hAnsi="Tw Cen MT" w:cs="Questrial"/>
        </w:rPr>
        <w:t xml:space="preserve"> Sacramento </w:t>
      </w:r>
      <w:r w:rsidR="009636CD">
        <w:rPr>
          <w:rFonts w:ascii="Tw Cen MT" w:eastAsia="Questrial" w:hAnsi="Tw Cen MT" w:cs="Questrial"/>
        </w:rPr>
        <w:t xml:space="preserve">region </w:t>
      </w:r>
      <w:r>
        <w:rPr>
          <w:rFonts w:ascii="Tw Cen MT" w:eastAsia="Questrial" w:hAnsi="Tw Cen MT" w:cs="Questrial"/>
        </w:rPr>
        <w:t>possesses a special advantage</w:t>
      </w:r>
      <w:r w:rsidRPr="00674650">
        <w:rPr>
          <w:rFonts w:ascii="Tw Cen MT" w:eastAsia="Questrial" w:hAnsi="Tw Cen MT" w:cs="Questrial"/>
        </w:rPr>
        <w:t>.</w:t>
      </w:r>
      <w:r>
        <w:rPr>
          <w:rFonts w:ascii="Tw Cen MT" w:eastAsia="Questrial" w:hAnsi="Tw Cen MT" w:cs="Questrial"/>
        </w:rPr>
        <w:t xml:space="preserve"> Rail transportation earnings in the region are high, well above average earnings </w:t>
      </w:r>
      <w:r w:rsidR="009636CD">
        <w:rPr>
          <w:rFonts w:ascii="Tw Cen MT" w:eastAsia="Questrial" w:hAnsi="Tw Cen MT" w:cs="Questrial"/>
        </w:rPr>
        <w:t>among</w:t>
      </w:r>
      <w:r>
        <w:rPr>
          <w:rFonts w:ascii="Tw Cen MT" w:eastAsia="Questrial" w:hAnsi="Tw Cen MT" w:cs="Questrial"/>
        </w:rPr>
        <w:t xml:space="preserve"> all regional industries. </w:t>
      </w:r>
    </w:p>
    <w:p w14:paraId="7FF095C4" w14:textId="77777777" w:rsidR="001360D4" w:rsidRDefault="001360D4" w:rsidP="001360D4">
      <w:pPr>
        <w:rPr>
          <w:rFonts w:ascii="Tw Cen MT" w:eastAsia="Questrial" w:hAnsi="Tw Cen MT" w:cs="Questrial"/>
        </w:rPr>
      </w:pPr>
    </w:p>
    <w:p w14:paraId="7D75EA7F" w14:textId="0D34CFD1" w:rsidR="001360D4" w:rsidRPr="007E692E" w:rsidRDefault="001360D4" w:rsidP="001360D4">
      <w:pPr>
        <w:rPr>
          <w:rFonts w:ascii="Tw Cen MT" w:eastAsia="Questrial" w:hAnsi="Tw Cen MT" w:cs="Questrial"/>
          <w:b/>
        </w:rPr>
      </w:pPr>
      <w:r w:rsidRPr="007E692E">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1</w:t>
      </w:r>
      <w:r w:rsidRPr="007E692E">
        <w:rPr>
          <w:rFonts w:ascii="Tw Cen MT" w:eastAsia="Questrial" w:hAnsi="Tw Cen MT" w:cs="Questrial"/>
          <w:b/>
        </w:rPr>
        <w:t>: Rail subcluster</w:t>
      </w:r>
      <w:r w:rsidR="009636CD">
        <w:rPr>
          <w:rFonts w:ascii="Tw Cen MT" w:eastAsia="Questrial" w:hAnsi="Tw Cen MT" w:cs="Questrial"/>
          <w:b/>
        </w:rPr>
        <w:t xml:space="preserve"> trends</w:t>
      </w:r>
      <w:r w:rsidRPr="007E692E">
        <w:rPr>
          <w:rFonts w:ascii="Tw Cen MT" w:eastAsia="Questrial" w:hAnsi="Tw Cen MT" w:cs="Questrial"/>
          <w:b/>
        </w:rPr>
        <w:t xml:space="preserve"> in the Sacramento region, California and United States</w:t>
      </w:r>
      <w:r w:rsidRPr="007E692E">
        <w:rPr>
          <w:rFonts w:ascii="Tw Cen MT" w:eastAsia="Questrial" w:hAnsi="Tw Cen MT" w:cs="Questrial"/>
          <w:b/>
          <w:vertAlign w:val="superscript"/>
        </w:rPr>
        <w:footnoteReference w:id="21"/>
      </w:r>
    </w:p>
    <w:tbl>
      <w:tblPr>
        <w:tblW w:w="10411" w:type="dxa"/>
        <w:tblInd w:w="-966" w:type="dxa"/>
        <w:tblLayout w:type="fixed"/>
        <w:tblLook w:val="0400" w:firstRow="0" w:lastRow="0" w:firstColumn="0" w:lastColumn="0" w:noHBand="0" w:noVBand="1"/>
      </w:tblPr>
      <w:tblGrid>
        <w:gridCol w:w="1095"/>
        <w:gridCol w:w="2026"/>
        <w:gridCol w:w="900"/>
        <w:gridCol w:w="900"/>
        <w:gridCol w:w="900"/>
        <w:gridCol w:w="900"/>
        <w:gridCol w:w="990"/>
        <w:gridCol w:w="720"/>
        <w:gridCol w:w="900"/>
        <w:gridCol w:w="1080"/>
      </w:tblGrid>
      <w:tr w:rsidR="001360D4" w:rsidRPr="00674650" w14:paraId="581471C8" w14:textId="77777777" w:rsidTr="001360D4">
        <w:trPr>
          <w:trHeight w:val="460"/>
        </w:trPr>
        <w:tc>
          <w:tcPr>
            <w:tcW w:w="1095" w:type="dxa"/>
            <w:tcBorders>
              <w:top w:val="single" w:sz="4" w:space="0" w:color="000000"/>
              <w:left w:val="single" w:sz="4" w:space="0" w:color="000000"/>
              <w:bottom w:val="nil"/>
              <w:right w:val="nil"/>
            </w:tcBorders>
            <w:shd w:val="clear" w:color="auto" w:fill="70AD47"/>
            <w:vAlign w:val="bottom"/>
          </w:tcPr>
          <w:p w14:paraId="2FB20E29" w14:textId="77777777" w:rsidR="001360D4" w:rsidRPr="007E692E" w:rsidRDefault="001360D4" w:rsidP="001360D4">
            <w:pPr>
              <w:spacing w:after="0" w:line="240" w:lineRule="auto"/>
              <w:rPr>
                <w:rFonts w:ascii="Tw Cen MT" w:eastAsia="Questrial" w:hAnsi="Tw Cen MT" w:cs="Questrial"/>
                <w:b/>
                <w:sz w:val="18"/>
                <w:szCs w:val="18"/>
              </w:rPr>
            </w:pPr>
            <w:r w:rsidRPr="007E692E">
              <w:rPr>
                <w:rFonts w:ascii="Tw Cen MT" w:eastAsia="Questrial" w:hAnsi="Tw Cen MT" w:cs="Questrial"/>
                <w:b/>
                <w:sz w:val="18"/>
                <w:szCs w:val="18"/>
              </w:rPr>
              <w:t>Geography</w:t>
            </w:r>
          </w:p>
        </w:tc>
        <w:tc>
          <w:tcPr>
            <w:tcW w:w="2026" w:type="dxa"/>
            <w:tcBorders>
              <w:top w:val="single" w:sz="4" w:space="0" w:color="000000"/>
              <w:left w:val="nil"/>
              <w:bottom w:val="nil"/>
              <w:right w:val="nil"/>
            </w:tcBorders>
            <w:shd w:val="clear" w:color="auto" w:fill="70AD47"/>
            <w:vAlign w:val="bottom"/>
          </w:tcPr>
          <w:p w14:paraId="5CD616D5" w14:textId="77777777" w:rsidR="001360D4" w:rsidRPr="007E692E" w:rsidRDefault="001360D4" w:rsidP="001360D4">
            <w:pPr>
              <w:spacing w:after="0" w:line="240" w:lineRule="auto"/>
              <w:rPr>
                <w:rFonts w:ascii="Tw Cen MT" w:eastAsia="Questrial" w:hAnsi="Tw Cen MT" w:cs="Questrial"/>
                <w:b/>
                <w:sz w:val="18"/>
                <w:szCs w:val="18"/>
              </w:rPr>
            </w:pPr>
            <w:r w:rsidRPr="007E692E">
              <w:rPr>
                <w:rFonts w:ascii="Tw Cen MT" w:eastAsia="Questrial" w:hAnsi="Tw Cen MT" w:cs="Questrial"/>
                <w:b/>
                <w:sz w:val="18"/>
                <w:szCs w:val="18"/>
              </w:rPr>
              <w:t>Industry Sector</w:t>
            </w:r>
          </w:p>
        </w:tc>
        <w:tc>
          <w:tcPr>
            <w:tcW w:w="900" w:type="dxa"/>
            <w:tcBorders>
              <w:top w:val="single" w:sz="4" w:space="0" w:color="000000"/>
              <w:left w:val="nil"/>
              <w:bottom w:val="nil"/>
              <w:right w:val="nil"/>
            </w:tcBorders>
            <w:shd w:val="clear" w:color="auto" w:fill="70AD47"/>
            <w:vAlign w:val="bottom"/>
          </w:tcPr>
          <w:p w14:paraId="1C36BE5A"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2007 Jobs</w:t>
            </w:r>
          </w:p>
        </w:tc>
        <w:tc>
          <w:tcPr>
            <w:tcW w:w="900" w:type="dxa"/>
            <w:tcBorders>
              <w:top w:val="single" w:sz="4" w:space="0" w:color="000000"/>
              <w:left w:val="nil"/>
              <w:bottom w:val="nil"/>
              <w:right w:val="nil"/>
            </w:tcBorders>
            <w:shd w:val="clear" w:color="auto" w:fill="70AD47"/>
            <w:vAlign w:val="bottom"/>
          </w:tcPr>
          <w:p w14:paraId="7B31356B"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2012 Jobs</w:t>
            </w:r>
          </w:p>
        </w:tc>
        <w:tc>
          <w:tcPr>
            <w:tcW w:w="900" w:type="dxa"/>
            <w:tcBorders>
              <w:top w:val="single" w:sz="4" w:space="0" w:color="000000"/>
              <w:left w:val="nil"/>
              <w:bottom w:val="nil"/>
              <w:right w:val="nil"/>
            </w:tcBorders>
            <w:shd w:val="clear" w:color="auto" w:fill="70AD47"/>
            <w:vAlign w:val="bottom"/>
          </w:tcPr>
          <w:p w14:paraId="29DB48F3"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2017 Jobs</w:t>
            </w:r>
          </w:p>
        </w:tc>
        <w:tc>
          <w:tcPr>
            <w:tcW w:w="900" w:type="dxa"/>
            <w:tcBorders>
              <w:top w:val="single" w:sz="4" w:space="0" w:color="000000"/>
              <w:left w:val="nil"/>
              <w:bottom w:val="nil"/>
              <w:right w:val="nil"/>
            </w:tcBorders>
            <w:shd w:val="clear" w:color="auto" w:fill="70AD47"/>
            <w:vAlign w:val="bottom"/>
          </w:tcPr>
          <w:p w14:paraId="5C8A6E83"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2022 Jobs</w:t>
            </w:r>
          </w:p>
        </w:tc>
        <w:tc>
          <w:tcPr>
            <w:tcW w:w="990" w:type="dxa"/>
            <w:tcBorders>
              <w:top w:val="single" w:sz="4" w:space="0" w:color="000000"/>
              <w:left w:val="nil"/>
              <w:bottom w:val="nil"/>
              <w:right w:val="nil"/>
            </w:tcBorders>
            <w:shd w:val="clear" w:color="auto" w:fill="70AD47"/>
            <w:vAlign w:val="bottom"/>
          </w:tcPr>
          <w:p w14:paraId="45BE886F"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12-17 Job % Change</w:t>
            </w:r>
          </w:p>
        </w:tc>
        <w:tc>
          <w:tcPr>
            <w:tcW w:w="720" w:type="dxa"/>
            <w:tcBorders>
              <w:top w:val="single" w:sz="4" w:space="0" w:color="000000"/>
              <w:left w:val="nil"/>
              <w:bottom w:val="nil"/>
              <w:right w:val="nil"/>
            </w:tcBorders>
            <w:shd w:val="clear" w:color="auto" w:fill="70AD47"/>
            <w:vAlign w:val="bottom"/>
          </w:tcPr>
          <w:p w14:paraId="3984D2EE"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17-22 Job % Change</w:t>
            </w:r>
          </w:p>
        </w:tc>
        <w:tc>
          <w:tcPr>
            <w:tcW w:w="900" w:type="dxa"/>
            <w:tcBorders>
              <w:top w:val="single" w:sz="4" w:space="0" w:color="000000"/>
              <w:left w:val="nil"/>
              <w:bottom w:val="nil"/>
              <w:right w:val="nil"/>
            </w:tcBorders>
            <w:shd w:val="clear" w:color="auto" w:fill="70AD47"/>
            <w:vAlign w:val="bottom"/>
          </w:tcPr>
          <w:p w14:paraId="379CCEAD"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2017 LQ</w:t>
            </w:r>
          </w:p>
        </w:tc>
        <w:tc>
          <w:tcPr>
            <w:tcW w:w="1080" w:type="dxa"/>
            <w:tcBorders>
              <w:top w:val="single" w:sz="4" w:space="0" w:color="000000"/>
              <w:left w:val="nil"/>
              <w:bottom w:val="nil"/>
              <w:right w:val="single" w:sz="4" w:space="0" w:color="000000"/>
            </w:tcBorders>
            <w:shd w:val="clear" w:color="auto" w:fill="70AD47"/>
            <w:vAlign w:val="bottom"/>
          </w:tcPr>
          <w:p w14:paraId="15B19100" w14:textId="77777777" w:rsidR="001360D4" w:rsidRPr="007E692E" w:rsidRDefault="001360D4" w:rsidP="001360D4">
            <w:pPr>
              <w:spacing w:after="0" w:line="240" w:lineRule="auto"/>
              <w:jc w:val="center"/>
              <w:rPr>
                <w:rFonts w:ascii="Tw Cen MT" w:eastAsia="Questrial" w:hAnsi="Tw Cen MT" w:cs="Questrial"/>
                <w:b/>
                <w:sz w:val="18"/>
                <w:szCs w:val="18"/>
              </w:rPr>
            </w:pPr>
            <w:r w:rsidRPr="007E692E">
              <w:rPr>
                <w:rFonts w:ascii="Tw Cen MT" w:eastAsia="Questrial" w:hAnsi="Tw Cen MT" w:cs="Questrial"/>
                <w:b/>
                <w:sz w:val="18"/>
                <w:szCs w:val="18"/>
              </w:rPr>
              <w:t>2017 Avg. Earnings</w:t>
            </w:r>
          </w:p>
        </w:tc>
      </w:tr>
      <w:tr w:rsidR="001360D4" w:rsidRPr="00674650" w14:paraId="3CB6962E" w14:textId="77777777" w:rsidTr="001360D4">
        <w:trPr>
          <w:trHeight w:val="260"/>
        </w:trPr>
        <w:tc>
          <w:tcPr>
            <w:tcW w:w="1095" w:type="dxa"/>
            <w:vMerge w:val="restart"/>
            <w:tcBorders>
              <w:top w:val="nil"/>
              <w:left w:val="single" w:sz="4" w:space="0" w:color="000000"/>
              <w:bottom w:val="nil"/>
              <w:right w:val="nil"/>
            </w:tcBorders>
            <w:shd w:val="clear" w:color="auto" w:fill="FFFFFF"/>
            <w:vAlign w:val="bottom"/>
          </w:tcPr>
          <w:p w14:paraId="235DFC1F"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Sacramento Region</w:t>
            </w:r>
          </w:p>
        </w:tc>
        <w:tc>
          <w:tcPr>
            <w:tcW w:w="2026" w:type="dxa"/>
            <w:tcBorders>
              <w:top w:val="nil"/>
              <w:left w:val="nil"/>
              <w:bottom w:val="nil"/>
              <w:right w:val="nil"/>
            </w:tcBorders>
            <w:shd w:val="clear" w:color="auto" w:fill="FFFFFF"/>
            <w:vAlign w:val="bottom"/>
          </w:tcPr>
          <w:p w14:paraId="679DEB67" w14:textId="77777777" w:rsidR="001360D4" w:rsidRPr="0075227F" w:rsidRDefault="001360D4" w:rsidP="001360D4">
            <w:pPr>
              <w:spacing w:after="0" w:line="240" w:lineRule="auto"/>
              <w:rPr>
                <w:rFonts w:ascii="Tw Cen MT" w:eastAsia="Questrial" w:hAnsi="Tw Cen MT" w:cs="Questrial"/>
                <w:sz w:val="18"/>
                <w:szCs w:val="18"/>
              </w:rPr>
            </w:pPr>
            <w:r w:rsidRPr="0075227F">
              <w:rPr>
                <w:rFonts w:ascii="Tw Cen MT" w:eastAsia="Questrial" w:hAnsi="Tw Cen MT" w:cs="Questrial"/>
                <w:sz w:val="18"/>
                <w:szCs w:val="18"/>
              </w:rPr>
              <w:t>Railroad Manufacturing</w:t>
            </w:r>
          </w:p>
        </w:tc>
        <w:tc>
          <w:tcPr>
            <w:tcW w:w="900" w:type="dxa"/>
            <w:tcBorders>
              <w:top w:val="nil"/>
              <w:left w:val="nil"/>
              <w:bottom w:val="nil"/>
              <w:right w:val="nil"/>
            </w:tcBorders>
            <w:shd w:val="clear" w:color="auto" w:fill="FFFFFF"/>
            <w:vAlign w:val="center"/>
          </w:tcPr>
          <w:p w14:paraId="305CCCD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435 </w:t>
            </w:r>
          </w:p>
        </w:tc>
        <w:tc>
          <w:tcPr>
            <w:tcW w:w="900" w:type="dxa"/>
            <w:tcBorders>
              <w:top w:val="nil"/>
              <w:left w:val="nil"/>
              <w:bottom w:val="nil"/>
              <w:right w:val="nil"/>
            </w:tcBorders>
            <w:shd w:val="clear" w:color="auto" w:fill="FFFFFF"/>
            <w:vAlign w:val="center"/>
          </w:tcPr>
          <w:p w14:paraId="732A7E89"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740 </w:t>
            </w:r>
          </w:p>
        </w:tc>
        <w:tc>
          <w:tcPr>
            <w:tcW w:w="900" w:type="dxa"/>
            <w:tcBorders>
              <w:top w:val="nil"/>
              <w:left w:val="nil"/>
              <w:bottom w:val="nil"/>
              <w:right w:val="nil"/>
            </w:tcBorders>
            <w:shd w:val="clear" w:color="auto" w:fill="FFFFFF"/>
            <w:vAlign w:val="center"/>
          </w:tcPr>
          <w:p w14:paraId="40453D57"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644 </w:t>
            </w:r>
          </w:p>
        </w:tc>
        <w:tc>
          <w:tcPr>
            <w:tcW w:w="900" w:type="dxa"/>
            <w:tcBorders>
              <w:top w:val="nil"/>
              <w:left w:val="nil"/>
              <w:bottom w:val="nil"/>
              <w:right w:val="nil"/>
            </w:tcBorders>
            <w:shd w:val="clear" w:color="auto" w:fill="FFFFFF"/>
            <w:vAlign w:val="center"/>
          </w:tcPr>
          <w:p w14:paraId="3B4EF7E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682 </w:t>
            </w:r>
          </w:p>
        </w:tc>
        <w:tc>
          <w:tcPr>
            <w:tcW w:w="990" w:type="dxa"/>
            <w:tcBorders>
              <w:top w:val="nil"/>
              <w:left w:val="nil"/>
              <w:bottom w:val="nil"/>
              <w:right w:val="nil"/>
            </w:tcBorders>
            <w:shd w:val="clear" w:color="auto" w:fill="FFFFFF"/>
            <w:vAlign w:val="center"/>
          </w:tcPr>
          <w:p w14:paraId="5F89A685" w14:textId="51E9C6C8" w:rsidR="001360D4" w:rsidRPr="005E2F42" w:rsidRDefault="007B11BC"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13.0%</w:t>
            </w:r>
            <w:r w:rsidRPr="00F83CDE">
              <w:rPr>
                <w:rFonts w:ascii="Tw Cen MT" w:eastAsia="Questrial" w:hAnsi="Tw Cen MT" w:cs="Questrial"/>
                <w:color w:val="C00000"/>
                <w:sz w:val="18"/>
                <w:szCs w:val="18"/>
              </w:rPr>
              <w:t>)</w:t>
            </w:r>
          </w:p>
        </w:tc>
        <w:tc>
          <w:tcPr>
            <w:tcW w:w="720" w:type="dxa"/>
            <w:tcBorders>
              <w:top w:val="nil"/>
              <w:left w:val="nil"/>
              <w:bottom w:val="nil"/>
              <w:right w:val="nil"/>
            </w:tcBorders>
            <w:shd w:val="clear" w:color="auto" w:fill="FFFFFF"/>
            <w:vAlign w:val="center"/>
          </w:tcPr>
          <w:p w14:paraId="3EC62657" w14:textId="77777777" w:rsidR="001360D4" w:rsidRPr="0075227F" w:rsidRDefault="001360D4" w:rsidP="001360D4">
            <w:pPr>
              <w:spacing w:after="0" w:line="240" w:lineRule="auto"/>
              <w:jc w:val="center"/>
              <w:rPr>
                <w:rFonts w:ascii="Tw Cen MT" w:eastAsia="Questrial" w:hAnsi="Tw Cen MT" w:cs="Questrial"/>
                <w:sz w:val="18"/>
                <w:szCs w:val="18"/>
              </w:rPr>
            </w:pPr>
            <w:r w:rsidRPr="0075227F">
              <w:rPr>
                <w:rFonts w:ascii="Tw Cen MT" w:eastAsia="Questrial" w:hAnsi="Tw Cen MT" w:cs="Questrial"/>
                <w:sz w:val="18"/>
                <w:szCs w:val="18"/>
              </w:rPr>
              <w:t>6.0%</w:t>
            </w:r>
          </w:p>
        </w:tc>
        <w:tc>
          <w:tcPr>
            <w:tcW w:w="900" w:type="dxa"/>
            <w:tcBorders>
              <w:top w:val="nil"/>
              <w:left w:val="nil"/>
              <w:bottom w:val="nil"/>
              <w:right w:val="nil"/>
            </w:tcBorders>
            <w:shd w:val="clear" w:color="auto" w:fill="FFFFFF"/>
            <w:vAlign w:val="center"/>
          </w:tcPr>
          <w:p w14:paraId="52B9B245"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3.58</w:t>
            </w:r>
          </w:p>
        </w:tc>
        <w:tc>
          <w:tcPr>
            <w:tcW w:w="1080" w:type="dxa"/>
            <w:tcBorders>
              <w:top w:val="nil"/>
              <w:left w:val="nil"/>
              <w:bottom w:val="nil"/>
              <w:right w:val="single" w:sz="4" w:space="0" w:color="000000"/>
            </w:tcBorders>
            <w:shd w:val="clear" w:color="auto" w:fill="FFFFFF"/>
            <w:vAlign w:val="center"/>
          </w:tcPr>
          <w:p w14:paraId="38F8D2A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$110,033 </w:t>
            </w:r>
          </w:p>
        </w:tc>
      </w:tr>
      <w:tr w:rsidR="001360D4" w:rsidRPr="00674650" w14:paraId="4117DFDA" w14:textId="77777777" w:rsidTr="001360D4">
        <w:trPr>
          <w:trHeight w:val="260"/>
        </w:trPr>
        <w:tc>
          <w:tcPr>
            <w:tcW w:w="1095" w:type="dxa"/>
            <w:vMerge/>
            <w:tcBorders>
              <w:top w:val="nil"/>
              <w:left w:val="single" w:sz="4" w:space="0" w:color="000000"/>
              <w:bottom w:val="nil"/>
              <w:right w:val="nil"/>
            </w:tcBorders>
            <w:shd w:val="clear" w:color="auto" w:fill="FFFFFF"/>
            <w:vAlign w:val="bottom"/>
          </w:tcPr>
          <w:p w14:paraId="43AC350F" w14:textId="77777777" w:rsidR="001360D4" w:rsidRPr="005E2F42" w:rsidRDefault="001360D4" w:rsidP="001360D4">
            <w:pPr>
              <w:spacing w:after="0" w:line="240" w:lineRule="auto"/>
              <w:rPr>
                <w:rFonts w:ascii="Tw Cen MT" w:eastAsia="Questrial" w:hAnsi="Tw Cen MT" w:cs="Questrial"/>
                <w:sz w:val="18"/>
                <w:szCs w:val="18"/>
              </w:rPr>
            </w:pPr>
          </w:p>
        </w:tc>
        <w:tc>
          <w:tcPr>
            <w:tcW w:w="2026" w:type="dxa"/>
            <w:tcBorders>
              <w:top w:val="nil"/>
              <w:left w:val="nil"/>
              <w:bottom w:val="nil"/>
              <w:right w:val="nil"/>
            </w:tcBorders>
            <w:shd w:val="clear" w:color="auto" w:fill="FFFFFF"/>
            <w:vAlign w:val="bottom"/>
          </w:tcPr>
          <w:p w14:paraId="407C4BD4" w14:textId="77777777" w:rsidR="001360D4" w:rsidRPr="005E2F42" w:rsidRDefault="001360D4" w:rsidP="001360D4">
            <w:pPr>
              <w:spacing w:after="0" w:line="240" w:lineRule="auto"/>
              <w:rPr>
                <w:rFonts w:ascii="Tw Cen MT" w:eastAsia="Questrial" w:hAnsi="Tw Cen MT" w:cs="Questrial"/>
                <w:sz w:val="18"/>
                <w:szCs w:val="18"/>
              </w:rPr>
            </w:pPr>
            <w:r w:rsidRPr="005E2F42">
              <w:rPr>
                <w:rFonts w:ascii="Tw Cen MT" w:eastAsia="Questrial" w:hAnsi="Tw Cen MT" w:cs="Questrial"/>
                <w:sz w:val="18"/>
                <w:szCs w:val="18"/>
              </w:rPr>
              <w:t>Rail Transportation</w:t>
            </w:r>
          </w:p>
        </w:tc>
        <w:tc>
          <w:tcPr>
            <w:tcW w:w="900" w:type="dxa"/>
            <w:tcBorders>
              <w:top w:val="nil"/>
              <w:left w:val="nil"/>
              <w:bottom w:val="nil"/>
              <w:right w:val="nil"/>
            </w:tcBorders>
            <w:shd w:val="clear" w:color="auto" w:fill="FFFFFF"/>
            <w:vAlign w:val="center"/>
          </w:tcPr>
          <w:p w14:paraId="7B75D38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1,653 </w:t>
            </w:r>
          </w:p>
        </w:tc>
        <w:tc>
          <w:tcPr>
            <w:tcW w:w="900" w:type="dxa"/>
            <w:tcBorders>
              <w:top w:val="nil"/>
              <w:left w:val="nil"/>
              <w:bottom w:val="nil"/>
              <w:right w:val="nil"/>
            </w:tcBorders>
            <w:shd w:val="clear" w:color="auto" w:fill="FFFFFF"/>
            <w:vAlign w:val="center"/>
          </w:tcPr>
          <w:p w14:paraId="72403E1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1,480 </w:t>
            </w:r>
          </w:p>
        </w:tc>
        <w:tc>
          <w:tcPr>
            <w:tcW w:w="900" w:type="dxa"/>
            <w:tcBorders>
              <w:top w:val="nil"/>
              <w:left w:val="nil"/>
              <w:bottom w:val="nil"/>
              <w:right w:val="nil"/>
            </w:tcBorders>
            <w:shd w:val="clear" w:color="auto" w:fill="FFFFFF"/>
            <w:vAlign w:val="center"/>
          </w:tcPr>
          <w:p w14:paraId="259A57E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1,639 </w:t>
            </w:r>
          </w:p>
        </w:tc>
        <w:tc>
          <w:tcPr>
            <w:tcW w:w="900" w:type="dxa"/>
            <w:tcBorders>
              <w:top w:val="nil"/>
              <w:left w:val="nil"/>
              <w:bottom w:val="nil"/>
              <w:right w:val="nil"/>
            </w:tcBorders>
            <w:shd w:val="clear" w:color="auto" w:fill="FFFFFF"/>
            <w:vAlign w:val="center"/>
          </w:tcPr>
          <w:p w14:paraId="2D2B6CF9"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1,678 </w:t>
            </w:r>
          </w:p>
        </w:tc>
        <w:tc>
          <w:tcPr>
            <w:tcW w:w="990" w:type="dxa"/>
            <w:tcBorders>
              <w:top w:val="nil"/>
              <w:left w:val="nil"/>
              <w:bottom w:val="nil"/>
              <w:right w:val="nil"/>
            </w:tcBorders>
            <w:shd w:val="clear" w:color="auto" w:fill="FFFFFF"/>
            <w:vAlign w:val="center"/>
          </w:tcPr>
          <w:p w14:paraId="76005270"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10.7%</w:t>
            </w:r>
          </w:p>
        </w:tc>
        <w:tc>
          <w:tcPr>
            <w:tcW w:w="720" w:type="dxa"/>
            <w:tcBorders>
              <w:top w:val="nil"/>
              <w:left w:val="nil"/>
              <w:bottom w:val="nil"/>
              <w:right w:val="nil"/>
            </w:tcBorders>
            <w:shd w:val="clear" w:color="auto" w:fill="FFFFFF"/>
            <w:vAlign w:val="center"/>
          </w:tcPr>
          <w:p w14:paraId="0567858E"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2.4%</w:t>
            </w:r>
          </w:p>
        </w:tc>
        <w:tc>
          <w:tcPr>
            <w:tcW w:w="900" w:type="dxa"/>
            <w:tcBorders>
              <w:top w:val="nil"/>
              <w:left w:val="nil"/>
              <w:bottom w:val="nil"/>
              <w:right w:val="nil"/>
            </w:tcBorders>
            <w:shd w:val="clear" w:color="auto" w:fill="FFFFFF"/>
            <w:vAlign w:val="center"/>
          </w:tcPr>
          <w:p w14:paraId="6F7B5D98"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0.88</w:t>
            </w:r>
          </w:p>
        </w:tc>
        <w:tc>
          <w:tcPr>
            <w:tcW w:w="1080" w:type="dxa"/>
            <w:tcBorders>
              <w:top w:val="nil"/>
              <w:left w:val="nil"/>
              <w:bottom w:val="nil"/>
              <w:right w:val="single" w:sz="4" w:space="0" w:color="000000"/>
            </w:tcBorders>
            <w:shd w:val="clear" w:color="auto" w:fill="FFFFFF"/>
            <w:vAlign w:val="center"/>
          </w:tcPr>
          <w:p w14:paraId="6AC27538"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$80,194 </w:t>
            </w:r>
          </w:p>
        </w:tc>
      </w:tr>
      <w:tr w:rsidR="001360D4" w:rsidRPr="00674650" w14:paraId="509F9AAF" w14:textId="77777777" w:rsidTr="001360D4">
        <w:trPr>
          <w:trHeight w:val="260"/>
        </w:trPr>
        <w:tc>
          <w:tcPr>
            <w:tcW w:w="1095" w:type="dxa"/>
            <w:vMerge/>
            <w:tcBorders>
              <w:top w:val="nil"/>
              <w:left w:val="single" w:sz="4" w:space="0" w:color="000000"/>
              <w:bottom w:val="nil"/>
              <w:right w:val="nil"/>
            </w:tcBorders>
            <w:shd w:val="clear" w:color="auto" w:fill="FFFFFF"/>
            <w:vAlign w:val="bottom"/>
          </w:tcPr>
          <w:p w14:paraId="4BF3875C" w14:textId="77777777" w:rsidR="001360D4" w:rsidRPr="005E2F42" w:rsidRDefault="001360D4" w:rsidP="001360D4">
            <w:pPr>
              <w:spacing w:after="0" w:line="240" w:lineRule="auto"/>
              <w:rPr>
                <w:rFonts w:ascii="Tw Cen MT" w:eastAsia="Questrial" w:hAnsi="Tw Cen MT" w:cs="Questrial"/>
                <w:sz w:val="18"/>
                <w:szCs w:val="18"/>
              </w:rPr>
            </w:pPr>
          </w:p>
        </w:tc>
        <w:tc>
          <w:tcPr>
            <w:tcW w:w="2026" w:type="dxa"/>
            <w:tcBorders>
              <w:top w:val="nil"/>
              <w:left w:val="nil"/>
              <w:bottom w:val="nil"/>
              <w:right w:val="nil"/>
            </w:tcBorders>
            <w:shd w:val="clear" w:color="auto" w:fill="FFFFFF"/>
            <w:vAlign w:val="bottom"/>
          </w:tcPr>
          <w:p w14:paraId="589CB41B" w14:textId="77777777" w:rsidR="001360D4" w:rsidRPr="00F83CDE" w:rsidRDefault="001360D4" w:rsidP="001360D4">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Total</w:t>
            </w:r>
          </w:p>
        </w:tc>
        <w:tc>
          <w:tcPr>
            <w:tcW w:w="900" w:type="dxa"/>
            <w:tcBorders>
              <w:top w:val="nil"/>
              <w:left w:val="nil"/>
              <w:bottom w:val="nil"/>
              <w:right w:val="nil"/>
            </w:tcBorders>
            <w:shd w:val="clear" w:color="auto" w:fill="FFFFFF"/>
            <w:vAlign w:val="center"/>
          </w:tcPr>
          <w:p w14:paraId="0EB647ED"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2,089 </w:t>
            </w:r>
          </w:p>
        </w:tc>
        <w:tc>
          <w:tcPr>
            <w:tcW w:w="900" w:type="dxa"/>
            <w:tcBorders>
              <w:top w:val="nil"/>
              <w:left w:val="nil"/>
              <w:bottom w:val="nil"/>
              <w:right w:val="nil"/>
            </w:tcBorders>
            <w:shd w:val="clear" w:color="auto" w:fill="FFFFFF"/>
            <w:vAlign w:val="center"/>
          </w:tcPr>
          <w:p w14:paraId="01F219F5"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2,220 </w:t>
            </w:r>
          </w:p>
        </w:tc>
        <w:tc>
          <w:tcPr>
            <w:tcW w:w="900" w:type="dxa"/>
            <w:tcBorders>
              <w:top w:val="nil"/>
              <w:left w:val="nil"/>
              <w:bottom w:val="nil"/>
              <w:right w:val="nil"/>
            </w:tcBorders>
            <w:shd w:val="clear" w:color="auto" w:fill="FFFFFF"/>
            <w:vAlign w:val="center"/>
          </w:tcPr>
          <w:p w14:paraId="3FDA6ABA"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2,282 </w:t>
            </w:r>
          </w:p>
        </w:tc>
        <w:tc>
          <w:tcPr>
            <w:tcW w:w="900" w:type="dxa"/>
            <w:tcBorders>
              <w:top w:val="nil"/>
              <w:left w:val="nil"/>
              <w:bottom w:val="nil"/>
              <w:right w:val="nil"/>
            </w:tcBorders>
            <w:shd w:val="clear" w:color="auto" w:fill="FFFFFF"/>
            <w:vAlign w:val="center"/>
          </w:tcPr>
          <w:p w14:paraId="393D272F"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2,360 </w:t>
            </w:r>
          </w:p>
        </w:tc>
        <w:tc>
          <w:tcPr>
            <w:tcW w:w="990" w:type="dxa"/>
            <w:tcBorders>
              <w:top w:val="nil"/>
              <w:left w:val="nil"/>
              <w:bottom w:val="nil"/>
              <w:right w:val="nil"/>
            </w:tcBorders>
            <w:shd w:val="clear" w:color="auto" w:fill="FFFFFF"/>
            <w:vAlign w:val="center"/>
          </w:tcPr>
          <w:p w14:paraId="7A14F6BC"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2.8%</w:t>
            </w:r>
          </w:p>
        </w:tc>
        <w:tc>
          <w:tcPr>
            <w:tcW w:w="720" w:type="dxa"/>
            <w:tcBorders>
              <w:top w:val="nil"/>
              <w:left w:val="nil"/>
              <w:bottom w:val="nil"/>
              <w:right w:val="nil"/>
            </w:tcBorders>
            <w:shd w:val="clear" w:color="auto" w:fill="FFFFFF"/>
            <w:vAlign w:val="center"/>
          </w:tcPr>
          <w:p w14:paraId="114A8123"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3.4%</w:t>
            </w:r>
          </w:p>
        </w:tc>
        <w:tc>
          <w:tcPr>
            <w:tcW w:w="900" w:type="dxa"/>
            <w:tcBorders>
              <w:top w:val="nil"/>
              <w:left w:val="nil"/>
              <w:bottom w:val="nil"/>
              <w:right w:val="nil"/>
            </w:tcBorders>
            <w:shd w:val="clear" w:color="auto" w:fill="FFFFFF"/>
            <w:vAlign w:val="center"/>
          </w:tcPr>
          <w:p w14:paraId="7248D27C"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1.12</w:t>
            </w:r>
          </w:p>
        </w:tc>
        <w:tc>
          <w:tcPr>
            <w:tcW w:w="1080" w:type="dxa"/>
            <w:tcBorders>
              <w:top w:val="nil"/>
              <w:left w:val="nil"/>
              <w:bottom w:val="nil"/>
              <w:right w:val="single" w:sz="4" w:space="0" w:color="000000"/>
            </w:tcBorders>
            <w:shd w:val="clear" w:color="auto" w:fill="FFFFFF"/>
            <w:vAlign w:val="center"/>
          </w:tcPr>
          <w:p w14:paraId="6EBFD6C8"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$88,608 </w:t>
            </w:r>
          </w:p>
        </w:tc>
      </w:tr>
      <w:tr w:rsidR="001360D4" w:rsidRPr="00674650" w14:paraId="1472BEDD" w14:textId="77777777" w:rsidTr="001360D4">
        <w:trPr>
          <w:trHeight w:val="320"/>
        </w:trPr>
        <w:tc>
          <w:tcPr>
            <w:tcW w:w="1095" w:type="dxa"/>
            <w:vMerge w:val="restart"/>
            <w:tcBorders>
              <w:top w:val="nil"/>
              <w:left w:val="single" w:sz="4" w:space="0" w:color="000000"/>
              <w:bottom w:val="nil"/>
              <w:right w:val="nil"/>
            </w:tcBorders>
            <w:shd w:val="clear" w:color="auto" w:fill="E2EFDA"/>
            <w:vAlign w:val="bottom"/>
          </w:tcPr>
          <w:p w14:paraId="15FE184C"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California</w:t>
            </w:r>
          </w:p>
        </w:tc>
        <w:tc>
          <w:tcPr>
            <w:tcW w:w="2026" w:type="dxa"/>
            <w:tcBorders>
              <w:top w:val="nil"/>
              <w:left w:val="nil"/>
              <w:bottom w:val="nil"/>
              <w:right w:val="nil"/>
            </w:tcBorders>
            <w:shd w:val="clear" w:color="auto" w:fill="E2EFDA"/>
            <w:vAlign w:val="bottom"/>
          </w:tcPr>
          <w:p w14:paraId="4FF6E497" w14:textId="77777777" w:rsidR="001360D4" w:rsidRPr="0075227F" w:rsidRDefault="001360D4" w:rsidP="001360D4">
            <w:pPr>
              <w:spacing w:after="0" w:line="240" w:lineRule="auto"/>
              <w:rPr>
                <w:rFonts w:ascii="Tw Cen MT" w:eastAsia="Questrial" w:hAnsi="Tw Cen MT" w:cs="Questrial"/>
                <w:sz w:val="18"/>
                <w:szCs w:val="18"/>
              </w:rPr>
            </w:pPr>
            <w:r w:rsidRPr="0075227F">
              <w:rPr>
                <w:rFonts w:ascii="Tw Cen MT" w:eastAsia="Questrial" w:hAnsi="Tw Cen MT" w:cs="Questrial"/>
                <w:sz w:val="18"/>
                <w:szCs w:val="18"/>
              </w:rPr>
              <w:t>Railroad Manufacturing</w:t>
            </w:r>
          </w:p>
        </w:tc>
        <w:tc>
          <w:tcPr>
            <w:tcW w:w="900" w:type="dxa"/>
            <w:tcBorders>
              <w:top w:val="nil"/>
              <w:left w:val="nil"/>
              <w:bottom w:val="nil"/>
              <w:right w:val="nil"/>
            </w:tcBorders>
            <w:shd w:val="clear" w:color="auto" w:fill="E2EFDA"/>
            <w:vAlign w:val="center"/>
          </w:tcPr>
          <w:p w14:paraId="4DAC4B8C"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436</w:t>
            </w:r>
          </w:p>
        </w:tc>
        <w:tc>
          <w:tcPr>
            <w:tcW w:w="900" w:type="dxa"/>
            <w:tcBorders>
              <w:top w:val="nil"/>
              <w:left w:val="nil"/>
              <w:bottom w:val="nil"/>
              <w:right w:val="nil"/>
            </w:tcBorders>
            <w:shd w:val="clear" w:color="auto" w:fill="E2EFDA"/>
            <w:vAlign w:val="center"/>
          </w:tcPr>
          <w:p w14:paraId="65DB19C4"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790</w:t>
            </w:r>
          </w:p>
        </w:tc>
        <w:tc>
          <w:tcPr>
            <w:tcW w:w="900" w:type="dxa"/>
            <w:tcBorders>
              <w:top w:val="nil"/>
              <w:left w:val="nil"/>
              <w:bottom w:val="nil"/>
              <w:right w:val="nil"/>
            </w:tcBorders>
            <w:shd w:val="clear" w:color="auto" w:fill="E2EFDA"/>
            <w:vAlign w:val="center"/>
          </w:tcPr>
          <w:p w14:paraId="2178613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960</w:t>
            </w:r>
          </w:p>
        </w:tc>
        <w:tc>
          <w:tcPr>
            <w:tcW w:w="900" w:type="dxa"/>
            <w:tcBorders>
              <w:top w:val="nil"/>
              <w:left w:val="nil"/>
              <w:bottom w:val="nil"/>
              <w:right w:val="nil"/>
            </w:tcBorders>
            <w:shd w:val="clear" w:color="auto" w:fill="E2EFDA"/>
            <w:vAlign w:val="center"/>
          </w:tcPr>
          <w:p w14:paraId="2236AC90"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1,180</w:t>
            </w:r>
          </w:p>
        </w:tc>
        <w:tc>
          <w:tcPr>
            <w:tcW w:w="990" w:type="dxa"/>
            <w:tcBorders>
              <w:top w:val="nil"/>
              <w:left w:val="nil"/>
              <w:bottom w:val="nil"/>
              <w:right w:val="nil"/>
            </w:tcBorders>
            <w:shd w:val="clear" w:color="auto" w:fill="E2EFDA"/>
            <w:vAlign w:val="center"/>
          </w:tcPr>
          <w:p w14:paraId="2686D686"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21.5%</w:t>
            </w:r>
          </w:p>
        </w:tc>
        <w:tc>
          <w:tcPr>
            <w:tcW w:w="720" w:type="dxa"/>
            <w:tcBorders>
              <w:top w:val="nil"/>
              <w:left w:val="nil"/>
              <w:bottom w:val="nil"/>
              <w:right w:val="nil"/>
            </w:tcBorders>
            <w:shd w:val="clear" w:color="auto" w:fill="E2EFDA"/>
            <w:vAlign w:val="center"/>
          </w:tcPr>
          <w:p w14:paraId="1DE08DB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22.8%</w:t>
            </w:r>
          </w:p>
        </w:tc>
        <w:tc>
          <w:tcPr>
            <w:tcW w:w="900" w:type="dxa"/>
            <w:tcBorders>
              <w:top w:val="nil"/>
              <w:left w:val="nil"/>
              <w:bottom w:val="nil"/>
              <w:right w:val="nil"/>
            </w:tcBorders>
            <w:shd w:val="clear" w:color="auto" w:fill="E2EFDA"/>
            <w:vAlign w:val="center"/>
          </w:tcPr>
          <w:p w14:paraId="4AA9D124"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0.33</w:t>
            </w:r>
          </w:p>
        </w:tc>
        <w:tc>
          <w:tcPr>
            <w:tcW w:w="1080" w:type="dxa"/>
            <w:tcBorders>
              <w:top w:val="nil"/>
              <w:left w:val="nil"/>
              <w:bottom w:val="nil"/>
              <w:right w:val="single" w:sz="4" w:space="0" w:color="000000"/>
            </w:tcBorders>
            <w:shd w:val="clear" w:color="auto" w:fill="DDEBF7"/>
            <w:vAlign w:val="center"/>
          </w:tcPr>
          <w:p w14:paraId="6FC9313C"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$97,790 </w:t>
            </w:r>
          </w:p>
        </w:tc>
      </w:tr>
      <w:tr w:rsidR="001360D4" w:rsidRPr="00674650" w14:paraId="31FD61BE" w14:textId="77777777" w:rsidTr="001360D4">
        <w:trPr>
          <w:trHeight w:val="300"/>
        </w:trPr>
        <w:tc>
          <w:tcPr>
            <w:tcW w:w="1095" w:type="dxa"/>
            <w:vMerge/>
            <w:tcBorders>
              <w:top w:val="nil"/>
              <w:left w:val="single" w:sz="4" w:space="0" w:color="000000"/>
              <w:bottom w:val="nil"/>
              <w:right w:val="nil"/>
            </w:tcBorders>
            <w:shd w:val="clear" w:color="auto" w:fill="E2EFDA"/>
            <w:vAlign w:val="bottom"/>
          </w:tcPr>
          <w:p w14:paraId="1110E5B3" w14:textId="77777777" w:rsidR="001360D4" w:rsidRPr="005E2F42" w:rsidRDefault="001360D4" w:rsidP="001360D4">
            <w:pPr>
              <w:spacing w:after="0" w:line="240" w:lineRule="auto"/>
              <w:rPr>
                <w:rFonts w:ascii="Tw Cen MT" w:eastAsia="Questrial" w:hAnsi="Tw Cen MT" w:cs="Questrial"/>
                <w:sz w:val="18"/>
                <w:szCs w:val="18"/>
              </w:rPr>
            </w:pPr>
          </w:p>
        </w:tc>
        <w:tc>
          <w:tcPr>
            <w:tcW w:w="2026" w:type="dxa"/>
            <w:tcBorders>
              <w:top w:val="nil"/>
              <w:left w:val="nil"/>
              <w:bottom w:val="nil"/>
              <w:right w:val="nil"/>
            </w:tcBorders>
            <w:shd w:val="clear" w:color="auto" w:fill="E2EFDA"/>
            <w:vAlign w:val="bottom"/>
          </w:tcPr>
          <w:p w14:paraId="5048CD75" w14:textId="77777777" w:rsidR="001360D4" w:rsidRPr="005E2F42" w:rsidRDefault="001360D4" w:rsidP="001360D4">
            <w:pPr>
              <w:spacing w:after="0" w:line="240" w:lineRule="auto"/>
              <w:rPr>
                <w:rFonts w:ascii="Tw Cen MT" w:eastAsia="Questrial" w:hAnsi="Tw Cen MT" w:cs="Questrial"/>
                <w:sz w:val="18"/>
                <w:szCs w:val="18"/>
              </w:rPr>
            </w:pPr>
            <w:r w:rsidRPr="005E2F42">
              <w:rPr>
                <w:rFonts w:ascii="Tw Cen MT" w:eastAsia="Questrial" w:hAnsi="Tw Cen MT" w:cs="Questrial"/>
                <w:sz w:val="18"/>
                <w:szCs w:val="18"/>
              </w:rPr>
              <w:t>Rail Transportation</w:t>
            </w:r>
          </w:p>
        </w:tc>
        <w:tc>
          <w:tcPr>
            <w:tcW w:w="900" w:type="dxa"/>
            <w:tcBorders>
              <w:top w:val="nil"/>
              <w:left w:val="nil"/>
              <w:bottom w:val="nil"/>
              <w:right w:val="nil"/>
            </w:tcBorders>
            <w:shd w:val="clear" w:color="auto" w:fill="E2EFDA"/>
            <w:vAlign w:val="center"/>
          </w:tcPr>
          <w:p w14:paraId="13FEDBA5"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14,124</w:t>
            </w:r>
          </w:p>
        </w:tc>
        <w:tc>
          <w:tcPr>
            <w:tcW w:w="900" w:type="dxa"/>
            <w:tcBorders>
              <w:top w:val="nil"/>
              <w:left w:val="nil"/>
              <w:bottom w:val="nil"/>
              <w:right w:val="nil"/>
            </w:tcBorders>
            <w:shd w:val="clear" w:color="auto" w:fill="E2EFDA"/>
            <w:vAlign w:val="center"/>
          </w:tcPr>
          <w:p w14:paraId="333D1020"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12,147</w:t>
            </w:r>
          </w:p>
        </w:tc>
        <w:tc>
          <w:tcPr>
            <w:tcW w:w="900" w:type="dxa"/>
            <w:tcBorders>
              <w:top w:val="nil"/>
              <w:left w:val="nil"/>
              <w:bottom w:val="nil"/>
              <w:right w:val="nil"/>
            </w:tcBorders>
            <w:shd w:val="clear" w:color="auto" w:fill="E2EFDA"/>
            <w:vAlign w:val="center"/>
          </w:tcPr>
          <w:p w14:paraId="48A06488"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13,297</w:t>
            </w:r>
          </w:p>
        </w:tc>
        <w:tc>
          <w:tcPr>
            <w:tcW w:w="900" w:type="dxa"/>
            <w:tcBorders>
              <w:top w:val="nil"/>
              <w:left w:val="nil"/>
              <w:bottom w:val="nil"/>
              <w:right w:val="nil"/>
            </w:tcBorders>
            <w:shd w:val="clear" w:color="auto" w:fill="E2EFDA"/>
            <w:vAlign w:val="center"/>
          </w:tcPr>
          <w:p w14:paraId="4C3D8521"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13,605</w:t>
            </w:r>
          </w:p>
        </w:tc>
        <w:tc>
          <w:tcPr>
            <w:tcW w:w="990" w:type="dxa"/>
            <w:tcBorders>
              <w:top w:val="nil"/>
              <w:left w:val="nil"/>
              <w:bottom w:val="nil"/>
              <w:right w:val="nil"/>
            </w:tcBorders>
            <w:shd w:val="clear" w:color="auto" w:fill="E2EFDA"/>
            <w:vAlign w:val="center"/>
          </w:tcPr>
          <w:p w14:paraId="6F292704"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9.5%</w:t>
            </w:r>
          </w:p>
        </w:tc>
        <w:tc>
          <w:tcPr>
            <w:tcW w:w="720" w:type="dxa"/>
            <w:tcBorders>
              <w:top w:val="nil"/>
              <w:left w:val="nil"/>
              <w:bottom w:val="nil"/>
              <w:right w:val="nil"/>
            </w:tcBorders>
            <w:shd w:val="clear" w:color="auto" w:fill="E2EFDA"/>
            <w:vAlign w:val="center"/>
          </w:tcPr>
          <w:p w14:paraId="18CAB11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2.3%</w:t>
            </w:r>
          </w:p>
        </w:tc>
        <w:tc>
          <w:tcPr>
            <w:tcW w:w="900" w:type="dxa"/>
            <w:tcBorders>
              <w:top w:val="nil"/>
              <w:left w:val="nil"/>
              <w:bottom w:val="nil"/>
              <w:right w:val="nil"/>
            </w:tcBorders>
            <w:shd w:val="clear" w:color="auto" w:fill="E2EFDA"/>
            <w:vAlign w:val="center"/>
          </w:tcPr>
          <w:p w14:paraId="32F8F49C"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0.44</w:t>
            </w:r>
          </w:p>
        </w:tc>
        <w:tc>
          <w:tcPr>
            <w:tcW w:w="1080" w:type="dxa"/>
            <w:tcBorders>
              <w:top w:val="nil"/>
              <w:left w:val="nil"/>
              <w:bottom w:val="nil"/>
              <w:right w:val="single" w:sz="4" w:space="0" w:color="000000"/>
            </w:tcBorders>
            <w:shd w:val="clear" w:color="auto" w:fill="DDEBF7"/>
            <w:vAlign w:val="center"/>
          </w:tcPr>
          <w:p w14:paraId="13CCC710"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$79,901 </w:t>
            </w:r>
          </w:p>
        </w:tc>
      </w:tr>
      <w:tr w:rsidR="001360D4" w:rsidRPr="00674650" w14:paraId="0E62A36B" w14:textId="77777777" w:rsidTr="001360D4">
        <w:trPr>
          <w:trHeight w:val="260"/>
        </w:trPr>
        <w:tc>
          <w:tcPr>
            <w:tcW w:w="1095" w:type="dxa"/>
            <w:tcBorders>
              <w:top w:val="nil"/>
              <w:left w:val="single" w:sz="4" w:space="0" w:color="000000"/>
              <w:bottom w:val="nil"/>
              <w:right w:val="nil"/>
            </w:tcBorders>
            <w:shd w:val="clear" w:color="auto" w:fill="E2EFDA"/>
            <w:vAlign w:val="bottom"/>
          </w:tcPr>
          <w:p w14:paraId="609B80F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w:t>
            </w:r>
          </w:p>
        </w:tc>
        <w:tc>
          <w:tcPr>
            <w:tcW w:w="2026" w:type="dxa"/>
            <w:tcBorders>
              <w:top w:val="nil"/>
              <w:left w:val="nil"/>
              <w:bottom w:val="nil"/>
              <w:right w:val="nil"/>
            </w:tcBorders>
            <w:shd w:val="clear" w:color="auto" w:fill="E2EFDA"/>
            <w:vAlign w:val="bottom"/>
          </w:tcPr>
          <w:p w14:paraId="48AEDCB1" w14:textId="77777777" w:rsidR="001360D4" w:rsidRPr="00F83CDE" w:rsidRDefault="001360D4" w:rsidP="001360D4">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Total </w:t>
            </w:r>
          </w:p>
        </w:tc>
        <w:tc>
          <w:tcPr>
            <w:tcW w:w="900" w:type="dxa"/>
            <w:tcBorders>
              <w:top w:val="nil"/>
              <w:left w:val="nil"/>
              <w:bottom w:val="nil"/>
              <w:right w:val="nil"/>
            </w:tcBorders>
            <w:shd w:val="clear" w:color="auto" w:fill="DDEBF7"/>
            <w:vAlign w:val="center"/>
          </w:tcPr>
          <w:p w14:paraId="77555A26"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14,560 </w:t>
            </w:r>
          </w:p>
        </w:tc>
        <w:tc>
          <w:tcPr>
            <w:tcW w:w="900" w:type="dxa"/>
            <w:tcBorders>
              <w:top w:val="nil"/>
              <w:left w:val="nil"/>
              <w:bottom w:val="nil"/>
              <w:right w:val="nil"/>
            </w:tcBorders>
            <w:shd w:val="clear" w:color="auto" w:fill="DDEBF7"/>
            <w:vAlign w:val="center"/>
          </w:tcPr>
          <w:p w14:paraId="20705A91"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12,938 </w:t>
            </w:r>
          </w:p>
        </w:tc>
        <w:tc>
          <w:tcPr>
            <w:tcW w:w="900" w:type="dxa"/>
            <w:tcBorders>
              <w:top w:val="nil"/>
              <w:left w:val="nil"/>
              <w:bottom w:val="nil"/>
              <w:right w:val="nil"/>
            </w:tcBorders>
            <w:shd w:val="clear" w:color="auto" w:fill="DDEBF7"/>
            <w:vAlign w:val="center"/>
          </w:tcPr>
          <w:p w14:paraId="114F42C6"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14,258 </w:t>
            </w:r>
          </w:p>
        </w:tc>
        <w:tc>
          <w:tcPr>
            <w:tcW w:w="900" w:type="dxa"/>
            <w:tcBorders>
              <w:top w:val="nil"/>
              <w:left w:val="nil"/>
              <w:bottom w:val="nil"/>
              <w:right w:val="nil"/>
            </w:tcBorders>
            <w:shd w:val="clear" w:color="auto" w:fill="DDEBF7"/>
            <w:vAlign w:val="center"/>
          </w:tcPr>
          <w:p w14:paraId="28C14E18"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14,784 </w:t>
            </w:r>
          </w:p>
        </w:tc>
        <w:tc>
          <w:tcPr>
            <w:tcW w:w="990" w:type="dxa"/>
            <w:tcBorders>
              <w:top w:val="nil"/>
              <w:left w:val="nil"/>
              <w:bottom w:val="nil"/>
              <w:right w:val="nil"/>
            </w:tcBorders>
            <w:shd w:val="clear" w:color="auto" w:fill="E2EFDA"/>
            <w:vAlign w:val="center"/>
          </w:tcPr>
          <w:p w14:paraId="1ADDAFFC"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10.2%</w:t>
            </w:r>
          </w:p>
        </w:tc>
        <w:tc>
          <w:tcPr>
            <w:tcW w:w="720" w:type="dxa"/>
            <w:tcBorders>
              <w:top w:val="nil"/>
              <w:left w:val="nil"/>
              <w:bottom w:val="nil"/>
              <w:right w:val="nil"/>
            </w:tcBorders>
            <w:shd w:val="clear" w:color="auto" w:fill="E2EFDA"/>
            <w:vAlign w:val="center"/>
          </w:tcPr>
          <w:p w14:paraId="45B5120A"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3.7%</w:t>
            </w:r>
          </w:p>
        </w:tc>
        <w:tc>
          <w:tcPr>
            <w:tcW w:w="900" w:type="dxa"/>
            <w:tcBorders>
              <w:top w:val="nil"/>
              <w:left w:val="nil"/>
              <w:bottom w:val="nil"/>
              <w:right w:val="nil"/>
            </w:tcBorders>
            <w:shd w:val="clear" w:color="auto" w:fill="E2EFDA"/>
            <w:vAlign w:val="center"/>
          </w:tcPr>
          <w:p w14:paraId="4E81EC03"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0.43</w:t>
            </w:r>
          </w:p>
        </w:tc>
        <w:tc>
          <w:tcPr>
            <w:tcW w:w="1080" w:type="dxa"/>
            <w:tcBorders>
              <w:top w:val="nil"/>
              <w:left w:val="nil"/>
              <w:bottom w:val="nil"/>
              <w:right w:val="single" w:sz="4" w:space="0" w:color="000000"/>
            </w:tcBorders>
            <w:shd w:val="clear" w:color="auto" w:fill="E2EFDA"/>
            <w:vAlign w:val="center"/>
          </w:tcPr>
          <w:p w14:paraId="69481BE2"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$81,106 </w:t>
            </w:r>
          </w:p>
        </w:tc>
      </w:tr>
      <w:tr w:rsidR="001360D4" w:rsidRPr="00674650" w14:paraId="07E02540" w14:textId="77777777" w:rsidTr="001360D4">
        <w:trPr>
          <w:trHeight w:val="260"/>
        </w:trPr>
        <w:tc>
          <w:tcPr>
            <w:tcW w:w="1095" w:type="dxa"/>
            <w:vMerge w:val="restart"/>
            <w:tcBorders>
              <w:top w:val="nil"/>
              <w:left w:val="single" w:sz="4" w:space="0" w:color="000000"/>
              <w:bottom w:val="nil"/>
              <w:right w:val="nil"/>
            </w:tcBorders>
            <w:shd w:val="clear" w:color="auto" w:fill="FFFFFF"/>
            <w:vAlign w:val="bottom"/>
          </w:tcPr>
          <w:p w14:paraId="7923EC1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USA</w:t>
            </w:r>
          </w:p>
        </w:tc>
        <w:tc>
          <w:tcPr>
            <w:tcW w:w="2026" w:type="dxa"/>
            <w:tcBorders>
              <w:top w:val="nil"/>
              <w:left w:val="nil"/>
              <w:bottom w:val="nil"/>
              <w:right w:val="nil"/>
            </w:tcBorders>
            <w:shd w:val="clear" w:color="auto" w:fill="FFFFFF"/>
            <w:vAlign w:val="bottom"/>
          </w:tcPr>
          <w:p w14:paraId="72249B8C" w14:textId="77777777" w:rsidR="001360D4" w:rsidRPr="0075227F" w:rsidRDefault="001360D4" w:rsidP="001360D4">
            <w:pPr>
              <w:spacing w:after="0" w:line="240" w:lineRule="auto"/>
              <w:rPr>
                <w:rFonts w:ascii="Tw Cen MT" w:eastAsia="Questrial" w:hAnsi="Tw Cen MT" w:cs="Questrial"/>
                <w:sz w:val="18"/>
                <w:szCs w:val="18"/>
              </w:rPr>
            </w:pPr>
            <w:r w:rsidRPr="0075227F">
              <w:rPr>
                <w:rFonts w:ascii="Tw Cen MT" w:eastAsia="Questrial" w:hAnsi="Tw Cen MT" w:cs="Questrial"/>
                <w:sz w:val="18"/>
                <w:szCs w:val="18"/>
              </w:rPr>
              <w:t>Railroad Manufacturing</w:t>
            </w:r>
          </w:p>
        </w:tc>
        <w:tc>
          <w:tcPr>
            <w:tcW w:w="900" w:type="dxa"/>
            <w:tcBorders>
              <w:top w:val="nil"/>
              <w:left w:val="nil"/>
              <w:bottom w:val="nil"/>
              <w:right w:val="nil"/>
            </w:tcBorders>
            <w:shd w:val="clear" w:color="auto" w:fill="FFFFFF"/>
            <w:vAlign w:val="center"/>
          </w:tcPr>
          <w:p w14:paraId="01703370"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28,263 </w:t>
            </w:r>
          </w:p>
        </w:tc>
        <w:tc>
          <w:tcPr>
            <w:tcW w:w="900" w:type="dxa"/>
            <w:tcBorders>
              <w:top w:val="nil"/>
              <w:left w:val="nil"/>
              <w:bottom w:val="nil"/>
              <w:right w:val="nil"/>
            </w:tcBorders>
            <w:shd w:val="clear" w:color="auto" w:fill="FFFFFF"/>
            <w:vAlign w:val="center"/>
          </w:tcPr>
          <w:p w14:paraId="4872009E"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24,095 </w:t>
            </w:r>
          </w:p>
        </w:tc>
        <w:tc>
          <w:tcPr>
            <w:tcW w:w="900" w:type="dxa"/>
            <w:tcBorders>
              <w:top w:val="nil"/>
              <w:left w:val="nil"/>
              <w:bottom w:val="nil"/>
              <w:right w:val="nil"/>
            </w:tcBorders>
            <w:shd w:val="clear" w:color="auto" w:fill="FFFFFF"/>
            <w:vAlign w:val="center"/>
          </w:tcPr>
          <w:p w14:paraId="588E7854"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24,543 </w:t>
            </w:r>
          </w:p>
        </w:tc>
        <w:tc>
          <w:tcPr>
            <w:tcW w:w="900" w:type="dxa"/>
            <w:tcBorders>
              <w:top w:val="nil"/>
              <w:left w:val="nil"/>
              <w:bottom w:val="nil"/>
              <w:right w:val="nil"/>
            </w:tcBorders>
            <w:shd w:val="clear" w:color="auto" w:fill="FFFFFF"/>
            <w:vAlign w:val="center"/>
          </w:tcPr>
          <w:p w14:paraId="6CAB0608"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25,820 </w:t>
            </w:r>
          </w:p>
        </w:tc>
        <w:tc>
          <w:tcPr>
            <w:tcW w:w="990" w:type="dxa"/>
            <w:tcBorders>
              <w:top w:val="nil"/>
              <w:left w:val="nil"/>
              <w:bottom w:val="nil"/>
              <w:right w:val="nil"/>
            </w:tcBorders>
            <w:shd w:val="clear" w:color="auto" w:fill="FFFFFF"/>
            <w:vAlign w:val="center"/>
          </w:tcPr>
          <w:p w14:paraId="781340BD"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1.9%</w:t>
            </w:r>
          </w:p>
        </w:tc>
        <w:tc>
          <w:tcPr>
            <w:tcW w:w="720" w:type="dxa"/>
            <w:tcBorders>
              <w:top w:val="nil"/>
              <w:left w:val="nil"/>
              <w:bottom w:val="nil"/>
              <w:right w:val="nil"/>
            </w:tcBorders>
            <w:shd w:val="clear" w:color="auto" w:fill="FFFFFF"/>
            <w:vAlign w:val="center"/>
          </w:tcPr>
          <w:p w14:paraId="15A778CA"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5.2%</w:t>
            </w:r>
          </w:p>
        </w:tc>
        <w:tc>
          <w:tcPr>
            <w:tcW w:w="900" w:type="dxa"/>
            <w:tcBorders>
              <w:top w:val="nil"/>
              <w:left w:val="nil"/>
              <w:bottom w:val="nil"/>
              <w:right w:val="nil"/>
            </w:tcBorders>
            <w:shd w:val="clear" w:color="auto" w:fill="FFFFFF"/>
            <w:vAlign w:val="center"/>
          </w:tcPr>
          <w:p w14:paraId="54D1A709"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w:t>
            </w:r>
          </w:p>
        </w:tc>
        <w:tc>
          <w:tcPr>
            <w:tcW w:w="1080" w:type="dxa"/>
            <w:tcBorders>
              <w:top w:val="nil"/>
              <w:left w:val="nil"/>
              <w:bottom w:val="nil"/>
              <w:right w:val="single" w:sz="4" w:space="0" w:color="000000"/>
            </w:tcBorders>
            <w:shd w:val="clear" w:color="auto" w:fill="FFFFFF"/>
            <w:vAlign w:val="center"/>
          </w:tcPr>
          <w:p w14:paraId="0A01F351"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$86,259 </w:t>
            </w:r>
          </w:p>
        </w:tc>
      </w:tr>
      <w:tr w:rsidR="001360D4" w:rsidRPr="00674650" w14:paraId="2B495333" w14:textId="77777777" w:rsidTr="001360D4">
        <w:trPr>
          <w:trHeight w:val="260"/>
        </w:trPr>
        <w:tc>
          <w:tcPr>
            <w:tcW w:w="1095" w:type="dxa"/>
            <w:vMerge/>
            <w:tcBorders>
              <w:top w:val="nil"/>
              <w:left w:val="single" w:sz="4" w:space="0" w:color="000000"/>
              <w:bottom w:val="nil"/>
              <w:right w:val="nil"/>
            </w:tcBorders>
            <w:shd w:val="clear" w:color="auto" w:fill="FFFFFF"/>
            <w:vAlign w:val="bottom"/>
          </w:tcPr>
          <w:p w14:paraId="3D01ABEB" w14:textId="77777777" w:rsidR="001360D4" w:rsidRPr="005E2F42" w:rsidRDefault="001360D4" w:rsidP="001360D4">
            <w:pPr>
              <w:spacing w:after="0" w:line="240" w:lineRule="auto"/>
              <w:rPr>
                <w:rFonts w:ascii="Tw Cen MT" w:eastAsia="Questrial" w:hAnsi="Tw Cen MT" w:cs="Questrial"/>
                <w:sz w:val="18"/>
                <w:szCs w:val="18"/>
              </w:rPr>
            </w:pPr>
          </w:p>
        </w:tc>
        <w:tc>
          <w:tcPr>
            <w:tcW w:w="2026" w:type="dxa"/>
            <w:tcBorders>
              <w:top w:val="nil"/>
              <w:left w:val="nil"/>
              <w:bottom w:val="nil"/>
              <w:right w:val="nil"/>
            </w:tcBorders>
            <w:shd w:val="clear" w:color="auto" w:fill="FFFFFF"/>
            <w:vAlign w:val="bottom"/>
          </w:tcPr>
          <w:p w14:paraId="042D1B89" w14:textId="77777777" w:rsidR="001360D4" w:rsidRPr="005E2F42" w:rsidRDefault="001360D4" w:rsidP="001360D4">
            <w:pPr>
              <w:spacing w:after="0" w:line="240" w:lineRule="auto"/>
              <w:rPr>
                <w:rFonts w:ascii="Tw Cen MT" w:eastAsia="Questrial" w:hAnsi="Tw Cen MT" w:cs="Questrial"/>
                <w:sz w:val="18"/>
                <w:szCs w:val="18"/>
              </w:rPr>
            </w:pPr>
            <w:r w:rsidRPr="005E2F42">
              <w:rPr>
                <w:rFonts w:ascii="Tw Cen MT" w:eastAsia="Questrial" w:hAnsi="Tw Cen MT" w:cs="Questrial"/>
                <w:sz w:val="18"/>
                <w:szCs w:val="18"/>
              </w:rPr>
              <w:t>Rail Transportation</w:t>
            </w:r>
          </w:p>
        </w:tc>
        <w:tc>
          <w:tcPr>
            <w:tcW w:w="900" w:type="dxa"/>
            <w:tcBorders>
              <w:top w:val="nil"/>
              <w:left w:val="nil"/>
              <w:bottom w:val="nil"/>
              <w:right w:val="nil"/>
            </w:tcBorders>
            <w:shd w:val="clear" w:color="auto" w:fill="FFFFFF"/>
            <w:vAlign w:val="center"/>
          </w:tcPr>
          <w:p w14:paraId="5185FCFB"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235,670 </w:t>
            </w:r>
          </w:p>
        </w:tc>
        <w:tc>
          <w:tcPr>
            <w:tcW w:w="900" w:type="dxa"/>
            <w:tcBorders>
              <w:top w:val="nil"/>
              <w:left w:val="nil"/>
              <w:bottom w:val="nil"/>
              <w:right w:val="nil"/>
            </w:tcBorders>
            <w:shd w:val="clear" w:color="auto" w:fill="FFFFFF"/>
            <w:vAlign w:val="center"/>
          </w:tcPr>
          <w:p w14:paraId="1C471B74"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234,279 </w:t>
            </w:r>
          </w:p>
        </w:tc>
        <w:tc>
          <w:tcPr>
            <w:tcW w:w="900" w:type="dxa"/>
            <w:tcBorders>
              <w:top w:val="nil"/>
              <w:left w:val="nil"/>
              <w:bottom w:val="nil"/>
              <w:right w:val="nil"/>
            </w:tcBorders>
            <w:shd w:val="clear" w:color="auto" w:fill="FFFFFF"/>
            <w:vAlign w:val="center"/>
          </w:tcPr>
          <w:p w14:paraId="6EF4E4B0"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253,797 </w:t>
            </w:r>
          </w:p>
        </w:tc>
        <w:tc>
          <w:tcPr>
            <w:tcW w:w="900" w:type="dxa"/>
            <w:tcBorders>
              <w:top w:val="nil"/>
              <w:left w:val="nil"/>
              <w:bottom w:val="nil"/>
              <w:right w:val="nil"/>
            </w:tcBorders>
            <w:shd w:val="clear" w:color="auto" w:fill="FFFFFF"/>
            <w:vAlign w:val="center"/>
          </w:tcPr>
          <w:p w14:paraId="43F632F1"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264,389 </w:t>
            </w:r>
          </w:p>
        </w:tc>
        <w:tc>
          <w:tcPr>
            <w:tcW w:w="990" w:type="dxa"/>
            <w:tcBorders>
              <w:top w:val="nil"/>
              <w:left w:val="nil"/>
              <w:bottom w:val="nil"/>
              <w:right w:val="nil"/>
            </w:tcBorders>
            <w:shd w:val="clear" w:color="auto" w:fill="FFFFFF"/>
            <w:vAlign w:val="center"/>
          </w:tcPr>
          <w:p w14:paraId="570D1CE5"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8.3%</w:t>
            </w:r>
          </w:p>
        </w:tc>
        <w:tc>
          <w:tcPr>
            <w:tcW w:w="720" w:type="dxa"/>
            <w:tcBorders>
              <w:top w:val="nil"/>
              <w:left w:val="nil"/>
              <w:bottom w:val="nil"/>
              <w:right w:val="nil"/>
            </w:tcBorders>
            <w:shd w:val="clear" w:color="auto" w:fill="FFFFFF"/>
            <w:vAlign w:val="center"/>
          </w:tcPr>
          <w:p w14:paraId="2D1A52C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4.2%</w:t>
            </w:r>
          </w:p>
        </w:tc>
        <w:tc>
          <w:tcPr>
            <w:tcW w:w="900" w:type="dxa"/>
            <w:tcBorders>
              <w:top w:val="nil"/>
              <w:left w:val="nil"/>
              <w:bottom w:val="nil"/>
              <w:right w:val="nil"/>
            </w:tcBorders>
            <w:shd w:val="clear" w:color="auto" w:fill="FFFFFF"/>
            <w:vAlign w:val="center"/>
          </w:tcPr>
          <w:p w14:paraId="65E5C6F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w:t>
            </w:r>
          </w:p>
        </w:tc>
        <w:tc>
          <w:tcPr>
            <w:tcW w:w="1080" w:type="dxa"/>
            <w:tcBorders>
              <w:top w:val="nil"/>
              <w:left w:val="nil"/>
              <w:bottom w:val="nil"/>
              <w:right w:val="single" w:sz="4" w:space="0" w:color="000000"/>
            </w:tcBorders>
            <w:shd w:val="clear" w:color="auto" w:fill="FFFFFF"/>
            <w:vAlign w:val="center"/>
          </w:tcPr>
          <w:p w14:paraId="3B0E3663" w14:textId="77777777" w:rsidR="001360D4" w:rsidRPr="005E2F42" w:rsidRDefault="001360D4" w:rsidP="001360D4">
            <w:pPr>
              <w:spacing w:after="0" w:line="240" w:lineRule="auto"/>
              <w:jc w:val="center"/>
              <w:rPr>
                <w:rFonts w:ascii="Tw Cen MT" w:eastAsia="Questrial" w:hAnsi="Tw Cen MT" w:cs="Questrial"/>
                <w:sz w:val="18"/>
                <w:szCs w:val="18"/>
              </w:rPr>
            </w:pPr>
            <w:r w:rsidRPr="005E2F42">
              <w:rPr>
                <w:rFonts w:ascii="Tw Cen MT" w:eastAsia="Questrial" w:hAnsi="Tw Cen MT" w:cs="Questrial"/>
                <w:sz w:val="18"/>
                <w:szCs w:val="18"/>
              </w:rPr>
              <w:t xml:space="preserve"> $82,316 </w:t>
            </w:r>
          </w:p>
        </w:tc>
      </w:tr>
      <w:tr w:rsidR="001360D4" w:rsidRPr="00674650" w14:paraId="68895B0A" w14:textId="77777777" w:rsidTr="001360D4">
        <w:trPr>
          <w:trHeight w:val="260"/>
        </w:trPr>
        <w:tc>
          <w:tcPr>
            <w:tcW w:w="1095" w:type="dxa"/>
            <w:tcBorders>
              <w:top w:val="nil"/>
              <w:left w:val="single" w:sz="4" w:space="0" w:color="000000"/>
              <w:bottom w:val="single" w:sz="4" w:space="0" w:color="000000"/>
              <w:right w:val="nil"/>
            </w:tcBorders>
            <w:shd w:val="clear" w:color="auto" w:fill="FFFFFF"/>
            <w:vAlign w:val="bottom"/>
          </w:tcPr>
          <w:p w14:paraId="3709A032" w14:textId="77777777" w:rsidR="001360D4" w:rsidRPr="005E2F42" w:rsidRDefault="001360D4" w:rsidP="001360D4">
            <w:pPr>
              <w:spacing w:after="0" w:line="240" w:lineRule="auto"/>
              <w:rPr>
                <w:rFonts w:ascii="Tw Cen MT" w:eastAsia="Questrial" w:hAnsi="Tw Cen MT" w:cs="Questrial"/>
                <w:sz w:val="18"/>
                <w:szCs w:val="18"/>
              </w:rPr>
            </w:pPr>
            <w:r w:rsidRPr="005E2F42">
              <w:rPr>
                <w:rFonts w:ascii="Tw Cen MT" w:eastAsia="Questrial" w:hAnsi="Tw Cen MT" w:cs="Questrial"/>
                <w:sz w:val="18"/>
                <w:szCs w:val="18"/>
              </w:rPr>
              <w:t> </w:t>
            </w:r>
          </w:p>
        </w:tc>
        <w:tc>
          <w:tcPr>
            <w:tcW w:w="2026" w:type="dxa"/>
            <w:tcBorders>
              <w:top w:val="nil"/>
              <w:left w:val="nil"/>
              <w:bottom w:val="single" w:sz="4" w:space="0" w:color="000000"/>
              <w:right w:val="nil"/>
            </w:tcBorders>
            <w:shd w:val="clear" w:color="auto" w:fill="FFFFFF"/>
            <w:vAlign w:val="bottom"/>
          </w:tcPr>
          <w:p w14:paraId="075381BF" w14:textId="77777777" w:rsidR="001360D4" w:rsidRPr="00F83CDE" w:rsidRDefault="001360D4" w:rsidP="001360D4">
            <w:pPr>
              <w:spacing w:after="0" w:line="240" w:lineRule="auto"/>
              <w:rPr>
                <w:rFonts w:ascii="Tw Cen MT" w:eastAsia="Questrial" w:hAnsi="Tw Cen MT" w:cs="Questrial"/>
                <w:sz w:val="18"/>
                <w:szCs w:val="18"/>
              </w:rPr>
            </w:pPr>
            <w:r w:rsidRPr="00F83CDE">
              <w:rPr>
                <w:rFonts w:ascii="Tw Cen MT" w:eastAsia="Questrial" w:hAnsi="Tw Cen MT" w:cs="Questrial"/>
                <w:sz w:val="18"/>
                <w:szCs w:val="18"/>
              </w:rPr>
              <w:t xml:space="preserve">Total </w:t>
            </w:r>
          </w:p>
        </w:tc>
        <w:tc>
          <w:tcPr>
            <w:tcW w:w="900" w:type="dxa"/>
            <w:tcBorders>
              <w:top w:val="nil"/>
              <w:left w:val="nil"/>
              <w:bottom w:val="single" w:sz="4" w:space="0" w:color="000000"/>
              <w:right w:val="nil"/>
            </w:tcBorders>
            <w:shd w:val="clear" w:color="auto" w:fill="FFFFFF"/>
            <w:vAlign w:val="center"/>
          </w:tcPr>
          <w:p w14:paraId="29A53F39"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263,933 </w:t>
            </w:r>
          </w:p>
        </w:tc>
        <w:tc>
          <w:tcPr>
            <w:tcW w:w="900" w:type="dxa"/>
            <w:tcBorders>
              <w:top w:val="nil"/>
              <w:left w:val="nil"/>
              <w:bottom w:val="single" w:sz="4" w:space="0" w:color="000000"/>
              <w:right w:val="nil"/>
            </w:tcBorders>
            <w:shd w:val="clear" w:color="auto" w:fill="FFFFFF"/>
            <w:vAlign w:val="center"/>
          </w:tcPr>
          <w:p w14:paraId="43774872"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258,374 </w:t>
            </w:r>
          </w:p>
        </w:tc>
        <w:tc>
          <w:tcPr>
            <w:tcW w:w="900" w:type="dxa"/>
            <w:tcBorders>
              <w:top w:val="nil"/>
              <w:left w:val="nil"/>
              <w:bottom w:val="single" w:sz="4" w:space="0" w:color="000000"/>
              <w:right w:val="nil"/>
            </w:tcBorders>
            <w:shd w:val="clear" w:color="auto" w:fill="FFFFFF"/>
            <w:vAlign w:val="center"/>
          </w:tcPr>
          <w:p w14:paraId="522315FB"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278,340 </w:t>
            </w:r>
          </w:p>
        </w:tc>
        <w:tc>
          <w:tcPr>
            <w:tcW w:w="900" w:type="dxa"/>
            <w:tcBorders>
              <w:top w:val="nil"/>
              <w:left w:val="nil"/>
              <w:bottom w:val="single" w:sz="4" w:space="0" w:color="000000"/>
              <w:right w:val="nil"/>
            </w:tcBorders>
            <w:shd w:val="clear" w:color="auto" w:fill="FFFFFF"/>
            <w:vAlign w:val="center"/>
          </w:tcPr>
          <w:p w14:paraId="270F0C7C"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290,209 </w:t>
            </w:r>
          </w:p>
        </w:tc>
        <w:tc>
          <w:tcPr>
            <w:tcW w:w="990" w:type="dxa"/>
            <w:tcBorders>
              <w:top w:val="nil"/>
              <w:left w:val="nil"/>
              <w:bottom w:val="single" w:sz="4" w:space="0" w:color="000000"/>
              <w:right w:val="nil"/>
            </w:tcBorders>
            <w:shd w:val="clear" w:color="auto" w:fill="FFFFFF"/>
            <w:vAlign w:val="center"/>
          </w:tcPr>
          <w:p w14:paraId="075EC3C6"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7.7%</w:t>
            </w:r>
          </w:p>
        </w:tc>
        <w:tc>
          <w:tcPr>
            <w:tcW w:w="720" w:type="dxa"/>
            <w:tcBorders>
              <w:top w:val="nil"/>
              <w:left w:val="nil"/>
              <w:bottom w:val="single" w:sz="4" w:space="0" w:color="000000"/>
              <w:right w:val="nil"/>
            </w:tcBorders>
            <w:shd w:val="clear" w:color="auto" w:fill="FFFFFF"/>
            <w:vAlign w:val="center"/>
          </w:tcPr>
          <w:p w14:paraId="5989246C"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4.3%</w:t>
            </w:r>
          </w:p>
        </w:tc>
        <w:tc>
          <w:tcPr>
            <w:tcW w:w="900" w:type="dxa"/>
            <w:tcBorders>
              <w:top w:val="nil"/>
              <w:left w:val="nil"/>
              <w:bottom w:val="single" w:sz="4" w:space="0" w:color="000000"/>
              <w:right w:val="nil"/>
            </w:tcBorders>
            <w:shd w:val="clear" w:color="auto" w:fill="FFFFFF"/>
            <w:vAlign w:val="center"/>
          </w:tcPr>
          <w:p w14:paraId="7D47247D"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w:t>
            </w:r>
          </w:p>
        </w:tc>
        <w:tc>
          <w:tcPr>
            <w:tcW w:w="1080" w:type="dxa"/>
            <w:tcBorders>
              <w:top w:val="nil"/>
              <w:left w:val="nil"/>
              <w:bottom w:val="single" w:sz="4" w:space="0" w:color="000000"/>
              <w:right w:val="single" w:sz="4" w:space="0" w:color="000000"/>
            </w:tcBorders>
            <w:shd w:val="clear" w:color="auto" w:fill="FFFFFF"/>
            <w:vAlign w:val="center"/>
          </w:tcPr>
          <w:p w14:paraId="2D4FC6C6" w14:textId="77777777" w:rsidR="001360D4" w:rsidRPr="00F83CDE" w:rsidRDefault="001360D4" w:rsidP="001360D4">
            <w:pPr>
              <w:spacing w:after="0" w:line="240" w:lineRule="auto"/>
              <w:jc w:val="center"/>
              <w:rPr>
                <w:rFonts w:ascii="Tw Cen MT" w:eastAsia="Questrial" w:hAnsi="Tw Cen MT" w:cs="Questrial"/>
                <w:sz w:val="18"/>
                <w:szCs w:val="18"/>
              </w:rPr>
            </w:pPr>
            <w:r w:rsidRPr="00F83CDE">
              <w:rPr>
                <w:rFonts w:ascii="Tw Cen MT" w:eastAsia="Questrial" w:hAnsi="Tw Cen MT" w:cs="Questrial"/>
                <w:sz w:val="18"/>
                <w:szCs w:val="18"/>
              </w:rPr>
              <w:t xml:space="preserve"> $82,664 </w:t>
            </w:r>
          </w:p>
        </w:tc>
      </w:tr>
    </w:tbl>
    <w:p w14:paraId="766F63A1" w14:textId="6DD3D514" w:rsidR="001360D4" w:rsidRPr="00674650" w:rsidRDefault="004F5D9C" w:rsidP="00F83CDE">
      <w:pPr>
        <w:pStyle w:val="Style1"/>
      </w:pPr>
      <w:bookmarkStart w:id="17" w:name="_Toc511825463"/>
      <w:r>
        <w:t xml:space="preserve">Rail </w:t>
      </w:r>
      <w:r w:rsidR="001360D4" w:rsidRPr="00674650">
        <w:t>Middle-skill Jobs</w:t>
      </w:r>
      <w:bookmarkEnd w:id="17"/>
      <w:r w:rsidR="001360D4" w:rsidRPr="00674650">
        <w:t xml:space="preserve"> </w:t>
      </w:r>
    </w:p>
    <w:p w14:paraId="2A4E039D" w14:textId="7D647153" w:rsidR="001360D4" w:rsidRDefault="001360D4" w:rsidP="001360D4">
      <w:pPr>
        <w:rPr>
          <w:rFonts w:ascii="Tw Cen MT" w:eastAsia="Questrial" w:hAnsi="Tw Cen MT" w:cs="Questrial"/>
        </w:rPr>
      </w:pPr>
      <w:r>
        <w:rPr>
          <w:rFonts w:ascii="Tw Cen MT" w:eastAsia="Questrial" w:hAnsi="Tw Cen MT" w:cs="Questrial"/>
        </w:rPr>
        <w:t xml:space="preserve">The COE </w:t>
      </w:r>
      <w:r w:rsidR="005E2F42">
        <w:rPr>
          <w:rFonts w:ascii="Tw Cen MT" w:eastAsia="Questrial" w:hAnsi="Tw Cen MT" w:cs="Questrial"/>
        </w:rPr>
        <w:t>performed</w:t>
      </w:r>
      <w:r>
        <w:rPr>
          <w:rFonts w:ascii="Tw Cen MT" w:eastAsia="Questrial" w:hAnsi="Tw Cen MT" w:cs="Questrial"/>
        </w:rPr>
        <w:t xml:space="preserve"> </w:t>
      </w:r>
      <w:r w:rsidR="00A07173">
        <w:rPr>
          <w:rFonts w:ascii="Tw Cen MT" w:eastAsia="Questrial" w:hAnsi="Tw Cen MT" w:cs="Questrial"/>
        </w:rPr>
        <w:t xml:space="preserve">an </w:t>
      </w:r>
      <w:r>
        <w:rPr>
          <w:rFonts w:ascii="Tw Cen MT" w:eastAsia="Questrial" w:hAnsi="Tw Cen MT" w:cs="Questrial"/>
        </w:rPr>
        <w:t xml:space="preserve">occupational analysis on the </w:t>
      </w:r>
      <w:r w:rsidR="009636CD">
        <w:rPr>
          <w:rFonts w:ascii="Tw Cen MT" w:eastAsia="Questrial" w:hAnsi="Tw Cen MT" w:cs="Questrial"/>
        </w:rPr>
        <w:t xml:space="preserve">combined </w:t>
      </w:r>
      <w:r>
        <w:rPr>
          <w:rFonts w:ascii="Tw Cen MT" w:eastAsia="Questrial" w:hAnsi="Tw Cen MT" w:cs="Questrial"/>
        </w:rPr>
        <w:t xml:space="preserve">rail subclusters. </w:t>
      </w:r>
      <w:r w:rsidRPr="00674650">
        <w:rPr>
          <w:rFonts w:ascii="Tw Cen MT" w:eastAsia="Questrial" w:hAnsi="Tw Cen MT" w:cs="Questrial"/>
        </w:rPr>
        <w:t xml:space="preserve">The rail </w:t>
      </w:r>
      <w:r>
        <w:rPr>
          <w:rFonts w:ascii="Tw Cen MT" w:eastAsia="Questrial" w:hAnsi="Tw Cen MT" w:cs="Questrial"/>
        </w:rPr>
        <w:t>sub</w:t>
      </w:r>
      <w:r w:rsidRPr="00674650">
        <w:rPr>
          <w:rFonts w:ascii="Tw Cen MT" w:eastAsia="Questrial" w:hAnsi="Tw Cen MT" w:cs="Questrial"/>
        </w:rPr>
        <w:t>cluste</w:t>
      </w:r>
      <w:r>
        <w:rPr>
          <w:rFonts w:ascii="Tw Cen MT" w:eastAsia="Questrial" w:hAnsi="Tw Cen MT" w:cs="Questrial"/>
        </w:rPr>
        <w:t xml:space="preserve">rs are </w:t>
      </w:r>
      <w:r w:rsidRPr="00674650">
        <w:rPr>
          <w:rFonts w:ascii="Tw Cen MT" w:eastAsia="Questrial" w:hAnsi="Tw Cen MT" w:cs="Questrial"/>
        </w:rPr>
        <w:t xml:space="preserve">unique </w:t>
      </w:r>
      <w:r>
        <w:rPr>
          <w:rFonts w:ascii="Tw Cen MT" w:eastAsia="Questrial" w:hAnsi="Tw Cen MT" w:cs="Questrial"/>
        </w:rPr>
        <w:t>because</w:t>
      </w:r>
      <w:r w:rsidRPr="00674650">
        <w:rPr>
          <w:rFonts w:ascii="Tw Cen MT" w:eastAsia="Questrial" w:hAnsi="Tw Cen MT" w:cs="Questrial"/>
        </w:rPr>
        <w:t xml:space="preserve"> </w:t>
      </w:r>
      <w:r w:rsidR="00F30C16">
        <w:rPr>
          <w:rFonts w:ascii="Tw Cen MT" w:eastAsia="Questrial" w:hAnsi="Tw Cen MT" w:cs="Questrial"/>
        </w:rPr>
        <w:t>a</w:t>
      </w:r>
      <w:r w:rsidRPr="00674650">
        <w:rPr>
          <w:rFonts w:ascii="Tw Cen MT" w:eastAsia="Questrial" w:hAnsi="Tw Cen MT" w:cs="Questrial"/>
        </w:rPr>
        <w:t xml:space="preserve"> majority of </w:t>
      </w:r>
      <w:r w:rsidR="00A07173">
        <w:rPr>
          <w:rFonts w:ascii="Tw Cen MT" w:eastAsia="Questrial" w:hAnsi="Tw Cen MT" w:cs="Questrial"/>
        </w:rPr>
        <w:t xml:space="preserve">their </w:t>
      </w:r>
      <w:r>
        <w:rPr>
          <w:rFonts w:ascii="Tw Cen MT" w:eastAsia="Questrial" w:hAnsi="Tw Cen MT" w:cs="Questrial"/>
        </w:rPr>
        <w:t>occupational employment is</w:t>
      </w:r>
      <w:r w:rsidRPr="00674650">
        <w:rPr>
          <w:rFonts w:ascii="Tw Cen MT" w:eastAsia="Questrial" w:hAnsi="Tw Cen MT" w:cs="Questrial"/>
        </w:rPr>
        <w:t xml:space="preserve"> middle skill. As Exhibit </w:t>
      </w:r>
      <w:r w:rsidR="009636CD">
        <w:rPr>
          <w:rFonts w:ascii="Tw Cen MT" w:eastAsia="Questrial" w:hAnsi="Tw Cen MT" w:cs="Questrial"/>
        </w:rPr>
        <w:t>2</w:t>
      </w:r>
      <w:r w:rsidR="00F30C16">
        <w:rPr>
          <w:rFonts w:ascii="Tw Cen MT" w:eastAsia="Questrial" w:hAnsi="Tw Cen MT" w:cs="Questrial"/>
        </w:rPr>
        <w:t>2</w:t>
      </w:r>
      <w:r w:rsidRPr="00674650">
        <w:rPr>
          <w:rFonts w:ascii="Tw Cen MT" w:eastAsia="Questrial" w:hAnsi="Tw Cen MT" w:cs="Questrial"/>
        </w:rPr>
        <w:t xml:space="preserve"> illustrates, the rail cluster currently has 1,200 middle-skill jobs in the region and 10,800 middle-skill jobs across the state, accounting for 90 percent and 84 percent of all rail jobs</w:t>
      </w:r>
      <w:r>
        <w:rPr>
          <w:rFonts w:ascii="Tw Cen MT" w:eastAsia="Questrial" w:hAnsi="Tw Cen MT" w:cs="Questrial"/>
        </w:rPr>
        <w:t xml:space="preserve"> respectively</w:t>
      </w:r>
      <w:r w:rsidRPr="00674650">
        <w:rPr>
          <w:rFonts w:ascii="Tw Cen MT" w:eastAsia="Questrial" w:hAnsi="Tw Cen MT" w:cs="Questrial"/>
        </w:rPr>
        <w:t>. Above-middle-skill jobs only represent a small portion of rail jobs</w:t>
      </w:r>
      <w:r w:rsidR="009636CD">
        <w:rPr>
          <w:rFonts w:ascii="Tw Cen MT" w:eastAsia="Questrial" w:hAnsi="Tw Cen MT" w:cs="Questrial"/>
        </w:rPr>
        <w:t>, 3 percent</w:t>
      </w:r>
      <w:r w:rsidRPr="00674650">
        <w:rPr>
          <w:rFonts w:ascii="Tw Cen MT" w:eastAsia="Questrial" w:hAnsi="Tw Cen MT" w:cs="Questrial"/>
        </w:rPr>
        <w:t xml:space="preserve">, </w:t>
      </w:r>
      <w:r w:rsidR="009636CD">
        <w:rPr>
          <w:rFonts w:ascii="Tw Cen MT" w:eastAsia="Questrial" w:hAnsi="Tw Cen MT" w:cs="Questrial"/>
        </w:rPr>
        <w:t>in the region</w:t>
      </w:r>
      <w:r w:rsidRPr="00674650">
        <w:rPr>
          <w:rFonts w:ascii="Tw Cen MT" w:eastAsia="Questrial" w:hAnsi="Tw Cen MT" w:cs="Questrial"/>
        </w:rPr>
        <w:t xml:space="preserve">. </w:t>
      </w:r>
      <w:r w:rsidR="009636CD">
        <w:rPr>
          <w:rFonts w:ascii="Tw Cen MT" w:eastAsia="Questrial" w:hAnsi="Tw Cen MT" w:cs="Questrial"/>
        </w:rPr>
        <w:t>Over</w:t>
      </w:r>
      <w:r w:rsidRPr="00674650">
        <w:rPr>
          <w:rFonts w:ascii="Tw Cen MT" w:eastAsia="Questrial" w:hAnsi="Tw Cen MT" w:cs="Questrial"/>
        </w:rPr>
        <w:t xml:space="preserve"> the past five years, the structure of rail jobs </w:t>
      </w:r>
      <w:r w:rsidR="009636CD">
        <w:rPr>
          <w:rFonts w:ascii="Tw Cen MT" w:eastAsia="Questrial" w:hAnsi="Tw Cen MT" w:cs="Questrial"/>
        </w:rPr>
        <w:t>by</w:t>
      </w:r>
      <w:r w:rsidRPr="00674650">
        <w:rPr>
          <w:rFonts w:ascii="Tw Cen MT" w:eastAsia="Questrial" w:hAnsi="Tw Cen MT" w:cs="Questrial"/>
        </w:rPr>
        <w:t xml:space="preserve"> skill category has been consistent in the region and the state, and is expected to remain the same over the next five years. </w:t>
      </w:r>
    </w:p>
    <w:p w14:paraId="0DED55B6" w14:textId="02FE6AD5" w:rsidR="001360D4" w:rsidRPr="00EE222B" w:rsidRDefault="001360D4" w:rsidP="001360D4">
      <w:pPr>
        <w:rPr>
          <w:rFonts w:ascii="Tw Cen MT" w:eastAsia="Questrial" w:hAnsi="Tw Cen MT" w:cs="Questrial"/>
          <w:b/>
        </w:rPr>
      </w:pPr>
      <w:r w:rsidRPr="00EE222B">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2</w:t>
      </w:r>
      <w:r w:rsidRPr="00EE222B">
        <w:rPr>
          <w:rFonts w:ascii="Tw Cen MT" w:eastAsia="Questrial" w:hAnsi="Tw Cen MT" w:cs="Questrial"/>
          <w:b/>
        </w:rPr>
        <w:t>: Percentage of rail jobs by skill category in</w:t>
      </w:r>
      <w:r>
        <w:rPr>
          <w:rFonts w:ascii="Tw Cen MT" w:eastAsia="Questrial" w:hAnsi="Tw Cen MT" w:cs="Questrial"/>
          <w:b/>
        </w:rPr>
        <w:t xml:space="preserve"> the Sacramento region, </w:t>
      </w:r>
      <w:r w:rsidRPr="00EE222B">
        <w:rPr>
          <w:rFonts w:ascii="Tw Cen MT" w:eastAsia="Questrial" w:hAnsi="Tw Cen MT" w:cs="Questrial"/>
          <w:b/>
        </w:rPr>
        <w:t>California</w:t>
      </w:r>
      <w:r w:rsidRPr="00EE222B">
        <w:rPr>
          <w:rFonts w:ascii="Tw Cen MT" w:eastAsia="Questrial" w:hAnsi="Tw Cen MT" w:cs="Questrial"/>
          <w:b/>
          <w:vertAlign w:val="superscript"/>
        </w:rPr>
        <w:footnoteReference w:id="22"/>
      </w:r>
    </w:p>
    <w:p w14:paraId="64FDD904" w14:textId="77777777" w:rsidR="001360D4" w:rsidRPr="00674650" w:rsidRDefault="001360D4" w:rsidP="001360D4">
      <w:pPr>
        <w:rPr>
          <w:rFonts w:ascii="Tw Cen MT" w:eastAsia="Questrial" w:hAnsi="Tw Cen MT" w:cs="Questrial"/>
        </w:rPr>
      </w:pPr>
      <w:r>
        <w:rPr>
          <w:noProof/>
        </w:rPr>
        <w:drawing>
          <wp:inline distT="0" distB="0" distL="0" distR="0" wp14:anchorId="51D9F01D" wp14:editId="5AC9C55B">
            <wp:extent cx="5486400" cy="1828800"/>
            <wp:effectExtent l="0" t="0" r="0" b="0"/>
            <wp:docPr id="9" name="Chart 9">
              <a:extLst xmlns:a="http://schemas.openxmlformats.org/drawingml/2006/main">
                <a:ext uri="{FF2B5EF4-FFF2-40B4-BE49-F238E27FC236}">
                  <a16:creationId xmlns:a16="http://schemas.microsoft.com/office/drawing/2014/main" id="{5084B008-C14D-4AD0-A15A-FEE4A20C5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74650">
        <w:rPr>
          <w:rFonts w:ascii="Tw Cen MT" w:eastAsia="Questrial" w:hAnsi="Tw Cen MT" w:cs="Questrial"/>
        </w:rPr>
        <w:t xml:space="preserve"> </w:t>
      </w:r>
    </w:p>
    <w:p w14:paraId="797B6D9A" w14:textId="25F007D7" w:rsidR="001360D4" w:rsidRPr="00674650" w:rsidRDefault="001360D4" w:rsidP="001360D4">
      <w:pPr>
        <w:rPr>
          <w:rFonts w:ascii="Tw Cen MT" w:eastAsia="Questrial" w:hAnsi="Tw Cen MT" w:cs="Questrial"/>
        </w:rPr>
      </w:pPr>
      <w:r w:rsidRPr="00674650">
        <w:rPr>
          <w:rFonts w:ascii="Tw Cen MT" w:eastAsia="Questrial" w:hAnsi="Tw Cen MT" w:cs="Questrial"/>
        </w:rPr>
        <w:lastRenderedPageBreak/>
        <w:t xml:space="preserve">Exhibits </w:t>
      </w:r>
      <w:r w:rsidR="009636CD">
        <w:rPr>
          <w:rFonts w:ascii="Tw Cen MT" w:eastAsia="Questrial" w:hAnsi="Tw Cen MT" w:cs="Questrial"/>
        </w:rPr>
        <w:t>2</w:t>
      </w:r>
      <w:r w:rsidR="00F30C16">
        <w:rPr>
          <w:rFonts w:ascii="Tw Cen MT" w:eastAsia="Questrial" w:hAnsi="Tw Cen MT" w:cs="Questrial"/>
        </w:rPr>
        <w:t>3</w:t>
      </w:r>
      <w:r w:rsidRPr="00674650">
        <w:rPr>
          <w:rFonts w:ascii="Tw Cen MT" w:eastAsia="Questrial" w:hAnsi="Tw Cen MT" w:cs="Questrial"/>
        </w:rPr>
        <w:t xml:space="preserve"> and </w:t>
      </w:r>
      <w:r w:rsidR="009636CD">
        <w:rPr>
          <w:rFonts w:ascii="Tw Cen MT" w:eastAsia="Questrial" w:hAnsi="Tw Cen MT" w:cs="Questrial"/>
        </w:rPr>
        <w:t>2</w:t>
      </w:r>
      <w:r w:rsidR="00F30C16">
        <w:rPr>
          <w:rFonts w:ascii="Tw Cen MT" w:eastAsia="Questrial" w:hAnsi="Tw Cen MT" w:cs="Questrial"/>
        </w:rPr>
        <w:t>4</w:t>
      </w:r>
      <w:r w:rsidRPr="00674650">
        <w:rPr>
          <w:rFonts w:ascii="Tw Cen MT" w:eastAsia="Questrial" w:hAnsi="Tw Cen MT" w:cs="Questrial"/>
        </w:rPr>
        <w:t xml:space="preserve"> show critical middle-skill and above-middle-skill </w:t>
      </w:r>
      <w:r w:rsidR="009636CD">
        <w:rPr>
          <w:rFonts w:ascii="Tw Cen MT" w:eastAsia="Questrial" w:hAnsi="Tw Cen MT" w:cs="Questrial"/>
        </w:rPr>
        <w:t xml:space="preserve">rail </w:t>
      </w:r>
      <w:r w:rsidRPr="00674650">
        <w:rPr>
          <w:rFonts w:ascii="Tw Cen MT" w:eastAsia="Questrial" w:hAnsi="Tw Cen MT" w:cs="Questrial"/>
        </w:rPr>
        <w:t xml:space="preserve">occupations in the region and state. These selected occupations </w:t>
      </w:r>
      <w:r w:rsidR="009636CD">
        <w:rPr>
          <w:rFonts w:ascii="Tw Cen MT" w:eastAsia="Questrial" w:hAnsi="Tw Cen MT" w:cs="Questrial"/>
        </w:rPr>
        <w:t>have</w:t>
      </w:r>
      <w:r w:rsidRPr="00674650">
        <w:rPr>
          <w:rFonts w:ascii="Tw Cen MT" w:eastAsia="Questrial" w:hAnsi="Tw Cen MT" w:cs="Questrial"/>
        </w:rPr>
        <w:t xml:space="preserve"> the highest percentages of total jobs in the rail cluster and have experienced strong historical growth. The greater Sacramento region and state share the same top middle-skill occupations. </w:t>
      </w:r>
    </w:p>
    <w:p w14:paraId="0F28B684" w14:textId="117DCC20" w:rsidR="001360D4" w:rsidRPr="00674650" w:rsidRDefault="001360D4" w:rsidP="001360D4">
      <w:pPr>
        <w:rPr>
          <w:rFonts w:ascii="Tw Cen MT" w:eastAsia="Questrial" w:hAnsi="Tw Cen MT" w:cs="Questrial"/>
        </w:rPr>
      </w:pPr>
      <w:r w:rsidRPr="00674650">
        <w:rPr>
          <w:rFonts w:ascii="Tw Cen MT" w:eastAsia="Questrial" w:hAnsi="Tw Cen MT" w:cs="Questrial"/>
        </w:rPr>
        <w:t>All the critical above-middle-skill occupations are operational</w:t>
      </w:r>
      <w:r w:rsidR="00A07173">
        <w:rPr>
          <w:rFonts w:ascii="Tw Cen MT" w:eastAsia="Questrial" w:hAnsi="Tw Cen MT" w:cs="Questrial"/>
        </w:rPr>
        <w:t xml:space="preserve"> or managerial jobs that are in </w:t>
      </w:r>
      <w:r w:rsidRPr="00674650">
        <w:rPr>
          <w:rFonts w:ascii="Tw Cen MT" w:eastAsia="Questrial" w:hAnsi="Tw Cen MT" w:cs="Questrial"/>
        </w:rPr>
        <w:t xml:space="preserve">demand across all industries. </w:t>
      </w:r>
    </w:p>
    <w:p w14:paraId="0A55420C" w14:textId="2D465B3A" w:rsidR="001360D4" w:rsidRPr="00EE222B" w:rsidRDefault="009636CD" w:rsidP="001360D4">
      <w:pPr>
        <w:rPr>
          <w:rFonts w:ascii="Tw Cen MT" w:eastAsia="Questrial" w:hAnsi="Tw Cen MT" w:cs="Questrial"/>
          <w:b/>
        </w:rPr>
      </w:pPr>
      <w:r>
        <w:rPr>
          <w:rFonts w:ascii="Tw Cen MT" w:hAnsi="Tw Cen MT"/>
        </w:rPr>
        <w:t>Middle-</w:t>
      </w:r>
      <w:r w:rsidR="001360D4">
        <w:rPr>
          <w:rFonts w:ascii="Tw Cen MT" w:hAnsi="Tw Cen MT"/>
        </w:rPr>
        <w:t>skill occupations include traditional railroad operations occupations—engineers, conductors, brake and switch operators, and some manufacturing-related occupations, e</w:t>
      </w:r>
      <w:r>
        <w:rPr>
          <w:rFonts w:ascii="Tw Cen MT" w:hAnsi="Tw Cen MT"/>
        </w:rPr>
        <w:t>specially welders. Other middle-</w:t>
      </w:r>
      <w:r w:rsidR="001360D4">
        <w:rPr>
          <w:rFonts w:ascii="Tw Cen MT" w:hAnsi="Tw Cen MT"/>
        </w:rPr>
        <w:t xml:space="preserve">skill jobs worth mentioning include </w:t>
      </w:r>
      <w:r>
        <w:rPr>
          <w:rFonts w:ascii="Tw Cen MT" w:hAnsi="Tw Cen MT"/>
        </w:rPr>
        <w:t>m</w:t>
      </w:r>
      <w:r w:rsidR="001360D4">
        <w:rPr>
          <w:rFonts w:ascii="Tw Cen MT" w:hAnsi="Tw Cen MT"/>
        </w:rPr>
        <w:t>achinists</w:t>
      </w:r>
      <w:r w:rsidR="00A07173">
        <w:rPr>
          <w:rFonts w:ascii="Tw Cen MT" w:hAnsi="Tw Cen MT"/>
        </w:rPr>
        <w:t>,</w:t>
      </w:r>
      <w:r w:rsidR="001360D4">
        <w:rPr>
          <w:rFonts w:ascii="Tw Cen MT" w:hAnsi="Tw Cen MT"/>
        </w:rPr>
        <w:t xml:space="preserve"> and </w:t>
      </w:r>
      <w:r>
        <w:rPr>
          <w:rFonts w:ascii="Tw Cen MT" w:hAnsi="Tw Cen MT"/>
        </w:rPr>
        <w:t>e</w:t>
      </w:r>
      <w:r w:rsidR="001360D4">
        <w:rPr>
          <w:rFonts w:ascii="Tw Cen MT" w:hAnsi="Tw Cen MT"/>
        </w:rPr>
        <w:t xml:space="preserve">lectrical and </w:t>
      </w:r>
      <w:r>
        <w:rPr>
          <w:rFonts w:ascii="Tw Cen MT" w:hAnsi="Tw Cen MT"/>
        </w:rPr>
        <w:t>e</w:t>
      </w:r>
      <w:r w:rsidR="001360D4">
        <w:rPr>
          <w:rFonts w:ascii="Tw Cen MT" w:hAnsi="Tw Cen MT"/>
        </w:rPr>
        <w:t xml:space="preserve">lectronics </w:t>
      </w:r>
      <w:r>
        <w:rPr>
          <w:rFonts w:ascii="Tw Cen MT" w:hAnsi="Tw Cen MT"/>
        </w:rPr>
        <w:t>i</w:t>
      </w:r>
      <w:r w:rsidR="001360D4">
        <w:rPr>
          <w:rFonts w:ascii="Tw Cen MT" w:hAnsi="Tw Cen MT"/>
        </w:rPr>
        <w:t xml:space="preserve">nstallers and </w:t>
      </w:r>
      <w:r>
        <w:rPr>
          <w:rFonts w:ascii="Tw Cen MT" w:hAnsi="Tw Cen MT"/>
        </w:rPr>
        <w:t>r</w:t>
      </w:r>
      <w:r w:rsidR="001360D4">
        <w:rPr>
          <w:rFonts w:ascii="Tw Cen MT" w:hAnsi="Tw Cen MT"/>
        </w:rPr>
        <w:t xml:space="preserve">epairers. These occupations had slightly lower counts and did not make the summary list. </w:t>
      </w:r>
    </w:p>
    <w:p w14:paraId="03D376B1" w14:textId="1F057EF8" w:rsidR="001360D4" w:rsidRPr="00EE222B" w:rsidRDefault="001360D4" w:rsidP="001360D4">
      <w:pPr>
        <w:rPr>
          <w:rFonts w:ascii="Tw Cen MT" w:eastAsia="Questrial" w:hAnsi="Tw Cen MT" w:cs="Questrial"/>
          <w:b/>
        </w:rPr>
      </w:pPr>
      <w:r w:rsidRPr="00EE222B">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3</w:t>
      </w:r>
      <w:r w:rsidRPr="00EE222B">
        <w:rPr>
          <w:rFonts w:ascii="Tw Cen MT" w:eastAsia="Questrial" w:hAnsi="Tw Cen MT" w:cs="Questrial"/>
          <w:b/>
        </w:rPr>
        <w:t xml:space="preserve">: Top middle-skill and above-middle-skill </w:t>
      </w:r>
      <w:r>
        <w:rPr>
          <w:rFonts w:ascii="Tw Cen MT" w:eastAsia="Questrial" w:hAnsi="Tw Cen MT" w:cs="Questrial"/>
          <w:b/>
        </w:rPr>
        <w:t>rail occupations</w:t>
      </w:r>
      <w:r w:rsidRPr="00EE222B">
        <w:rPr>
          <w:rFonts w:ascii="Tw Cen MT" w:eastAsia="Questrial" w:hAnsi="Tw Cen MT" w:cs="Questrial"/>
          <w:b/>
        </w:rPr>
        <w:t xml:space="preserve"> in the Sacramento region</w:t>
      </w:r>
      <w:r w:rsidRPr="00EE222B">
        <w:rPr>
          <w:rFonts w:ascii="Tw Cen MT" w:eastAsia="Questrial" w:hAnsi="Tw Cen MT" w:cs="Questrial"/>
          <w:b/>
          <w:vertAlign w:val="superscript"/>
        </w:rPr>
        <w:footnoteReference w:id="23"/>
      </w:r>
    </w:p>
    <w:tbl>
      <w:tblPr>
        <w:tblW w:w="8868" w:type="dxa"/>
        <w:tblInd w:w="-5" w:type="dxa"/>
        <w:tblLayout w:type="fixed"/>
        <w:tblLook w:val="0400" w:firstRow="0" w:lastRow="0" w:firstColumn="0" w:lastColumn="0" w:noHBand="0" w:noVBand="1"/>
      </w:tblPr>
      <w:tblGrid>
        <w:gridCol w:w="1071"/>
        <w:gridCol w:w="887"/>
        <w:gridCol w:w="2748"/>
        <w:gridCol w:w="648"/>
        <w:gridCol w:w="843"/>
        <w:gridCol w:w="735"/>
        <w:gridCol w:w="853"/>
        <w:gridCol w:w="1083"/>
      </w:tblGrid>
      <w:tr w:rsidR="001360D4" w:rsidRPr="00674650" w14:paraId="0305E650" w14:textId="77777777" w:rsidTr="001360D4">
        <w:trPr>
          <w:trHeight w:val="640"/>
        </w:trPr>
        <w:tc>
          <w:tcPr>
            <w:tcW w:w="1072" w:type="dxa"/>
            <w:tcBorders>
              <w:top w:val="single" w:sz="4" w:space="0" w:color="000000"/>
              <w:left w:val="single" w:sz="4" w:space="0" w:color="000000"/>
              <w:bottom w:val="nil"/>
              <w:right w:val="nil"/>
            </w:tcBorders>
            <w:shd w:val="clear" w:color="auto" w:fill="0070C0"/>
            <w:vAlign w:val="bottom"/>
          </w:tcPr>
          <w:p w14:paraId="627D1DD8" w14:textId="77777777" w:rsidR="001360D4" w:rsidRPr="00EE222B" w:rsidRDefault="001360D4" w:rsidP="001360D4">
            <w:pPr>
              <w:spacing w:after="0" w:line="240" w:lineRule="auto"/>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Skill Category</w:t>
            </w:r>
          </w:p>
        </w:tc>
        <w:tc>
          <w:tcPr>
            <w:tcW w:w="887" w:type="dxa"/>
            <w:tcBorders>
              <w:top w:val="single" w:sz="4" w:space="0" w:color="000000"/>
              <w:left w:val="nil"/>
              <w:bottom w:val="nil"/>
              <w:right w:val="nil"/>
            </w:tcBorders>
            <w:shd w:val="clear" w:color="auto" w:fill="0070C0"/>
            <w:vAlign w:val="bottom"/>
          </w:tcPr>
          <w:p w14:paraId="74EED47D" w14:textId="77777777" w:rsidR="001360D4" w:rsidRPr="00EE222B" w:rsidRDefault="001360D4" w:rsidP="001360D4">
            <w:pPr>
              <w:spacing w:after="0" w:line="240" w:lineRule="auto"/>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SOC Code</w:t>
            </w:r>
          </w:p>
        </w:tc>
        <w:tc>
          <w:tcPr>
            <w:tcW w:w="2748" w:type="dxa"/>
            <w:tcBorders>
              <w:top w:val="single" w:sz="4" w:space="0" w:color="000000"/>
              <w:left w:val="nil"/>
              <w:bottom w:val="nil"/>
              <w:right w:val="nil"/>
            </w:tcBorders>
            <w:shd w:val="clear" w:color="auto" w:fill="0070C0"/>
            <w:vAlign w:val="bottom"/>
          </w:tcPr>
          <w:p w14:paraId="095AA444" w14:textId="77777777" w:rsidR="001360D4" w:rsidRPr="00EE222B" w:rsidRDefault="001360D4" w:rsidP="001360D4">
            <w:pPr>
              <w:spacing w:after="0" w:line="240" w:lineRule="auto"/>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SOC Description</w:t>
            </w:r>
          </w:p>
        </w:tc>
        <w:tc>
          <w:tcPr>
            <w:tcW w:w="648" w:type="dxa"/>
            <w:tcBorders>
              <w:top w:val="single" w:sz="4" w:space="0" w:color="000000"/>
              <w:left w:val="nil"/>
              <w:bottom w:val="nil"/>
              <w:right w:val="nil"/>
            </w:tcBorders>
            <w:shd w:val="clear" w:color="auto" w:fill="0070C0"/>
            <w:vAlign w:val="bottom"/>
          </w:tcPr>
          <w:p w14:paraId="755C8B0F" w14:textId="77777777" w:rsidR="001360D4" w:rsidRPr="00EE222B" w:rsidRDefault="001360D4" w:rsidP="001360D4">
            <w:pPr>
              <w:spacing w:after="0" w:line="240" w:lineRule="auto"/>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2012 Jobs</w:t>
            </w:r>
          </w:p>
        </w:tc>
        <w:tc>
          <w:tcPr>
            <w:tcW w:w="843" w:type="dxa"/>
            <w:tcBorders>
              <w:top w:val="single" w:sz="4" w:space="0" w:color="000000"/>
              <w:left w:val="nil"/>
              <w:bottom w:val="nil"/>
              <w:right w:val="nil"/>
            </w:tcBorders>
            <w:shd w:val="clear" w:color="auto" w:fill="0070C0"/>
            <w:vAlign w:val="bottom"/>
          </w:tcPr>
          <w:p w14:paraId="7A4FADCA" w14:textId="77777777" w:rsidR="001360D4" w:rsidRPr="00EE222B" w:rsidRDefault="001360D4" w:rsidP="001360D4">
            <w:pPr>
              <w:spacing w:after="0" w:line="240" w:lineRule="auto"/>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2017 Jobs</w:t>
            </w:r>
          </w:p>
        </w:tc>
        <w:tc>
          <w:tcPr>
            <w:tcW w:w="735" w:type="dxa"/>
            <w:tcBorders>
              <w:top w:val="single" w:sz="4" w:space="0" w:color="000000"/>
              <w:left w:val="nil"/>
              <w:bottom w:val="nil"/>
              <w:right w:val="nil"/>
            </w:tcBorders>
            <w:shd w:val="clear" w:color="auto" w:fill="0070C0"/>
            <w:vAlign w:val="bottom"/>
          </w:tcPr>
          <w:p w14:paraId="5DCB1B96" w14:textId="77777777" w:rsidR="001360D4" w:rsidRPr="00EE222B" w:rsidRDefault="001360D4" w:rsidP="001360D4">
            <w:pPr>
              <w:spacing w:after="0" w:line="240" w:lineRule="auto"/>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2022 Jobs</w:t>
            </w:r>
          </w:p>
        </w:tc>
        <w:tc>
          <w:tcPr>
            <w:tcW w:w="853" w:type="dxa"/>
            <w:tcBorders>
              <w:top w:val="single" w:sz="4" w:space="0" w:color="000000"/>
              <w:left w:val="nil"/>
              <w:bottom w:val="nil"/>
              <w:right w:val="nil"/>
            </w:tcBorders>
            <w:shd w:val="clear" w:color="auto" w:fill="0070C0"/>
            <w:vAlign w:val="bottom"/>
          </w:tcPr>
          <w:p w14:paraId="53EE3769" w14:textId="77777777" w:rsidR="001360D4" w:rsidRPr="00EE222B" w:rsidRDefault="001360D4" w:rsidP="001360D4">
            <w:pPr>
              <w:spacing w:after="0" w:line="240" w:lineRule="auto"/>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12-17 Job Change</w:t>
            </w:r>
          </w:p>
        </w:tc>
        <w:tc>
          <w:tcPr>
            <w:tcW w:w="1083" w:type="dxa"/>
            <w:tcBorders>
              <w:top w:val="single" w:sz="4" w:space="0" w:color="000000"/>
              <w:left w:val="nil"/>
              <w:bottom w:val="nil"/>
              <w:right w:val="single" w:sz="4" w:space="0" w:color="000000"/>
            </w:tcBorders>
            <w:shd w:val="clear" w:color="auto" w:fill="0070C0"/>
            <w:vAlign w:val="bottom"/>
          </w:tcPr>
          <w:p w14:paraId="74D0A2E3" w14:textId="77777777" w:rsidR="001360D4" w:rsidRPr="00EE222B" w:rsidRDefault="001360D4" w:rsidP="001360D4">
            <w:pPr>
              <w:spacing w:after="0" w:line="240" w:lineRule="auto"/>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Median Hourly Earnings</w:t>
            </w:r>
          </w:p>
        </w:tc>
      </w:tr>
      <w:tr w:rsidR="001360D4" w:rsidRPr="00674650" w14:paraId="5569E9C4" w14:textId="77777777" w:rsidTr="001360D4">
        <w:trPr>
          <w:trHeight w:val="480"/>
        </w:trPr>
        <w:tc>
          <w:tcPr>
            <w:tcW w:w="1072" w:type="dxa"/>
            <w:vMerge w:val="restart"/>
            <w:tcBorders>
              <w:top w:val="nil"/>
              <w:left w:val="single" w:sz="4" w:space="0" w:color="000000"/>
              <w:bottom w:val="nil"/>
              <w:right w:val="nil"/>
            </w:tcBorders>
            <w:shd w:val="clear" w:color="auto" w:fill="FFFFFF"/>
            <w:vAlign w:val="center"/>
          </w:tcPr>
          <w:p w14:paraId="14614AAE" w14:textId="77777777" w:rsidR="001360D4" w:rsidRPr="00EE222B" w:rsidRDefault="001360D4" w:rsidP="001360D4">
            <w:pPr>
              <w:spacing w:after="0" w:line="240" w:lineRule="auto"/>
              <w:jc w:val="center"/>
              <w:rPr>
                <w:rFonts w:ascii="Tw Cen MT" w:eastAsia="Questrial" w:hAnsi="Tw Cen MT" w:cs="Questrial"/>
                <w:sz w:val="18"/>
                <w:szCs w:val="18"/>
              </w:rPr>
            </w:pPr>
            <w:r w:rsidRPr="00EE222B">
              <w:rPr>
                <w:rFonts w:ascii="Tw Cen MT" w:eastAsia="Questrial" w:hAnsi="Tw Cen MT" w:cs="Questrial"/>
                <w:sz w:val="18"/>
                <w:szCs w:val="18"/>
              </w:rPr>
              <w:t>Middle Skill</w:t>
            </w:r>
          </w:p>
        </w:tc>
        <w:tc>
          <w:tcPr>
            <w:tcW w:w="887" w:type="dxa"/>
            <w:tcBorders>
              <w:top w:val="nil"/>
              <w:left w:val="nil"/>
              <w:bottom w:val="nil"/>
              <w:right w:val="nil"/>
            </w:tcBorders>
            <w:shd w:val="clear" w:color="auto" w:fill="FFFFFF"/>
            <w:vAlign w:val="center"/>
          </w:tcPr>
          <w:p w14:paraId="737AB0DA"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53-4031</w:t>
            </w:r>
          </w:p>
        </w:tc>
        <w:tc>
          <w:tcPr>
            <w:tcW w:w="2748" w:type="dxa"/>
            <w:tcBorders>
              <w:top w:val="nil"/>
              <w:left w:val="nil"/>
              <w:bottom w:val="nil"/>
              <w:right w:val="nil"/>
            </w:tcBorders>
            <w:shd w:val="clear" w:color="auto" w:fill="FFFFFF"/>
            <w:vAlign w:val="center"/>
          </w:tcPr>
          <w:p w14:paraId="44DFA284" w14:textId="77777777" w:rsidR="001360D4" w:rsidRPr="00EE222B" w:rsidRDefault="001360D4" w:rsidP="001360D4">
            <w:pPr>
              <w:spacing w:after="0" w:line="240" w:lineRule="auto"/>
              <w:rPr>
                <w:rFonts w:ascii="Tw Cen MT" w:eastAsia="Questrial" w:hAnsi="Tw Cen MT" w:cs="Questrial"/>
                <w:sz w:val="18"/>
                <w:szCs w:val="18"/>
              </w:rPr>
            </w:pPr>
            <w:bookmarkStart w:id="18" w:name="_30j0zll" w:colFirst="0" w:colLast="0"/>
            <w:bookmarkEnd w:id="18"/>
            <w:r w:rsidRPr="00EE222B">
              <w:rPr>
                <w:rFonts w:ascii="Tw Cen MT" w:eastAsia="Questrial" w:hAnsi="Tw Cen MT" w:cs="Questrial"/>
                <w:sz w:val="18"/>
                <w:szCs w:val="18"/>
              </w:rPr>
              <w:t>Railroad Conductors and Yardmasters</w:t>
            </w:r>
          </w:p>
        </w:tc>
        <w:tc>
          <w:tcPr>
            <w:tcW w:w="648" w:type="dxa"/>
            <w:tcBorders>
              <w:top w:val="nil"/>
              <w:left w:val="nil"/>
              <w:bottom w:val="nil"/>
              <w:right w:val="nil"/>
            </w:tcBorders>
            <w:shd w:val="clear" w:color="auto" w:fill="FFFFFF"/>
            <w:vAlign w:val="center"/>
          </w:tcPr>
          <w:p w14:paraId="526A7D97"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261</w:t>
            </w:r>
          </w:p>
        </w:tc>
        <w:tc>
          <w:tcPr>
            <w:tcW w:w="843" w:type="dxa"/>
            <w:tcBorders>
              <w:top w:val="nil"/>
              <w:left w:val="nil"/>
              <w:bottom w:val="nil"/>
              <w:right w:val="nil"/>
            </w:tcBorders>
            <w:shd w:val="clear" w:color="auto" w:fill="FFFFFF"/>
            <w:vAlign w:val="center"/>
          </w:tcPr>
          <w:p w14:paraId="5A60E950"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289</w:t>
            </w:r>
          </w:p>
        </w:tc>
        <w:tc>
          <w:tcPr>
            <w:tcW w:w="735" w:type="dxa"/>
            <w:tcBorders>
              <w:top w:val="nil"/>
              <w:left w:val="nil"/>
              <w:bottom w:val="nil"/>
              <w:right w:val="nil"/>
            </w:tcBorders>
            <w:shd w:val="clear" w:color="auto" w:fill="FFFFFF"/>
            <w:vAlign w:val="center"/>
          </w:tcPr>
          <w:p w14:paraId="52E38BA3"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295</w:t>
            </w:r>
          </w:p>
        </w:tc>
        <w:tc>
          <w:tcPr>
            <w:tcW w:w="853" w:type="dxa"/>
            <w:tcBorders>
              <w:top w:val="nil"/>
              <w:left w:val="nil"/>
              <w:bottom w:val="nil"/>
              <w:right w:val="nil"/>
            </w:tcBorders>
            <w:shd w:val="clear" w:color="auto" w:fill="FFFFFF"/>
            <w:vAlign w:val="center"/>
          </w:tcPr>
          <w:p w14:paraId="7E70C36E"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27</w:t>
            </w:r>
          </w:p>
        </w:tc>
        <w:tc>
          <w:tcPr>
            <w:tcW w:w="1083" w:type="dxa"/>
            <w:tcBorders>
              <w:top w:val="nil"/>
              <w:left w:val="nil"/>
              <w:bottom w:val="nil"/>
              <w:right w:val="single" w:sz="4" w:space="0" w:color="000000"/>
            </w:tcBorders>
            <w:shd w:val="clear" w:color="auto" w:fill="FFFFFF"/>
            <w:vAlign w:val="center"/>
          </w:tcPr>
          <w:p w14:paraId="47063D49" w14:textId="53F46DF4"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$30.60 </w:t>
            </w:r>
          </w:p>
        </w:tc>
      </w:tr>
      <w:tr w:rsidR="001360D4" w:rsidRPr="00674650" w14:paraId="53668BD2" w14:textId="77777777" w:rsidTr="001360D4">
        <w:trPr>
          <w:trHeight w:val="280"/>
        </w:trPr>
        <w:tc>
          <w:tcPr>
            <w:tcW w:w="1072" w:type="dxa"/>
            <w:vMerge/>
            <w:tcBorders>
              <w:top w:val="nil"/>
              <w:left w:val="single" w:sz="4" w:space="0" w:color="000000"/>
              <w:bottom w:val="nil"/>
              <w:right w:val="nil"/>
            </w:tcBorders>
            <w:shd w:val="clear" w:color="auto" w:fill="FFFFFF"/>
            <w:vAlign w:val="center"/>
          </w:tcPr>
          <w:p w14:paraId="5B39F2A5"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nil"/>
              <w:right w:val="nil"/>
            </w:tcBorders>
            <w:shd w:val="clear" w:color="auto" w:fill="FFFFFF"/>
            <w:vAlign w:val="center"/>
          </w:tcPr>
          <w:p w14:paraId="591E9A1A"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53-4011</w:t>
            </w:r>
          </w:p>
        </w:tc>
        <w:tc>
          <w:tcPr>
            <w:tcW w:w="2748" w:type="dxa"/>
            <w:tcBorders>
              <w:top w:val="nil"/>
              <w:left w:val="nil"/>
              <w:bottom w:val="nil"/>
              <w:right w:val="nil"/>
            </w:tcBorders>
            <w:shd w:val="clear" w:color="auto" w:fill="FFFFFF"/>
            <w:vAlign w:val="center"/>
          </w:tcPr>
          <w:p w14:paraId="060AC272" w14:textId="77777777" w:rsidR="001360D4" w:rsidRPr="00EE222B" w:rsidRDefault="001360D4" w:rsidP="001360D4">
            <w:pPr>
              <w:spacing w:after="0" w:line="240" w:lineRule="auto"/>
              <w:rPr>
                <w:rFonts w:ascii="Tw Cen MT" w:eastAsia="Questrial" w:hAnsi="Tw Cen MT" w:cs="Questrial"/>
                <w:sz w:val="18"/>
                <w:szCs w:val="18"/>
              </w:rPr>
            </w:pPr>
            <w:bookmarkStart w:id="19" w:name="_1fob9te" w:colFirst="0" w:colLast="0"/>
            <w:bookmarkEnd w:id="19"/>
            <w:r w:rsidRPr="00EE222B">
              <w:rPr>
                <w:rFonts w:ascii="Tw Cen MT" w:eastAsia="Questrial" w:hAnsi="Tw Cen MT" w:cs="Questrial"/>
                <w:sz w:val="18"/>
                <w:szCs w:val="18"/>
              </w:rPr>
              <w:t>Locomotive Engineers</w:t>
            </w:r>
          </w:p>
        </w:tc>
        <w:tc>
          <w:tcPr>
            <w:tcW w:w="648" w:type="dxa"/>
            <w:tcBorders>
              <w:top w:val="nil"/>
              <w:left w:val="nil"/>
              <w:bottom w:val="nil"/>
              <w:right w:val="nil"/>
            </w:tcBorders>
            <w:shd w:val="clear" w:color="auto" w:fill="FFFFFF"/>
            <w:vAlign w:val="center"/>
          </w:tcPr>
          <w:p w14:paraId="65D25193"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259</w:t>
            </w:r>
          </w:p>
        </w:tc>
        <w:tc>
          <w:tcPr>
            <w:tcW w:w="843" w:type="dxa"/>
            <w:tcBorders>
              <w:top w:val="nil"/>
              <w:left w:val="nil"/>
              <w:bottom w:val="nil"/>
              <w:right w:val="nil"/>
            </w:tcBorders>
            <w:shd w:val="clear" w:color="auto" w:fill="FFFFFF"/>
            <w:vAlign w:val="center"/>
          </w:tcPr>
          <w:p w14:paraId="50905D27"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286</w:t>
            </w:r>
          </w:p>
        </w:tc>
        <w:tc>
          <w:tcPr>
            <w:tcW w:w="735" w:type="dxa"/>
            <w:tcBorders>
              <w:top w:val="nil"/>
              <w:left w:val="nil"/>
              <w:bottom w:val="nil"/>
              <w:right w:val="nil"/>
            </w:tcBorders>
            <w:shd w:val="clear" w:color="auto" w:fill="FFFFFF"/>
            <w:vAlign w:val="center"/>
          </w:tcPr>
          <w:p w14:paraId="4D527875"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293</w:t>
            </w:r>
          </w:p>
        </w:tc>
        <w:tc>
          <w:tcPr>
            <w:tcW w:w="853" w:type="dxa"/>
            <w:tcBorders>
              <w:top w:val="nil"/>
              <w:left w:val="nil"/>
              <w:bottom w:val="nil"/>
              <w:right w:val="nil"/>
            </w:tcBorders>
            <w:shd w:val="clear" w:color="auto" w:fill="FFFFFF"/>
            <w:vAlign w:val="center"/>
          </w:tcPr>
          <w:p w14:paraId="6FE411CB"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27</w:t>
            </w:r>
          </w:p>
        </w:tc>
        <w:tc>
          <w:tcPr>
            <w:tcW w:w="1083" w:type="dxa"/>
            <w:tcBorders>
              <w:top w:val="nil"/>
              <w:left w:val="nil"/>
              <w:bottom w:val="nil"/>
              <w:right w:val="single" w:sz="4" w:space="0" w:color="000000"/>
            </w:tcBorders>
            <w:shd w:val="clear" w:color="auto" w:fill="FFFFFF"/>
            <w:vAlign w:val="center"/>
          </w:tcPr>
          <w:p w14:paraId="1B8B8B2A" w14:textId="677AAA8B"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$25.51 </w:t>
            </w:r>
          </w:p>
        </w:tc>
      </w:tr>
      <w:tr w:rsidR="001360D4" w:rsidRPr="00674650" w14:paraId="274F82ED" w14:textId="77777777" w:rsidTr="001360D4">
        <w:trPr>
          <w:trHeight w:val="480"/>
        </w:trPr>
        <w:tc>
          <w:tcPr>
            <w:tcW w:w="1072" w:type="dxa"/>
            <w:vMerge/>
            <w:tcBorders>
              <w:top w:val="nil"/>
              <w:left w:val="single" w:sz="4" w:space="0" w:color="000000"/>
              <w:bottom w:val="nil"/>
              <w:right w:val="nil"/>
            </w:tcBorders>
            <w:shd w:val="clear" w:color="auto" w:fill="FFFFFF"/>
            <w:vAlign w:val="center"/>
          </w:tcPr>
          <w:p w14:paraId="200ECEA8"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nil"/>
              <w:right w:val="nil"/>
            </w:tcBorders>
            <w:shd w:val="clear" w:color="auto" w:fill="FFFFFF"/>
            <w:vAlign w:val="center"/>
          </w:tcPr>
          <w:p w14:paraId="731AD4ED"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53-4021</w:t>
            </w:r>
          </w:p>
        </w:tc>
        <w:tc>
          <w:tcPr>
            <w:tcW w:w="2748" w:type="dxa"/>
            <w:tcBorders>
              <w:top w:val="nil"/>
              <w:left w:val="nil"/>
              <w:bottom w:val="nil"/>
              <w:right w:val="nil"/>
            </w:tcBorders>
            <w:shd w:val="clear" w:color="auto" w:fill="FFFFFF"/>
            <w:vAlign w:val="center"/>
          </w:tcPr>
          <w:p w14:paraId="67677664" w14:textId="77777777" w:rsidR="001360D4" w:rsidRPr="00EE222B" w:rsidRDefault="001360D4" w:rsidP="001360D4">
            <w:pPr>
              <w:spacing w:after="0" w:line="240" w:lineRule="auto"/>
              <w:rPr>
                <w:rFonts w:ascii="Tw Cen MT" w:eastAsia="Questrial" w:hAnsi="Tw Cen MT" w:cs="Questrial"/>
                <w:sz w:val="18"/>
                <w:szCs w:val="18"/>
              </w:rPr>
            </w:pPr>
            <w:bookmarkStart w:id="20" w:name="_3znysh7" w:colFirst="0" w:colLast="0"/>
            <w:bookmarkEnd w:id="20"/>
            <w:r w:rsidRPr="00EE222B">
              <w:rPr>
                <w:rFonts w:ascii="Tw Cen MT" w:eastAsia="Questrial" w:hAnsi="Tw Cen MT" w:cs="Questrial"/>
                <w:sz w:val="18"/>
                <w:szCs w:val="18"/>
              </w:rPr>
              <w:t>Railroad Brake, Signal, and Switch Operators</w:t>
            </w:r>
          </w:p>
        </w:tc>
        <w:tc>
          <w:tcPr>
            <w:tcW w:w="648" w:type="dxa"/>
            <w:tcBorders>
              <w:top w:val="nil"/>
              <w:left w:val="nil"/>
              <w:bottom w:val="nil"/>
              <w:right w:val="nil"/>
            </w:tcBorders>
            <w:shd w:val="clear" w:color="auto" w:fill="FFFFFF"/>
            <w:vAlign w:val="center"/>
          </w:tcPr>
          <w:p w14:paraId="0735C28F"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117</w:t>
            </w:r>
          </w:p>
        </w:tc>
        <w:tc>
          <w:tcPr>
            <w:tcW w:w="843" w:type="dxa"/>
            <w:tcBorders>
              <w:top w:val="nil"/>
              <w:left w:val="nil"/>
              <w:bottom w:val="nil"/>
              <w:right w:val="nil"/>
            </w:tcBorders>
            <w:shd w:val="clear" w:color="auto" w:fill="FFFFFF"/>
            <w:vAlign w:val="center"/>
          </w:tcPr>
          <w:p w14:paraId="34758E77"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129</w:t>
            </w:r>
          </w:p>
        </w:tc>
        <w:tc>
          <w:tcPr>
            <w:tcW w:w="735" w:type="dxa"/>
            <w:tcBorders>
              <w:top w:val="nil"/>
              <w:left w:val="nil"/>
              <w:bottom w:val="nil"/>
              <w:right w:val="nil"/>
            </w:tcBorders>
            <w:shd w:val="clear" w:color="auto" w:fill="FFFFFF"/>
            <w:vAlign w:val="center"/>
          </w:tcPr>
          <w:p w14:paraId="1CE72CA5"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132</w:t>
            </w:r>
          </w:p>
        </w:tc>
        <w:tc>
          <w:tcPr>
            <w:tcW w:w="853" w:type="dxa"/>
            <w:tcBorders>
              <w:top w:val="nil"/>
              <w:left w:val="nil"/>
              <w:bottom w:val="nil"/>
              <w:right w:val="nil"/>
            </w:tcBorders>
            <w:shd w:val="clear" w:color="auto" w:fill="FFFFFF"/>
            <w:vAlign w:val="center"/>
          </w:tcPr>
          <w:p w14:paraId="6BA87F5E"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12</w:t>
            </w:r>
          </w:p>
        </w:tc>
        <w:tc>
          <w:tcPr>
            <w:tcW w:w="1083" w:type="dxa"/>
            <w:tcBorders>
              <w:top w:val="nil"/>
              <w:left w:val="nil"/>
              <w:bottom w:val="nil"/>
              <w:right w:val="single" w:sz="4" w:space="0" w:color="000000"/>
            </w:tcBorders>
            <w:shd w:val="clear" w:color="auto" w:fill="FFFFFF"/>
            <w:vAlign w:val="center"/>
          </w:tcPr>
          <w:p w14:paraId="3A2B39A7" w14:textId="0266B5A9"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$30.55 </w:t>
            </w:r>
          </w:p>
        </w:tc>
      </w:tr>
      <w:tr w:rsidR="001360D4" w:rsidRPr="00674650" w14:paraId="6A800FBB" w14:textId="77777777" w:rsidTr="001360D4">
        <w:trPr>
          <w:trHeight w:val="280"/>
        </w:trPr>
        <w:tc>
          <w:tcPr>
            <w:tcW w:w="1072" w:type="dxa"/>
            <w:vMerge/>
            <w:tcBorders>
              <w:top w:val="nil"/>
              <w:left w:val="single" w:sz="4" w:space="0" w:color="000000"/>
              <w:bottom w:val="nil"/>
              <w:right w:val="nil"/>
            </w:tcBorders>
            <w:shd w:val="clear" w:color="auto" w:fill="FFFFFF"/>
            <w:vAlign w:val="center"/>
          </w:tcPr>
          <w:p w14:paraId="305E8DF9"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nil"/>
              <w:right w:val="nil"/>
            </w:tcBorders>
            <w:shd w:val="clear" w:color="auto" w:fill="auto"/>
            <w:vAlign w:val="center"/>
          </w:tcPr>
          <w:p w14:paraId="36795510" w14:textId="77777777" w:rsidR="001360D4" w:rsidRPr="00EE222B" w:rsidRDefault="001360D4" w:rsidP="001360D4">
            <w:pPr>
              <w:spacing w:after="0" w:line="240" w:lineRule="auto"/>
              <w:rPr>
                <w:rFonts w:ascii="Tw Cen MT" w:eastAsia="Questrial" w:hAnsi="Tw Cen MT" w:cs="Questrial"/>
                <w:sz w:val="18"/>
                <w:szCs w:val="18"/>
              </w:rPr>
            </w:pPr>
            <w:r>
              <w:rPr>
                <w:rFonts w:ascii="Tw Cen MT" w:eastAsia="Questrial" w:hAnsi="Tw Cen MT" w:cs="Questrial"/>
                <w:sz w:val="18"/>
                <w:szCs w:val="18"/>
              </w:rPr>
              <w:t>51-4121</w:t>
            </w:r>
          </w:p>
        </w:tc>
        <w:tc>
          <w:tcPr>
            <w:tcW w:w="2748" w:type="dxa"/>
            <w:tcBorders>
              <w:top w:val="nil"/>
              <w:left w:val="nil"/>
              <w:bottom w:val="nil"/>
              <w:right w:val="nil"/>
            </w:tcBorders>
            <w:shd w:val="clear" w:color="auto" w:fill="auto"/>
            <w:vAlign w:val="center"/>
          </w:tcPr>
          <w:p w14:paraId="67C104DA" w14:textId="77777777" w:rsidR="001360D4" w:rsidRPr="00EE222B" w:rsidRDefault="001360D4" w:rsidP="001360D4">
            <w:pPr>
              <w:spacing w:after="0" w:line="240" w:lineRule="auto"/>
              <w:rPr>
                <w:rFonts w:ascii="Tw Cen MT" w:eastAsia="Questrial" w:hAnsi="Tw Cen MT" w:cs="Questrial"/>
                <w:sz w:val="18"/>
                <w:szCs w:val="18"/>
              </w:rPr>
            </w:pPr>
            <w:r>
              <w:rPr>
                <w:rFonts w:ascii="Tw Cen MT" w:eastAsia="Questrial" w:hAnsi="Tw Cen MT" w:cs="Questrial"/>
                <w:sz w:val="18"/>
                <w:szCs w:val="18"/>
              </w:rPr>
              <w:t>Welders, Cutters, Solderers, and Brazers</w:t>
            </w:r>
          </w:p>
        </w:tc>
        <w:tc>
          <w:tcPr>
            <w:tcW w:w="648" w:type="dxa"/>
            <w:tcBorders>
              <w:top w:val="nil"/>
              <w:left w:val="nil"/>
              <w:bottom w:val="nil"/>
              <w:right w:val="nil"/>
            </w:tcBorders>
            <w:shd w:val="clear" w:color="auto" w:fill="auto"/>
            <w:vAlign w:val="center"/>
          </w:tcPr>
          <w:p w14:paraId="72E40851" w14:textId="77777777" w:rsidR="001360D4" w:rsidRPr="00EE222B" w:rsidRDefault="001360D4" w:rsidP="001360D4">
            <w:pPr>
              <w:spacing w:after="0" w:line="240" w:lineRule="auto"/>
              <w:jc w:val="right"/>
              <w:rPr>
                <w:rFonts w:ascii="Tw Cen MT" w:eastAsia="Questrial" w:hAnsi="Tw Cen MT" w:cs="Questrial"/>
                <w:sz w:val="18"/>
                <w:szCs w:val="18"/>
              </w:rPr>
            </w:pPr>
            <w:r>
              <w:rPr>
                <w:rFonts w:ascii="Tw Cen MT" w:eastAsia="Questrial" w:hAnsi="Tw Cen MT" w:cs="Questrial"/>
                <w:sz w:val="18"/>
                <w:szCs w:val="18"/>
              </w:rPr>
              <w:t>127</w:t>
            </w:r>
          </w:p>
        </w:tc>
        <w:tc>
          <w:tcPr>
            <w:tcW w:w="843" w:type="dxa"/>
            <w:tcBorders>
              <w:top w:val="nil"/>
              <w:left w:val="nil"/>
              <w:bottom w:val="nil"/>
              <w:right w:val="nil"/>
            </w:tcBorders>
            <w:shd w:val="clear" w:color="auto" w:fill="auto"/>
            <w:vAlign w:val="center"/>
          </w:tcPr>
          <w:p w14:paraId="3120058F" w14:textId="77777777" w:rsidR="001360D4" w:rsidRPr="00EE222B" w:rsidRDefault="001360D4" w:rsidP="001360D4">
            <w:pPr>
              <w:spacing w:after="0" w:line="240" w:lineRule="auto"/>
              <w:jc w:val="right"/>
              <w:rPr>
                <w:rFonts w:ascii="Tw Cen MT" w:eastAsia="Questrial" w:hAnsi="Tw Cen MT" w:cs="Questrial"/>
                <w:sz w:val="18"/>
                <w:szCs w:val="18"/>
              </w:rPr>
            </w:pPr>
            <w:r>
              <w:rPr>
                <w:rFonts w:ascii="Tw Cen MT" w:eastAsia="Questrial" w:hAnsi="Tw Cen MT" w:cs="Questrial"/>
                <w:sz w:val="18"/>
                <w:szCs w:val="18"/>
              </w:rPr>
              <w:t>118</w:t>
            </w:r>
          </w:p>
        </w:tc>
        <w:tc>
          <w:tcPr>
            <w:tcW w:w="735" w:type="dxa"/>
            <w:tcBorders>
              <w:top w:val="nil"/>
              <w:left w:val="nil"/>
              <w:bottom w:val="nil"/>
              <w:right w:val="nil"/>
            </w:tcBorders>
            <w:shd w:val="clear" w:color="auto" w:fill="auto"/>
            <w:vAlign w:val="center"/>
          </w:tcPr>
          <w:p w14:paraId="34821BC9" w14:textId="77777777" w:rsidR="001360D4" w:rsidRPr="00EE222B" w:rsidRDefault="001360D4" w:rsidP="001360D4">
            <w:pPr>
              <w:spacing w:after="0" w:line="240" w:lineRule="auto"/>
              <w:jc w:val="right"/>
              <w:rPr>
                <w:rFonts w:ascii="Tw Cen MT" w:eastAsia="Questrial" w:hAnsi="Tw Cen MT" w:cs="Questrial"/>
                <w:sz w:val="18"/>
                <w:szCs w:val="18"/>
              </w:rPr>
            </w:pPr>
            <w:r>
              <w:rPr>
                <w:rFonts w:ascii="Tw Cen MT" w:eastAsia="Questrial" w:hAnsi="Tw Cen MT" w:cs="Questrial"/>
                <w:sz w:val="18"/>
                <w:szCs w:val="18"/>
              </w:rPr>
              <w:t>126</w:t>
            </w:r>
          </w:p>
        </w:tc>
        <w:tc>
          <w:tcPr>
            <w:tcW w:w="853" w:type="dxa"/>
            <w:tcBorders>
              <w:top w:val="nil"/>
              <w:left w:val="nil"/>
              <w:bottom w:val="nil"/>
              <w:right w:val="nil"/>
            </w:tcBorders>
            <w:shd w:val="clear" w:color="auto" w:fill="auto"/>
            <w:vAlign w:val="center"/>
          </w:tcPr>
          <w:p w14:paraId="7E70C9E1" w14:textId="1737B0AF" w:rsidR="001360D4" w:rsidRPr="00EE222B" w:rsidRDefault="007B11BC" w:rsidP="001360D4">
            <w:pPr>
              <w:spacing w:after="0" w:line="240" w:lineRule="auto"/>
              <w:jc w:val="right"/>
              <w:rPr>
                <w:rFonts w:ascii="Tw Cen MT" w:eastAsia="Questrial" w:hAnsi="Tw Cen MT" w:cs="Questrial"/>
                <w:sz w:val="18"/>
                <w:szCs w:val="18"/>
              </w:rPr>
            </w:pPr>
            <w:r w:rsidRPr="00F83CDE">
              <w:rPr>
                <w:rFonts w:ascii="Tw Cen MT" w:eastAsia="Questrial" w:hAnsi="Tw Cen MT" w:cs="Questrial"/>
                <w:color w:val="C00000"/>
                <w:sz w:val="18"/>
                <w:szCs w:val="18"/>
              </w:rPr>
              <w:t>(</w:t>
            </w:r>
            <w:r w:rsidR="001360D4" w:rsidRPr="00F83CDE">
              <w:rPr>
                <w:rFonts w:ascii="Tw Cen MT" w:eastAsia="Questrial" w:hAnsi="Tw Cen MT" w:cs="Questrial"/>
                <w:color w:val="C00000"/>
                <w:sz w:val="18"/>
                <w:szCs w:val="18"/>
              </w:rPr>
              <w:t>9</w:t>
            </w:r>
            <w:r w:rsidRPr="00F83CDE">
              <w:rPr>
                <w:rFonts w:ascii="Tw Cen MT" w:eastAsia="Questrial" w:hAnsi="Tw Cen MT" w:cs="Questrial"/>
                <w:color w:val="C00000"/>
                <w:sz w:val="18"/>
                <w:szCs w:val="18"/>
              </w:rPr>
              <w:t>)</w:t>
            </w:r>
          </w:p>
        </w:tc>
        <w:tc>
          <w:tcPr>
            <w:tcW w:w="1083" w:type="dxa"/>
            <w:tcBorders>
              <w:top w:val="nil"/>
              <w:left w:val="nil"/>
              <w:bottom w:val="nil"/>
              <w:right w:val="single" w:sz="4" w:space="0" w:color="000000"/>
            </w:tcBorders>
            <w:shd w:val="clear" w:color="auto" w:fill="auto"/>
            <w:vAlign w:val="center"/>
          </w:tcPr>
          <w:p w14:paraId="47FDB11A" w14:textId="5212D539" w:rsidR="001360D4" w:rsidRPr="00EE222B" w:rsidRDefault="001360D4" w:rsidP="001360D4">
            <w:pPr>
              <w:spacing w:after="0" w:line="240" w:lineRule="auto"/>
              <w:rPr>
                <w:rFonts w:ascii="Tw Cen MT" w:eastAsia="Questrial" w:hAnsi="Tw Cen MT" w:cs="Questrial"/>
                <w:sz w:val="18"/>
                <w:szCs w:val="18"/>
              </w:rPr>
            </w:pPr>
            <w:r>
              <w:rPr>
                <w:rFonts w:ascii="Tw Cen MT" w:eastAsia="Questrial" w:hAnsi="Tw Cen MT" w:cs="Questrial"/>
                <w:sz w:val="18"/>
                <w:szCs w:val="18"/>
              </w:rPr>
              <w:t xml:space="preserve"> $18.79</w:t>
            </w:r>
          </w:p>
        </w:tc>
      </w:tr>
      <w:tr w:rsidR="001360D4" w:rsidRPr="00674650" w14:paraId="26516A44" w14:textId="77777777" w:rsidTr="001360D4">
        <w:trPr>
          <w:trHeight w:val="280"/>
        </w:trPr>
        <w:tc>
          <w:tcPr>
            <w:tcW w:w="1072" w:type="dxa"/>
            <w:vMerge/>
            <w:tcBorders>
              <w:top w:val="nil"/>
              <w:left w:val="single" w:sz="4" w:space="0" w:color="000000"/>
              <w:bottom w:val="nil"/>
              <w:right w:val="nil"/>
            </w:tcBorders>
            <w:shd w:val="clear" w:color="auto" w:fill="FFFFFF"/>
            <w:vAlign w:val="center"/>
          </w:tcPr>
          <w:p w14:paraId="4DE8583E"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nil"/>
              <w:right w:val="nil"/>
            </w:tcBorders>
            <w:shd w:val="clear" w:color="auto" w:fill="FFFFFF"/>
            <w:vAlign w:val="center"/>
          </w:tcPr>
          <w:p w14:paraId="658E1E29"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49-3043</w:t>
            </w:r>
          </w:p>
        </w:tc>
        <w:tc>
          <w:tcPr>
            <w:tcW w:w="2748" w:type="dxa"/>
            <w:tcBorders>
              <w:top w:val="nil"/>
              <w:left w:val="nil"/>
              <w:bottom w:val="nil"/>
              <w:right w:val="nil"/>
            </w:tcBorders>
            <w:shd w:val="clear" w:color="auto" w:fill="FFFFFF"/>
            <w:vAlign w:val="center"/>
          </w:tcPr>
          <w:p w14:paraId="1827EA5B" w14:textId="77777777" w:rsidR="001360D4" w:rsidRPr="00EE222B" w:rsidRDefault="001360D4" w:rsidP="001360D4">
            <w:pPr>
              <w:spacing w:after="0" w:line="240" w:lineRule="auto"/>
              <w:rPr>
                <w:rFonts w:ascii="Tw Cen MT" w:eastAsia="Questrial" w:hAnsi="Tw Cen MT" w:cs="Questrial"/>
                <w:sz w:val="18"/>
                <w:szCs w:val="18"/>
              </w:rPr>
            </w:pPr>
            <w:bookmarkStart w:id="21" w:name="_2et92p0" w:colFirst="0" w:colLast="0"/>
            <w:bookmarkEnd w:id="21"/>
            <w:r w:rsidRPr="00EE222B">
              <w:rPr>
                <w:rFonts w:ascii="Tw Cen MT" w:eastAsia="Questrial" w:hAnsi="Tw Cen MT" w:cs="Questrial"/>
                <w:sz w:val="18"/>
                <w:szCs w:val="18"/>
              </w:rPr>
              <w:t>Rail Car Repairers</w:t>
            </w:r>
          </w:p>
        </w:tc>
        <w:tc>
          <w:tcPr>
            <w:tcW w:w="648" w:type="dxa"/>
            <w:tcBorders>
              <w:top w:val="nil"/>
              <w:left w:val="nil"/>
              <w:bottom w:val="nil"/>
              <w:right w:val="nil"/>
            </w:tcBorders>
            <w:shd w:val="clear" w:color="auto" w:fill="FFFFFF"/>
            <w:vAlign w:val="center"/>
          </w:tcPr>
          <w:p w14:paraId="4E566845"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78</w:t>
            </w:r>
          </w:p>
        </w:tc>
        <w:tc>
          <w:tcPr>
            <w:tcW w:w="843" w:type="dxa"/>
            <w:tcBorders>
              <w:top w:val="nil"/>
              <w:left w:val="nil"/>
              <w:bottom w:val="nil"/>
              <w:right w:val="nil"/>
            </w:tcBorders>
            <w:shd w:val="clear" w:color="auto" w:fill="FFFFFF"/>
            <w:vAlign w:val="center"/>
          </w:tcPr>
          <w:p w14:paraId="63EAF648"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86</w:t>
            </w:r>
          </w:p>
        </w:tc>
        <w:tc>
          <w:tcPr>
            <w:tcW w:w="735" w:type="dxa"/>
            <w:tcBorders>
              <w:top w:val="nil"/>
              <w:left w:val="nil"/>
              <w:bottom w:val="nil"/>
              <w:right w:val="nil"/>
            </w:tcBorders>
            <w:shd w:val="clear" w:color="auto" w:fill="FFFFFF"/>
            <w:vAlign w:val="center"/>
          </w:tcPr>
          <w:p w14:paraId="47F7127B"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88</w:t>
            </w:r>
          </w:p>
        </w:tc>
        <w:tc>
          <w:tcPr>
            <w:tcW w:w="853" w:type="dxa"/>
            <w:tcBorders>
              <w:top w:val="nil"/>
              <w:left w:val="nil"/>
              <w:bottom w:val="nil"/>
              <w:right w:val="nil"/>
            </w:tcBorders>
            <w:shd w:val="clear" w:color="auto" w:fill="FFFFFF"/>
            <w:vAlign w:val="center"/>
          </w:tcPr>
          <w:p w14:paraId="6C8CC8DB"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8</w:t>
            </w:r>
          </w:p>
        </w:tc>
        <w:tc>
          <w:tcPr>
            <w:tcW w:w="1083" w:type="dxa"/>
            <w:tcBorders>
              <w:top w:val="nil"/>
              <w:left w:val="nil"/>
              <w:bottom w:val="nil"/>
              <w:right w:val="single" w:sz="4" w:space="0" w:color="000000"/>
            </w:tcBorders>
            <w:shd w:val="clear" w:color="auto" w:fill="FFFFFF"/>
            <w:vAlign w:val="center"/>
          </w:tcPr>
          <w:p w14:paraId="70026108" w14:textId="3DCB6A22"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$31.25 </w:t>
            </w:r>
          </w:p>
        </w:tc>
      </w:tr>
      <w:tr w:rsidR="001360D4" w:rsidRPr="00674650" w14:paraId="0C0E2AF0" w14:textId="77777777" w:rsidTr="001360D4">
        <w:trPr>
          <w:trHeight w:val="700"/>
        </w:trPr>
        <w:tc>
          <w:tcPr>
            <w:tcW w:w="1072" w:type="dxa"/>
            <w:vMerge/>
            <w:tcBorders>
              <w:top w:val="nil"/>
              <w:left w:val="single" w:sz="4" w:space="0" w:color="000000"/>
              <w:bottom w:val="nil"/>
              <w:right w:val="nil"/>
            </w:tcBorders>
            <w:shd w:val="clear" w:color="auto" w:fill="FFFFFF"/>
            <w:vAlign w:val="center"/>
          </w:tcPr>
          <w:p w14:paraId="1C667E02"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nil"/>
              <w:right w:val="nil"/>
            </w:tcBorders>
            <w:shd w:val="clear" w:color="auto" w:fill="FFFFFF"/>
            <w:vAlign w:val="center"/>
          </w:tcPr>
          <w:p w14:paraId="22FCDB42"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47-4061</w:t>
            </w:r>
          </w:p>
        </w:tc>
        <w:tc>
          <w:tcPr>
            <w:tcW w:w="2748" w:type="dxa"/>
            <w:tcBorders>
              <w:top w:val="nil"/>
              <w:left w:val="nil"/>
              <w:bottom w:val="nil"/>
              <w:right w:val="nil"/>
            </w:tcBorders>
            <w:shd w:val="clear" w:color="auto" w:fill="FFFFFF"/>
            <w:vAlign w:val="center"/>
          </w:tcPr>
          <w:p w14:paraId="59744638" w14:textId="77777777" w:rsidR="001360D4" w:rsidRPr="00EE222B" w:rsidRDefault="001360D4" w:rsidP="001360D4">
            <w:pPr>
              <w:spacing w:after="0" w:line="240" w:lineRule="auto"/>
              <w:rPr>
                <w:rFonts w:ascii="Tw Cen MT" w:eastAsia="Questrial" w:hAnsi="Tw Cen MT" w:cs="Questrial"/>
                <w:sz w:val="18"/>
                <w:szCs w:val="18"/>
              </w:rPr>
            </w:pPr>
            <w:bookmarkStart w:id="22" w:name="_tyjcwt" w:colFirst="0" w:colLast="0"/>
            <w:bookmarkEnd w:id="22"/>
            <w:r w:rsidRPr="00EE222B">
              <w:rPr>
                <w:rFonts w:ascii="Tw Cen MT" w:eastAsia="Questrial" w:hAnsi="Tw Cen MT" w:cs="Questrial"/>
                <w:sz w:val="18"/>
                <w:szCs w:val="18"/>
              </w:rPr>
              <w:t>Rail-Track Laying and Maintenance Equipment Operators</w:t>
            </w:r>
          </w:p>
        </w:tc>
        <w:tc>
          <w:tcPr>
            <w:tcW w:w="648" w:type="dxa"/>
            <w:tcBorders>
              <w:top w:val="nil"/>
              <w:left w:val="nil"/>
              <w:bottom w:val="nil"/>
              <w:right w:val="nil"/>
            </w:tcBorders>
            <w:shd w:val="clear" w:color="auto" w:fill="FFFFFF"/>
            <w:vAlign w:val="center"/>
          </w:tcPr>
          <w:p w14:paraId="5CB6CAFA"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51</w:t>
            </w:r>
          </w:p>
        </w:tc>
        <w:tc>
          <w:tcPr>
            <w:tcW w:w="843" w:type="dxa"/>
            <w:tcBorders>
              <w:top w:val="nil"/>
              <w:left w:val="nil"/>
              <w:bottom w:val="nil"/>
              <w:right w:val="nil"/>
            </w:tcBorders>
            <w:shd w:val="clear" w:color="auto" w:fill="FFFFFF"/>
            <w:vAlign w:val="center"/>
          </w:tcPr>
          <w:p w14:paraId="6B95C397"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57</w:t>
            </w:r>
          </w:p>
        </w:tc>
        <w:tc>
          <w:tcPr>
            <w:tcW w:w="735" w:type="dxa"/>
            <w:tcBorders>
              <w:top w:val="nil"/>
              <w:left w:val="nil"/>
              <w:bottom w:val="nil"/>
              <w:right w:val="nil"/>
            </w:tcBorders>
            <w:shd w:val="clear" w:color="auto" w:fill="FFFFFF"/>
            <w:vAlign w:val="center"/>
          </w:tcPr>
          <w:p w14:paraId="6B7D71D6"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59</w:t>
            </w:r>
          </w:p>
        </w:tc>
        <w:tc>
          <w:tcPr>
            <w:tcW w:w="853" w:type="dxa"/>
            <w:tcBorders>
              <w:top w:val="nil"/>
              <w:left w:val="nil"/>
              <w:bottom w:val="nil"/>
              <w:right w:val="nil"/>
            </w:tcBorders>
            <w:shd w:val="clear" w:color="auto" w:fill="FFFFFF"/>
            <w:vAlign w:val="center"/>
          </w:tcPr>
          <w:p w14:paraId="468513DB"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6</w:t>
            </w:r>
          </w:p>
        </w:tc>
        <w:tc>
          <w:tcPr>
            <w:tcW w:w="1083" w:type="dxa"/>
            <w:tcBorders>
              <w:top w:val="nil"/>
              <w:left w:val="nil"/>
              <w:bottom w:val="nil"/>
              <w:right w:val="single" w:sz="4" w:space="0" w:color="000000"/>
            </w:tcBorders>
            <w:shd w:val="clear" w:color="auto" w:fill="FFFFFF"/>
            <w:vAlign w:val="center"/>
          </w:tcPr>
          <w:p w14:paraId="7A578ECC" w14:textId="3B24CD28"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$30.80 </w:t>
            </w:r>
          </w:p>
        </w:tc>
      </w:tr>
      <w:tr w:rsidR="001360D4" w:rsidRPr="00674650" w14:paraId="27355E40" w14:textId="77777777" w:rsidTr="001360D4">
        <w:trPr>
          <w:trHeight w:val="320"/>
        </w:trPr>
        <w:tc>
          <w:tcPr>
            <w:tcW w:w="1072" w:type="dxa"/>
            <w:vMerge w:val="restart"/>
            <w:tcBorders>
              <w:top w:val="nil"/>
              <w:left w:val="single" w:sz="4" w:space="0" w:color="000000"/>
              <w:bottom w:val="single" w:sz="4" w:space="0" w:color="000000"/>
              <w:right w:val="nil"/>
            </w:tcBorders>
            <w:shd w:val="clear" w:color="auto" w:fill="DDEBF7"/>
            <w:vAlign w:val="center"/>
          </w:tcPr>
          <w:p w14:paraId="1691F25C" w14:textId="77777777" w:rsidR="001360D4" w:rsidRPr="00EE222B" w:rsidRDefault="001360D4" w:rsidP="001360D4">
            <w:pPr>
              <w:spacing w:after="0" w:line="240" w:lineRule="auto"/>
              <w:jc w:val="center"/>
              <w:rPr>
                <w:rFonts w:ascii="Tw Cen MT" w:eastAsia="Questrial" w:hAnsi="Tw Cen MT" w:cs="Questrial"/>
                <w:sz w:val="18"/>
                <w:szCs w:val="18"/>
              </w:rPr>
            </w:pPr>
            <w:r w:rsidRPr="00EE222B">
              <w:rPr>
                <w:rFonts w:ascii="Tw Cen MT" w:eastAsia="Questrial" w:hAnsi="Tw Cen MT" w:cs="Questrial"/>
                <w:sz w:val="18"/>
                <w:szCs w:val="18"/>
              </w:rPr>
              <w:t>Above Middle Skill</w:t>
            </w:r>
          </w:p>
        </w:tc>
        <w:tc>
          <w:tcPr>
            <w:tcW w:w="887" w:type="dxa"/>
            <w:tcBorders>
              <w:top w:val="nil"/>
              <w:left w:val="nil"/>
              <w:bottom w:val="nil"/>
              <w:right w:val="nil"/>
            </w:tcBorders>
            <w:shd w:val="clear" w:color="auto" w:fill="DDEBF7"/>
            <w:vAlign w:val="center"/>
          </w:tcPr>
          <w:p w14:paraId="780B7D99"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11-1021</w:t>
            </w:r>
          </w:p>
        </w:tc>
        <w:tc>
          <w:tcPr>
            <w:tcW w:w="2748" w:type="dxa"/>
            <w:tcBorders>
              <w:top w:val="nil"/>
              <w:left w:val="nil"/>
              <w:bottom w:val="nil"/>
              <w:right w:val="nil"/>
            </w:tcBorders>
            <w:shd w:val="clear" w:color="auto" w:fill="DDEBF7"/>
            <w:vAlign w:val="center"/>
          </w:tcPr>
          <w:p w14:paraId="6BDE500A"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General and Operations Managers</w:t>
            </w:r>
          </w:p>
        </w:tc>
        <w:tc>
          <w:tcPr>
            <w:tcW w:w="648" w:type="dxa"/>
            <w:tcBorders>
              <w:top w:val="nil"/>
              <w:left w:val="nil"/>
              <w:bottom w:val="nil"/>
              <w:right w:val="nil"/>
            </w:tcBorders>
            <w:shd w:val="clear" w:color="auto" w:fill="DDEBF7"/>
            <w:vAlign w:val="center"/>
          </w:tcPr>
          <w:p w14:paraId="4AB17A68"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16</w:t>
            </w:r>
          </w:p>
        </w:tc>
        <w:tc>
          <w:tcPr>
            <w:tcW w:w="843" w:type="dxa"/>
            <w:tcBorders>
              <w:top w:val="nil"/>
              <w:left w:val="nil"/>
              <w:bottom w:val="nil"/>
              <w:right w:val="nil"/>
            </w:tcBorders>
            <w:shd w:val="clear" w:color="auto" w:fill="DDEBF7"/>
            <w:vAlign w:val="center"/>
          </w:tcPr>
          <w:p w14:paraId="15B1BB7B"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17</w:t>
            </w:r>
          </w:p>
        </w:tc>
        <w:tc>
          <w:tcPr>
            <w:tcW w:w="735" w:type="dxa"/>
            <w:tcBorders>
              <w:top w:val="nil"/>
              <w:left w:val="nil"/>
              <w:bottom w:val="nil"/>
              <w:right w:val="nil"/>
            </w:tcBorders>
            <w:shd w:val="clear" w:color="auto" w:fill="DDEBF7"/>
            <w:vAlign w:val="center"/>
          </w:tcPr>
          <w:p w14:paraId="5E720D09"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18</w:t>
            </w:r>
          </w:p>
        </w:tc>
        <w:tc>
          <w:tcPr>
            <w:tcW w:w="853" w:type="dxa"/>
            <w:tcBorders>
              <w:top w:val="nil"/>
              <w:left w:val="nil"/>
              <w:bottom w:val="nil"/>
              <w:right w:val="nil"/>
            </w:tcBorders>
            <w:shd w:val="clear" w:color="auto" w:fill="DDEBF7"/>
            <w:vAlign w:val="center"/>
          </w:tcPr>
          <w:p w14:paraId="586B0AAE"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2</w:t>
            </w:r>
          </w:p>
        </w:tc>
        <w:tc>
          <w:tcPr>
            <w:tcW w:w="1083" w:type="dxa"/>
            <w:tcBorders>
              <w:top w:val="nil"/>
              <w:left w:val="nil"/>
              <w:bottom w:val="nil"/>
              <w:right w:val="single" w:sz="4" w:space="0" w:color="000000"/>
            </w:tcBorders>
            <w:shd w:val="clear" w:color="auto" w:fill="DDEBF7"/>
            <w:vAlign w:val="center"/>
          </w:tcPr>
          <w:p w14:paraId="1D858B15"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     45.68 </w:t>
            </w:r>
          </w:p>
        </w:tc>
      </w:tr>
      <w:tr w:rsidR="001360D4" w:rsidRPr="00674650" w14:paraId="5C4AE0EB" w14:textId="77777777" w:rsidTr="001360D4">
        <w:trPr>
          <w:trHeight w:val="280"/>
        </w:trPr>
        <w:tc>
          <w:tcPr>
            <w:tcW w:w="1072" w:type="dxa"/>
            <w:vMerge/>
            <w:tcBorders>
              <w:top w:val="nil"/>
              <w:left w:val="single" w:sz="4" w:space="0" w:color="000000"/>
              <w:bottom w:val="single" w:sz="4" w:space="0" w:color="000000"/>
              <w:right w:val="nil"/>
            </w:tcBorders>
            <w:shd w:val="clear" w:color="auto" w:fill="DDEBF7"/>
            <w:vAlign w:val="center"/>
          </w:tcPr>
          <w:p w14:paraId="456D8AE0"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nil"/>
              <w:right w:val="nil"/>
            </w:tcBorders>
            <w:shd w:val="clear" w:color="auto" w:fill="DDEBF7"/>
            <w:vAlign w:val="center"/>
          </w:tcPr>
          <w:p w14:paraId="1675941C"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11-9021</w:t>
            </w:r>
          </w:p>
        </w:tc>
        <w:tc>
          <w:tcPr>
            <w:tcW w:w="2748" w:type="dxa"/>
            <w:tcBorders>
              <w:top w:val="nil"/>
              <w:left w:val="nil"/>
              <w:bottom w:val="nil"/>
              <w:right w:val="nil"/>
            </w:tcBorders>
            <w:shd w:val="clear" w:color="auto" w:fill="DDEBF7"/>
            <w:vAlign w:val="center"/>
          </w:tcPr>
          <w:p w14:paraId="37BFBCC1"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Construction Managers</w:t>
            </w:r>
          </w:p>
        </w:tc>
        <w:tc>
          <w:tcPr>
            <w:tcW w:w="648" w:type="dxa"/>
            <w:tcBorders>
              <w:top w:val="nil"/>
              <w:left w:val="nil"/>
              <w:bottom w:val="nil"/>
              <w:right w:val="nil"/>
            </w:tcBorders>
            <w:shd w:val="clear" w:color="auto" w:fill="DDEBF7"/>
            <w:vAlign w:val="center"/>
          </w:tcPr>
          <w:p w14:paraId="51B915FF" w14:textId="77777777" w:rsidR="001360D4" w:rsidRPr="00EE222B" w:rsidRDefault="001360D4" w:rsidP="001360D4">
            <w:pPr>
              <w:spacing w:after="0" w:line="240" w:lineRule="auto"/>
              <w:jc w:val="center"/>
              <w:rPr>
                <w:rFonts w:ascii="Tw Cen MT" w:eastAsia="Questrial" w:hAnsi="Tw Cen MT" w:cs="Questrial"/>
                <w:sz w:val="18"/>
                <w:szCs w:val="18"/>
              </w:rPr>
            </w:pPr>
            <w:r w:rsidRPr="00EE222B">
              <w:rPr>
                <w:rFonts w:ascii="Tw Cen MT" w:eastAsia="Questrial" w:hAnsi="Tw Cen MT" w:cs="Questrial"/>
                <w:sz w:val="18"/>
                <w:szCs w:val="18"/>
              </w:rPr>
              <w:t>&lt;10</w:t>
            </w:r>
          </w:p>
        </w:tc>
        <w:tc>
          <w:tcPr>
            <w:tcW w:w="843" w:type="dxa"/>
            <w:tcBorders>
              <w:top w:val="nil"/>
              <w:left w:val="nil"/>
              <w:bottom w:val="nil"/>
              <w:right w:val="nil"/>
            </w:tcBorders>
            <w:shd w:val="clear" w:color="auto" w:fill="DDEBF7"/>
            <w:vAlign w:val="center"/>
          </w:tcPr>
          <w:p w14:paraId="448DC854"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10</w:t>
            </w:r>
          </w:p>
        </w:tc>
        <w:tc>
          <w:tcPr>
            <w:tcW w:w="735" w:type="dxa"/>
            <w:tcBorders>
              <w:top w:val="nil"/>
              <w:left w:val="nil"/>
              <w:bottom w:val="nil"/>
              <w:right w:val="nil"/>
            </w:tcBorders>
            <w:shd w:val="clear" w:color="auto" w:fill="DDEBF7"/>
            <w:vAlign w:val="center"/>
          </w:tcPr>
          <w:p w14:paraId="0E4B1F8D"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11</w:t>
            </w:r>
          </w:p>
        </w:tc>
        <w:tc>
          <w:tcPr>
            <w:tcW w:w="853" w:type="dxa"/>
            <w:tcBorders>
              <w:top w:val="nil"/>
              <w:left w:val="nil"/>
              <w:bottom w:val="nil"/>
              <w:right w:val="nil"/>
            </w:tcBorders>
            <w:shd w:val="clear" w:color="auto" w:fill="DDEBF7"/>
            <w:vAlign w:val="center"/>
          </w:tcPr>
          <w:p w14:paraId="73062050"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w:t>
            </w:r>
          </w:p>
        </w:tc>
        <w:tc>
          <w:tcPr>
            <w:tcW w:w="1083" w:type="dxa"/>
            <w:tcBorders>
              <w:top w:val="nil"/>
              <w:left w:val="nil"/>
              <w:bottom w:val="nil"/>
              <w:right w:val="single" w:sz="4" w:space="0" w:color="000000"/>
            </w:tcBorders>
            <w:shd w:val="clear" w:color="auto" w:fill="DDEBF7"/>
            <w:vAlign w:val="center"/>
          </w:tcPr>
          <w:p w14:paraId="4D1290D4"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     32.44 </w:t>
            </w:r>
          </w:p>
        </w:tc>
      </w:tr>
      <w:tr w:rsidR="001360D4" w:rsidRPr="00674650" w14:paraId="70EACA5D" w14:textId="77777777" w:rsidTr="001360D4">
        <w:trPr>
          <w:trHeight w:val="280"/>
        </w:trPr>
        <w:tc>
          <w:tcPr>
            <w:tcW w:w="1072" w:type="dxa"/>
            <w:vMerge/>
            <w:tcBorders>
              <w:top w:val="nil"/>
              <w:left w:val="single" w:sz="4" w:space="0" w:color="000000"/>
              <w:bottom w:val="single" w:sz="4" w:space="0" w:color="000000"/>
              <w:right w:val="nil"/>
            </w:tcBorders>
            <w:shd w:val="clear" w:color="auto" w:fill="DDEBF7"/>
            <w:vAlign w:val="center"/>
          </w:tcPr>
          <w:p w14:paraId="3FA37149" w14:textId="77777777" w:rsidR="001360D4" w:rsidRPr="00EE222B" w:rsidRDefault="001360D4" w:rsidP="001360D4">
            <w:pPr>
              <w:spacing w:after="0" w:line="240" w:lineRule="auto"/>
              <w:rPr>
                <w:rFonts w:ascii="Tw Cen MT" w:eastAsia="Questrial" w:hAnsi="Tw Cen MT" w:cs="Questrial"/>
                <w:sz w:val="18"/>
                <w:szCs w:val="18"/>
              </w:rPr>
            </w:pPr>
          </w:p>
        </w:tc>
        <w:tc>
          <w:tcPr>
            <w:tcW w:w="887" w:type="dxa"/>
            <w:tcBorders>
              <w:top w:val="nil"/>
              <w:left w:val="nil"/>
              <w:bottom w:val="single" w:sz="4" w:space="0" w:color="000000"/>
              <w:right w:val="nil"/>
            </w:tcBorders>
            <w:shd w:val="clear" w:color="auto" w:fill="DDEBF7"/>
            <w:vAlign w:val="center"/>
          </w:tcPr>
          <w:p w14:paraId="7C3DD628"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11-9199</w:t>
            </w:r>
          </w:p>
        </w:tc>
        <w:tc>
          <w:tcPr>
            <w:tcW w:w="2748" w:type="dxa"/>
            <w:tcBorders>
              <w:top w:val="nil"/>
              <w:left w:val="nil"/>
              <w:bottom w:val="single" w:sz="4" w:space="0" w:color="000000"/>
              <w:right w:val="nil"/>
            </w:tcBorders>
            <w:shd w:val="clear" w:color="auto" w:fill="DDEBF7"/>
            <w:vAlign w:val="center"/>
          </w:tcPr>
          <w:p w14:paraId="6B4DB829"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Managers, All Other</w:t>
            </w:r>
          </w:p>
        </w:tc>
        <w:tc>
          <w:tcPr>
            <w:tcW w:w="648" w:type="dxa"/>
            <w:tcBorders>
              <w:top w:val="nil"/>
              <w:left w:val="nil"/>
              <w:bottom w:val="single" w:sz="4" w:space="0" w:color="000000"/>
              <w:right w:val="nil"/>
            </w:tcBorders>
            <w:shd w:val="clear" w:color="auto" w:fill="DDEBF7"/>
            <w:vAlign w:val="center"/>
          </w:tcPr>
          <w:p w14:paraId="1F9EF202" w14:textId="77777777" w:rsidR="001360D4" w:rsidRPr="00EE222B" w:rsidRDefault="001360D4" w:rsidP="001360D4">
            <w:pPr>
              <w:spacing w:after="0" w:line="240" w:lineRule="auto"/>
              <w:jc w:val="center"/>
              <w:rPr>
                <w:rFonts w:ascii="Tw Cen MT" w:eastAsia="Questrial" w:hAnsi="Tw Cen MT" w:cs="Questrial"/>
                <w:sz w:val="18"/>
                <w:szCs w:val="18"/>
              </w:rPr>
            </w:pPr>
            <w:r w:rsidRPr="00EE222B">
              <w:rPr>
                <w:rFonts w:ascii="Tw Cen MT" w:eastAsia="Questrial" w:hAnsi="Tw Cen MT" w:cs="Questrial"/>
                <w:sz w:val="18"/>
                <w:szCs w:val="18"/>
              </w:rPr>
              <w:t>&lt;10</w:t>
            </w:r>
          </w:p>
        </w:tc>
        <w:tc>
          <w:tcPr>
            <w:tcW w:w="843" w:type="dxa"/>
            <w:tcBorders>
              <w:top w:val="nil"/>
              <w:left w:val="nil"/>
              <w:bottom w:val="single" w:sz="4" w:space="0" w:color="000000"/>
              <w:right w:val="nil"/>
            </w:tcBorders>
            <w:shd w:val="clear" w:color="auto" w:fill="DDEBF7"/>
            <w:vAlign w:val="center"/>
          </w:tcPr>
          <w:p w14:paraId="2FB70CF8"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10</w:t>
            </w:r>
          </w:p>
        </w:tc>
        <w:tc>
          <w:tcPr>
            <w:tcW w:w="735" w:type="dxa"/>
            <w:tcBorders>
              <w:top w:val="nil"/>
              <w:left w:val="nil"/>
              <w:bottom w:val="single" w:sz="4" w:space="0" w:color="000000"/>
              <w:right w:val="nil"/>
            </w:tcBorders>
            <w:shd w:val="clear" w:color="auto" w:fill="DDEBF7"/>
            <w:vAlign w:val="center"/>
          </w:tcPr>
          <w:p w14:paraId="1C79628F" w14:textId="77777777" w:rsidR="001360D4" w:rsidRPr="00EE222B" w:rsidRDefault="001360D4" w:rsidP="001360D4">
            <w:pPr>
              <w:spacing w:after="0" w:line="240" w:lineRule="auto"/>
              <w:jc w:val="right"/>
              <w:rPr>
                <w:rFonts w:ascii="Tw Cen MT" w:eastAsia="Questrial" w:hAnsi="Tw Cen MT" w:cs="Questrial"/>
                <w:sz w:val="18"/>
                <w:szCs w:val="18"/>
              </w:rPr>
            </w:pPr>
            <w:r w:rsidRPr="00EE222B">
              <w:rPr>
                <w:rFonts w:ascii="Tw Cen MT" w:eastAsia="Questrial" w:hAnsi="Tw Cen MT" w:cs="Questrial"/>
                <w:sz w:val="18"/>
                <w:szCs w:val="18"/>
              </w:rPr>
              <w:t>11</w:t>
            </w:r>
          </w:p>
        </w:tc>
        <w:tc>
          <w:tcPr>
            <w:tcW w:w="853" w:type="dxa"/>
            <w:tcBorders>
              <w:top w:val="nil"/>
              <w:left w:val="nil"/>
              <w:bottom w:val="single" w:sz="4" w:space="0" w:color="000000"/>
              <w:right w:val="nil"/>
            </w:tcBorders>
            <w:shd w:val="clear" w:color="auto" w:fill="DDEBF7"/>
            <w:vAlign w:val="center"/>
          </w:tcPr>
          <w:p w14:paraId="77C6C0F7"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w:t>
            </w:r>
          </w:p>
        </w:tc>
        <w:tc>
          <w:tcPr>
            <w:tcW w:w="1083" w:type="dxa"/>
            <w:tcBorders>
              <w:top w:val="nil"/>
              <w:left w:val="nil"/>
              <w:bottom w:val="single" w:sz="4" w:space="0" w:color="000000"/>
              <w:right w:val="single" w:sz="4" w:space="0" w:color="000000"/>
            </w:tcBorders>
            <w:shd w:val="clear" w:color="auto" w:fill="DDEBF7"/>
            <w:vAlign w:val="center"/>
          </w:tcPr>
          <w:p w14:paraId="1EE5CCB4"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 xml:space="preserve"> $     21.84 </w:t>
            </w:r>
          </w:p>
        </w:tc>
      </w:tr>
    </w:tbl>
    <w:p w14:paraId="7A623BBB" w14:textId="77777777" w:rsidR="001360D4" w:rsidRPr="00674650" w:rsidRDefault="001360D4" w:rsidP="001360D4">
      <w:pPr>
        <w:rPr>
          <w:rFonts w:ascii="Tw Cen MT" w:eastAsia="Questrial" w:hAnsi="Tw Cen MT" w:cs="Questrial"/>
        </w:rPr>
      </w:pPr>
    </w:p>
    <w:p w14:paraId="795A0E84" w14:textId="77777777" w:rsidR="00A81D67" w:rsidRDefault="00A81D67">
      <w:pPr>
        <w:rPr>
          <w:rFonts w:ascii="Tw Cen MT" w:eastAsia="Questrial" w:hAnsi="Tw Cen MT" w:cs="Questrial"/>
          <w:b/>
        </w:rPr>
      </w:pPr>
      <w:r>
        <w:rPr>
          <w:rFonts w:ascii="Tw Cen MT" w:eastAsia="Questrial" w:hAnsi="Tw Cen MT" w:cs="Questrial"/>
          <w:b/>
        </w:rPr>
        <w:br w:type="page"/>
      </w:r>
    </w:p>
    <w:p w14:paraId="259A6F25" w14:textId="47D89A99" w:rsidR="001360D4" w:rsidRPr="00EE222B" w:rsidRDefault="001360D4" w:rsidP="001360D4">
      <w:pPr>
        <w:rPr>
          <w:rFonts w:ascii="Tw Cen MT" w:eastAsia="Questrial" w:hAnsi="Tw Cen MT" w:cs="Questrial"/>
          <w:b/>
        </w:rPr>
      </w:pPr>
      <w:r w:rsidRPr="00EE222B">
        <w:rPr>
          <w:rFonts w:ascii="Tw Cen MT" w:eastAsia="Questrial" w:hAnsi="Tw Cen MT" w:cs="Questrial"/>
          <w:b/>
        </w:rPr>
        <w:lastRenderedPageBreak/>
        <w:t xml:space="preserve">Exhibit </w:t>
      </w:r>
      <w:r w:rsidR="00507DBE">
        <w:rPr>
          <w:rFonts w:ascii="Tw Cen MT" w:eastAsia="Questrial" w:hAnsi="Tw Cen MT" w:cs="Questrial"/>
          <w:b/>
        </w:rPr>
        <w:t>2</w:t>
      </w:r>
      <w:r w:rsidR="007C0E80">
        <w:rPr>
          <w:rFonts w:ascii="Tw Cen MT" w:eastAsia="Questrial" w:hAnsi="Tw Cen MT" w:cs="Questrial"/>
          <w:b/>
        </w:rPr>
        <w:t>4</w:t>
      </w:r>
      <w:r w:rsidRPr="00EE222B">
        <w:rPr>
          <w:rFonts w:ascii="Tw Cen MT" w:eastAsia="Questrial" w:hAnsi="Tw Cen MT" w:cs="Questrial"/>
          <w:b/>
        </w:rPr>
        <w:t xml:space="preserve">: Top middle-skill and above-middle-skill </w:t>
      </w:r>
      <w:r>
        <w:rPr>
          <w:rFonts w:ascii="Tw Cen MT" w:eastAsia="Questrial" w:hAnsi="Tw Cen MT" w:cs="Questrial"/>
          <w:b/>
        </w:rPr>
        <w:t xml:space="preserve">rail occupations </w:t>
      </w:r>
      <w:r w:rsidRPr="00EE222B">
        <w:rPr>
          <w:rFonts w:ascii="Tw Cen MT" w:eastAsia="Questrial" w:hAnsi="Tw Cen MT" w:cs="Questrial"/>
          <w:b/>
        </w:rPr>
        <w:t>in California</w:t>
      </w:r>
    </w:p>
    <w:tbl>
      <w:tblPr>
        <w:tblW w:w="8870" w:type="dxa"/>
        <w:tblLayout w:type="fixed"/>
        <w:tblLook w:val="0400" w:firstRow="0" w:lastRow="0" w:firstColumn="0" w:lastColumn="0" w:noHBand="0" w:noVBand="1"/>
      </w:tblPr>
      <w:tblGrid>
        <w:gridCol w:w="1189"/>
        <w:gridCol w:w="887"/>
        <w:gridCol w:w="2748"/>
        <w:gridCol w:w="628"/>
        <w:gridCol w:w="753"/>
        <w:gridCol w:w="720"/>
        <w:gridCol w:w="928"/>
        <w:gridCol w:w="1017"/>
      </w:tblGrid>
      <w:tr w:rsidR="001360D4" w:rsidRPr="00674650" w14:paraId="47DBECFB" w14:textId="77777777" w:rsidTr="001360D4">
        <w:trPr>
          <w:trHeight w:val="620"/>
        </w:trPr>
        <w:tc>
          <w:tcPr>
            <w:tcW w:w="1189" w:type="dxa"/>
            <w:tcBorders>
              <w:top w:val="single" w:sz="4" w:space="0" w:color="000000"/>
              <w:left w:val="single" w:sz="4" w:space="0" w:color="000000"/>
              <w:bottom w:val="nil"/>
              <w:right w:val="nil"/>
            </w:tcBorders>
            <w:shd w:val="clear" w:color="auto" w:fill="0070C0"/>
            <w:tcMar>
              <w:top w:w="15" w:type="dxa"/>
              <w:left w:w="15" w:type="dxa"/>
              <w:bottom w:w="0" w:type="dxa"/>
              <w:right w:w="15" w:type="dxa"/>
            </w:tcMar>
            <w:vAlign w:val="bottom"/>
          </w:tcPr>
          <w:p w14:paraId="30A69BCF" w14:textId="77777777" w:rsidR="001360D4" w:rsidRPr="00EE222B" w:rsidRDefault="001360D4" w:rsidP="001360D4">
            <w:pPr>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Skill Category</w:t>
            </w:r>
          </w:p>
        </w:tc>
        <w:tc>
          <w:tcPr>
            <w:tcW w:w="887" w:type="dxa"/>
            <w:tcBorders>
              <w:top w:val="single" w:sz="4" w:space="0" w:color="000000"/>
              <w:left w:val="nil"/>
              <w:bottom w:val="nil"/>
              <w:right w:val="nil"/>
            </w:tcBorders>
            <w:shd w:val="clear" w:color="auto" w:fill="0070C0"/>
            <w:tcMar>
              <w:top w:w="15" w:type="dxa"/>
              <w:left w:w="15" w:type="dxa"/>
              <w:bottom w:w="0" w:type="dxa"/>
              <w:right w:w="15" w:type="dxa"/>
            </w:tcMar>
            <w:vAlign w:val="bottom"/>
          </w:tcPr>
          <w:p w14:paraId="02B424FA" w14:textId="77777777" w:rsidR="001360D4" w:rsidRPr="00EE222B" w:rsidRDefault="001360D4" w:rsidP="001360D4">
            <w:pP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SOC</w:t>
            </w:r>
          </w:p>
        </w:tc>
        <w:tc>
          <w:tcPr>
            <w:tcW w:w="2748" w:type="dxa"/>
            <w:tcBorders>
              <w:top w:val="single" w:sz="4" w:space="0" w:color="000000"/>
              <w:left w:val="nil"/>
              <w:bottom w:val="nil"/>
              <w:right w:val="nil"/>
            </w:tcBorders>
            <w:shd w:val="clear" w:color="auto" w:fill="0070C0"/>
            <w:tcMar>
              <w:top w:w="15" w:type="dxa"/>
              <w:left w:w="15" w:type="dxa"/>
              <w:bottom w:w="0" w:type="dxa"/>
              <w:right w:w="15" w:type="dxa"/>
            </w:tcMar>
            <w:vAlign w:val="bottom"/>
          </w:tcPr>
          <w:p w14:paraId="53FB36F4" w14:textId="77777777" w:rsidR="001360D4" w:rsidRPr="00EE222B" w:rsidRDefault="001360D4" w:rsidP="001360D4">
            <w:pP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Description</w:t>
            </w:r>
          </w:p>
        </w:tc>
        <w:tc>
          <w:tcPr>
            <w:tcW w:w="628" w:type="dxa"/>
            <w:tcBorders>
              <w:top w:val="single" w:sz="4" w:space="0" w:color="000000"/>
              <w:left w:val="nil"/>
              <w:bottom w:val="nil"/>
              <w:right w:val="nil"/>
            </w:tcBorders>
            <w:shd w:val="clear" w:color="auto" w:fill="0070C0"/>
            <w:tcMar>
              <w:top w:w="15" w:type="dxa"/>
              <w:left w:w="15" w:type="dxa"/>
              <w:bottom w:w="0" w:type="dxa"/>
              <w:right w:w="15" w:type="dxa"/>
            </w:tcMar>
            <w:vAlign w:val="bottom"/>
          </w:tcPr>
          <w:p w14:paraId="677807F5" w14:textId="77777777" w:rsidR="001360D4" w:rsidRPr="00EE222B" w:rsidRDefault="001360D4" w:rsidP="001360D4">
            <w:pPr>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2012 Jobs</w:t>
            </w:r>
          </w:p>
        </w:tc>
        <w:tc>
          <w:tcPr>
            <w:tcW w:w="753" w:type="dxa"/>
            <w:tcBorders>
              <w:top w:val="single" w:sz="4" w:space="0" w:color="000000"/>
              <w:left w:val="nil"/>
              <w:bottom w:val="nil"/>
              <w:right w:val="nil"/>
            </w:tcBorders>
            <w:shd w:val="clear" w:color="auto" w:fill="0070C0"/>
            <w:tcMar>
              <w:top w:w="15" w:type="dxa"/>
              <w:left w:w="15" w:type="dxa"/>
              <w:bottom w:w="0" w:type="dxa"/>
              <w:right w:w="15" w:type="dxa"/>
            </w:tcMar>
            <w:vAlign w:val="bottom"/>
          </w:tcPr>
          <w:p w14:paraId="02D62045" w14:textId="77777777" w:rsidR="001360D4" w:rsidRPr="00EE222B" w:rsidRDefault="001360D4" w:rsidP="001360D4">
            <w:pPr>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2017 Jobs</w:t>
            </w:r>
          </w:p>
        </w:tc>
        <w:tc>
          <w:tcPr>
            <w:tcW w:w="720" w:type="dxa"/>
            <w:tcBorders>
              <w:top w:val="single" w:sz="4" w:space="0" w:color="000000"/>
              <w:left w:val="nil"/>
              <w:bottom w:val="nil"/>
              <w:right w:val="nil"/>
            </w:tcBorders>
            <w:shd w:val="clear" w:color="auto" w:fill="0070C0"/>
            <w:tcMar>
              <w:top w:w="15" w:type="dxa"/>
              <w:left w:w="15" w:type="dxa"/>
              <w:bottom w:w="0" w:type="dxa"/>
              <w:right w:w="15" w:type="dxa"/>
            </w:tcMar>
            <w:vAlign w:val="bottom"/>
          </w:tcPr>
          <w:p w14:paraId="6BA09782" w14:textId="77777777" w:rsidR="001360D4" w:rsidRPr="00EE222B" w:rsidRDefault="001360D4" w:rsidP="001360D4">
            <w:pPr>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2022 Jobs</w:t>
            </w:r>
          </w:p>
        </w:tc>
        <w:tc>
          <w:tcPr>
            <w:tcW w:w="928" w:type="dxa"/>
            <w:tcBorders>
              <w:top w:val="single" w:sz="4" w:space="0" w:color="000000"/>
              <w:left w:val="nil"/>
              <w:bottom w:val="nil"/>
              <w:right w:val="nil"/>
            </w:tcBorders>
            <w:shd w:val="clear" w:color="auto" w:fill="0070C0"/>
            <w:tcMar>
              <w:top w:w="15" w:type="dxa"/>
              <w:left w:w="15" w:type="dxa"/>
              <w:bottom w:w="0" w:type="dxa"/>
              <w:right w:w="15" w:type="dxa"/>
            </w:tcMar>
            <w:vAlign w:val="bottom"/>
          </w:tcPr>
          <w:p w14:paraId="0AE14906" w14:textId="77777777" w:rsidR="001360D4" w:rsidRPr="00EE222B" w:rsidRDefault="001360D4" w:rsidP="001360D4">
            <w:pPr>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12-17 Job Change</w:t>
            </w:r>
          </w:p>
        </w:tc>
        <w:tc>
          <w:tcPr>
            <w:tcW w:w="1017" w:type="dxa"/>
            <w:tcBorders>
              <w:top w:val="single" w:sz="4" w:space="0" w:color="000000"/>
              <w:left w:val="nil"/>
              <w:bottom w:val="nil"/>
              <w:right w:val="single" w:sz="4" w:space="0" w:color="000000"/>
            </w:tcBorders>
            <w:shd w:val="clear" w:color="auto" w:fill="0070C0"/>
            <w:tcMar>
              <w:top w:w="15" w:type="dxa"/>
              <w:left w:w="15" w:type="dxa"/>
              <w:bottom w:w="0" w:type="dxa"/>
              <w:right w:w="15" w:type="dxa"/>
            </w:tcMar>
            <w:vAlign w:val="bottom"/>
          </w:tcPr>
          <w:p w14:paraId="7FBB19DB" w14:textId="77777777" w:rsidR="001360D4" w:rsidRPr="00EE222B" w:rsidRDefault="001360D4" w:rsidP="001360D4">
            <w:pPr>
              <w:jc w:val="center"/>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Median Hourly Earnings</w:t>
            </w:r>
          </w:p>
        </w:tc>
      </w:tr>
      <w:tr w:rsidR="001360D4" w:rsidRPr="00674650" w14:paraId="116C3127" w14:textId="77777777" w:rsidTr="001360D4">
        <w:trPr>
          <w:trHeight w:val="460"/>
        </w:trPr>
        <w:tc>
          <w:tcPr>
            <w:tcW w:w="1189" w:type="dxa"/>
            <w:vMerge w:val="restart"/>
            <w:tcBorders>
              <w:top w:val="nil"/>
              <w:left w:val="single" w:sz="4" w:space="0" w:color="000000"/>
              <w:bottom w:val="nil"/>
              <w:right w:val="nil"/>
            </w:tcBorders>
            <w:shd w:val="clear" w:color="auto" w:fill="FFFFFF"/>
            <w:tcMar>
              <w:top w:w="15" w:type="dxa"/>
              <w:left w:w="15" w:type="dxa"/>
              <w:bottom w:w="0" w:type="dxa"/>
              <w:right w:w="15" w:type="dxa"/>
            </w:tcMar>
            <w:vAlign w:val="center"/>
          </w:tcPr>
          <w:p w14:paraId="5B1F2DED"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Middle Skill</w:t>
            </w:r>
          </w:p>
        </w:tc>
        <w:tc>
          <w:tcPr>
            <w:tcW w:w="887" w:type="dxa"/>
            <w:tcBorders>
              <w:top w:val="nil"/>
              <w:left w:val="nil"/>
              <w:bottom w:val="nil"/>
              <w:right w:val="nil"/>
            </w:tcBorders>
            <w:shd w:val="clear" w:color="auto" w:fill="FFFFFF"/>
            <w:tcMar>
              <w:top w:w="15" w:type="dxa"/>
              <w:left w:w="15" w:type="dxa"/>
              <w:bottom w:w="0" w:type="dxa"/>
              <w:right w:w="15" w:type="dxa"/>
            </w:tcMar>
            <w:vAlign w:val="center"/>
          </w:tcPr>
          <w:p w14:paraId="5631C7A5"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53-4031</w:t>
            </w:r>
          </w:p>
        </w:tc>
        <w:tc>
          <w:tcPr>
            <w:tcW w:w="2748" w:type="dxa"/>
            <w:tcBorders>
              <w:top w:val="nil"/>
              <w:left w:val="nil"/>
              <w:bottom w:val="nil"/>
              <w:right w:val="nil"/>
            </w:tcBorders>
            <w:shd w:val="clear" w:color="auto" w:fill="FFFFFF"/>
            <w:tcMar>
              <w:top w:w="15" w:type="dxa"/>
              <w:left w:w="15" w:type="dxa"/>
              <w:bottom w:w="0" w:type="dxa"/>
              <w:right w:w="15" w:type="dxa"/>
            </w:tcMar>
            <w:vAlign w:val="center"/>
          </w:tcPr>
          <w:p w14:paraId="4EC4EA05"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Railroad Conductors and Yardmasters</w:t>
            </w:r>
          </w:p>
        </w:tc>
        <w:tc>
          <w:tcPr>
            <w:tcW w:w="628" w:type="dxa"/>
            <w:tcBorders>
              <w:top w:val="nil"/>
              <w:left w:val="nil"/>
              <w:bottom w:val="nil"/>
              <w:right w:val="nil"/>
            </w:tcBorders>
            <w:shd w:val="clear" w:color="auto" w:fill="FFFFFF"/>
            <w:tcMar>
              <w:top w:w="15" w:type="dxa"/>
              <w:left w:w="15" w:type="dxa"/>
              <w:bottom w:w="0" w:type="dxa"/>
              <w:right w:w="15" w:type="dxa"/>
            </w:tcMar>
            <w:vAlign w:val="center"/>
          </w:tcPr>
          <w:p w14:paraId="73529CED"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2,153 </w:t>
            </w:r>
          </w:p>
        </w:tc>
        <w:tc>
          <w:tcPr>
            <w:tcW w:w="753" w:type="dxa"/>
            <w:tcBorders>
              <w:top w:val="nil"/>
              <w:left w:val="nil"/>
              <w:bottom w:val="nil"/>
              <w:right w:val="nil"/>
            </w:tcBorders>
            <w:shd w:val="clear" w:color="auto" w:fill="FFFFFF"/>
            <w:tcMar>
              <w:top w:w="15" w:type="dxa"/>
              <w:left w:w="15" w:type="dxa"/>
              <w:bottom w:w="0" w:type="dxa"/>
              <w:right w:w="15" w:type="dxa"/>
            </w:tcMar>
            <w:vAlign w:val="center"/>
          </w:tcPr>
          <w:p w14:paraId="435B2B81"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2,349 </w:t>
            </w:r>
          </w:p>
        </w:tc>
        <w:tc>
          <w:tcPr>
            <w:tcW w:w="720" w:type="dxa"/>
            <w:tcBorders>
              <w:top w:val="nil"/>
              <w:left w:val="nil"/>
              <w:bottom w:val="nil"/>
              <w:right w:val="nil"/>
            </w:tcBorders>
            <w:shd w:val="clear" w:color="auto" w:fill="FFFFFF"/>
            <w:tcMar>
              <w:top w:w="15" w:type="dxa"/>
              <w:left w:w="15" w:type="dxa"/>
              <w:bottom w:w="0" w:type="dxa"/>
              <w:right w:w="15" w:type="dxa"/>
            </w:tcMar>
            <w:vAlign w:val="center"/>
          </w:tcPr>
          <w:p w14:paraId="1BA0D400"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2,398 </w:t>
            </w:r>
          </w:p>
        </w:tc>
        <w:tc>
          <w:tcPr>
            <w:tcW w:w="928" w:type="dxa"/>
            <w:tcBorders>
              <w:top w:val="nil"/>
              <w:left w:val="nil"/>
              <w:bottom w:val="nil"/>
              <w:right w:val="nil"/>
            </w:tcBorders>
            <w:shd w:val="clear" w:color="auto" w:fill="FFFFFF"/>
            <w:tcMar>
              <w:top w:w="15" w:type="dxa"/>
              <w:left w:w="15" w:type="dxa"/>
              <w:bottom w:w="0" w:type="dxa"/>
              <w:right w:w="15" w:type="dxa"/>
            </w:tcMar>
            <w:vAlign w:val="center"/>
          </w:tcPr>
          <w:p w14:paraId="03F1B934"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197</w:t>
            </w:r>
          </w:p>
        </w:tc>
        <w:tc>
          <w:tcPr>
            <w:tcW w:w="1017" w:type="dxa"/>
            <w:tcBorders>
              <w:top w:val="nil"/>
              <w:left w:val="nil"/>
              <w:bottom w:val="nil"/>
              <w:right w:val="single" w:sz="4" w:space="0" w:color="000000"/>
            </w:tcBorders>
            <w:shd w:val="clear" w:color="auto" w:fill="FFFFFF"/>
            <w:tcMar>
              <w:top w:w="15" w:type="dxa"/>
              <w:left w:w="15" w:type="dxa"/>
              <w:bottom w:w="0" w:type="dxa"/>
              <w:right w:w="15" w:type="dxa"/>
            </w:tcMar>
            <w:vAlign w:val="center"/>
          </w:tcPr>
          <w:p w14:paraId="6B5AB204"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27.26 </w:t>
            </w:r>
          </w:p>
        </w:tc>
      </w:tr>
      <w:tr w:rsidR="001360D4" w:rsidRPr="00674650" w14:paraId="63765496" w14:textId="77777777" w:rsidTr="001360D4">
        <w:trPr>
          <w:trHeight w:val="280"/>
        </w:trPr>
        <w:tc>
          <w:tcPr>
            <w:tcW w:w="1189" w:type="dxa"/>
            <w:vMerge/>
            <w:tcBorders>
              <w:top w:val="nil"/>
              <w:left w:val="single" w:sz="4" w:space="0" w:color="000000"/>
              <w:bottom w:val="nil"/>
              <w:right w:val="nil"/>
            </w:tcBorders>
            <w:shd w:val="clear" w:color="auto" w:fill="FFFFFF"/>
            <w:tcMar>
              <w:top w:w="15" w:type="dxa"/>
              <w:left w:w="15" w:type="dxa"/>
              <w:bottom w:w="0" w:type="dxa"/>
              <w:right w:w="15" w:type="dxa"/>
            </w:tcMar>
            <w:vAlign w:val="center"/>
          </w:tcPr>
          <w:p w14:paraId="7EA655A5"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FFFFFF"/>
            <w:tcMar>
              <w:top w:w="15" w:type="dxa"/>
              <w:left w:w="15" w:type="dxa"/>
              <w:bottom w:w="0" w:type="dxa"/>
              <w:right w:w="15" w:type="dxa"/>
            </w:tcMar>
            <w:vAlign w:val="center"/>
          </w:tcPr>
          <w:p w14:paraId="4E3088C9"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53-4011</w:t>
            </w:r>
          </w:p>
        </w:tc>
        <w:tc>
          <w:tcPr>
            <w:tcW w:w="2748" w:type="dxa"/>
            <w:tcBorders>
              <w:top w:val="nil"/>
              <w:left w:val="nil"/>
              <w:bottom w:val="nil"/>
              <w:right w:val="nil"/>
            </w:tcBorders>
            <w:shd w:val="clear" w:color="auto" w:fill="FFFFFF"/>
            <w:tcMar>
              <w:top w:w="15" w:type="dxa"/>
              <w:left w:w="15" w:type="dxa"/>
              <w:bottom w:w="0" w:type="dxa"/>
              <w:right w:w="15" w:type="dxa"/>
            </w:tcMar>
            <w:vAlign w:val="center"/>
          </w:tcPr>
          <w:p w14:paraId="36FC6BF3"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Locomotive Engineers</w:t>
            </w:r>
          </w:p>
        </w:tc>
        <w:tc>
          <w:tcPr>
            <w:tcW w:w="628" w:type="dxa"/>
            <w:tcBorders>
              <w:top w:val="nil"/>
              <w:left w:val="nil"/>
              <w:bottom w:val="nil"/>
              <w:right w:val="nil"/>
            </w:tcBorders>
            <w:shd w:val="clear" w:color="auto" w:fill="FFFFFF"/>
            <w:tcMar>
              <w:top w:w="15" w:type="dxa"/>
              <w:left w:w="15" w:type="dxa"/>
              <w:bottom w:w="0" w:type="dxa"/>
              <w:right w:w="15" w:type="dxa"/>
            </w:tcMar>
            <w:vAlign w:val="center"/>
          </w:tcPr>
          <w:p w14:paraId="0CC6167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2,133 </w:t>
            </w:r>
          </w:p>
        </w:tc>
        <w:tc>
          <w:tcPr>
            <w:tcW w:w="753" w:type="dxa"/>
            <w:tcBorders>
              <w:top w:val="nil"/>
              <w:left w:val="nil"/>
              <w:bottom w:val="nil"/>
              <w:right w:val="nil"/>
            </w:tcBorders>
            <w:shd w:val="clear" w:color="auto" w:fill="FFFFFF"/>
            <w:tcMar>
              <w:top w:w="15" w:type="dxa"/>
              <w:left w:w="15" w:type="dxa"/>
              <w:bottom w:w="0" w:type="dxa"/>
              <w:right w:w="15" w:type="dxa"/>
            </w:tcMar>
            <w:vAlign w:val="center"/>
          </w:tcPr>
          <w:p w14:paraId="26583D6E"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2,332 </w:t>
            </w:r>
          </w:p>
        </w:tc>
        <w:tc>
          <w:tcPr>
            <w:tcW w:w="720" w:type="dxa"/>
            <w:tcBorders>
              <w:top w:val="nil"/>
              <w:left w:val="nil"/>
              <w:bottom w:val="nil"/>
              <w:right w:val="nil"/>
            </w:tcBorders>
            <w:shd w:val="clear" w:color="auto" w:fill="FFFFFF"/>
            <w:tcMar>
              <w:top w:w="15" w:type="dxa"/>
              <w:left w:w="15" w:type="dxa"/>
              <w:bottom w:w="0" w:type="dxa"/>
              <w:right w:w="15" w:type="dxa"/>
            </w:tcMar>
            <w:vAlign w:val="center"/>
          </w:tcPr>
          <w:p w14:paraId="22395DE9"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2,385 </w:t>
            </w:r>
          </w:p>
        </w:tc>
        <w:tc>
          <w:tcPr>
            <w:tcW w:w="928" w:type="dxa"/>
            <w:tcBorders>
              <w:top w:val="nil"/>
              <w:left w:val="nil"/>
              <w:bottom w:val="nil"/>
              <w:right w:val="nil"/>
            </w:tcBorders>
            <w:shd w:val="clear" w:color="auto" w:fill="FFFFFF"/>
            <w:tcMar>
              <w:top w:w="15" w:type="dxa"/>
              <w:left w:w="15" w:type="dxa"/>
              <w:bottom w:w="0" w:type="dxa"/>
              <w:right w:w="15" w:type="dxa"/>
            </w:tcMar>
            <w:vAlign w:val="center"/>
          </w:tcPr>
          <w:p w14:paraId="0DD468EC"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199</w:t>
            </w:r>
          </w:p>
        </w:tc>
        <w:tc>
          <w:tcPr>
            <w:tcW w:w="1017" w:type="dxa"/>
            <w:tcBorders>
              <w:top w:val="nil"/>
              <w:left w:val="nil"/>
              <w:bottom w:val="nil"/>
              <w:right w:val="single" w:sz="4" w:space="0" w:color="000000"/>
            </w:tcBorders>
            <w:shd w:val="clear" w:color="auto" w:fill="FFFFFF"/>
            <w:tcMar>
              <w:top w:w="15" w:type="dxa"/>
              <w:left w:w="15" w:type="dxa"/>
              <w:bottom w:w="0" w:type="dxa"/>
              <w:right w:w="15" w:type="dxa"/>
            </w:tcMar>
            <w:vAlign w:val="center"/>
          </w:tcPr>
          <w:p w14:paraId="28C9DED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24.29 </w:t>
            </w:r>
          </w:p>
        </w:tc>
      </w:tr>
      <w:tr w:rsidR="001360D4" w:rsidRPr="00674650" w14:paraId="3EB6B772" w14:textId="77777777" w:rsidTr="001360D4">
        <w:trPr>
          <w:trHeight w:val="480"/>
        </w:trPr>
        <w:tc>
          <w:tcPr>
            <w:tcW w:w="1189" w:type="dxa"/>
            <w:vMerge/>
            <w:tcBorders>
              <w:top w:val="nil"/>
              <w:left w:val="single" w:sz="4" w:space="0" w:color="000000"/>
              <w:bottom w:val="nil"/>
              <w:right w:val="nil"/>
            </w:tcBorders>
            <w:shd w:val="clear" w:color="auto" w:fill="FFFFFF"/>
            <w:tcMar>
              <w:top w:w="15" w:type="dxa"/>
              <w:left w:w="15" w:type="dxa"/>
              <w:bottom w:w="0" w:type="dxa"/>
              <w:right w:w="15" w:type="dxa"/>
            </w:tcMar>
            <w:vAlign w:val="center"/>
          </w:tcPr>
          <w:p w14:paraId="4D97FC12"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FFFFFF"/>
            <w:tcMar>
              <w:top w:w="15" w:type="dxa"/>
              <w:left w:w="15" w:type="dxa"/>
              <w:bottom w:w="0" w:type="dxa"/>
              <w:right w:w="15" w:type="dxa"/>
            </w:tcMar>
            <w:vAlign w:val="center"/>
          </w:tcPr>
          <w:p w14:paraId="5AAE28DC"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53-4021</w:t>
            </w:r>
          </w:p>
        </w:tc>
        <w:tc>
          <w:tcPr>
            <w:tcW w:w="2748" w:type="dxa"/>
            <w:tcBorders>
              <w:top w:val="nil"/>
              <w:left w:val="nil"/>
              <w:bottom w:val="nil"/>
              <w:right w:val="nil"/>
            </w:tcBorders>
            <w:shd w:val="clear" w:color="auto" w:fill="FFFFFF"/>
            <w:tcMar>
              <w:top w:w="15" w:type="dxa"/>
              <w:left w:w="15" w:type="dxa"/>
              <w:bottom w:w="0" w:type="dxa"/>
              <w:right w:w="15" w:type="dxa"/>
            </w:tcMar>
            <w:vAlign w:val="center"/>
          </w:tcPr>
          <w:p w14:paraId="66627675"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Railroad Brake, Signal, and Switch Operators</w:t>
            </w:r>
          </w:p>
        </w:tc>
        <w:tc>
          <w:tcPr>
            <w:tcW w:w="628" w:type="dxa"/>
            <w:tcBorders>
              <w:top w:val="nil"/>
              <w:left w:val="nil"/>
              <w:bottom w:val="nil"/>
              <w:right w:val="nil"/>
            </w:tcBorders>
            <w:shd w:val="clear" w:color="auto" w:fill="FFFFFF"/>
            <w:tcMar>
              <w:top w:w="15" w:type="dxa"/>
              <w:left w:w="15" w:type="dxa"/>
              <w:bottom w:w="0" w:type="dxa"/>
              <w:right w:w="15" w:type="dxa"/>
            </w:tcMar>
            <w:vAlign w:val="center"/>
          </w:tcPr>
          <w:p w14:paraId="6A674DFA"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963 </w:t>
            </w:r>
          </w:p>
        </w:tc>
        <w:tc>
          <w:tcPr>
            <w:tcW w:w="753" w:type="dxa"/>
            <w:tcBorders>
              <w:top w:val="nil"/>
              <w:left w:val="nil"/>
              <w:bottom w:val="nil"/>
              <w:right w:val="nil"/>
            </w:tcBorders>
            <w:shd w:val="clear" w:color="auto" w:fill="FFFFFF"/>
            <w:tcMar>
              <w:top w:w="15" w:type="dxa"/>
              <w:left w:w="15" w:type="dxa"/>
              <w:bottom w:w="0" w:type="dxa"/>
              <w:right w:w="15" w:type="dxa"/>
            </w:tcMar>
            <w:vAlign w:val="center"/>
          </w:tcPr>
          <w:p w14:paraId="18276A1B"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1,052 </w:t>
            </w:r>
          </w:p>
        </w:tc>
        <w:tc>
          <w:tcPr>
            <w:tcW w:w="720" w:type="dxa"/>
            <w:tcBorders>
              <w:top w:val="nil"/>
              <w:left w:val="nil"/>
              <w:bottom w:val="nil"/>
              <w:right w:val="nil"/>
            </w:tcBorders>
            <w:shd w:val="clear" w:color="auto" w:fill="FFFFFF"/>
            <w:tcMar>
              <w:top w:w="15" w:type="dxa"/>
              <w:left w:w="15" w:type="dxa"/>
              <w:bottom w:w="0" w:type="dxa"/>
              <w:right w:w="15" w:type="dxa"/>
            </w:tcMar>
            <w:vAlign w:val="center"/>
          </w:tcPr>
          <w:p w14:paraId="3B1E5212"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1,074 </w:t>
            </w:r>
          </w:p>
        </w:tc>
        <w:tc>
          <w:tcPr>
            <w:tcW w:w="928" w:type="dxa"/>
            <w:tcBorders>
              <w:top w:val="nil"/>
              <w:left w:val="nil"/>
              <w:bottom w:val="nil"/>
              <w:right w:val="nil"/>
            </w:tcBorders>
            <w:shd w:val="clear" w:color="auto" w:fill="FFFFFF"/>
            <w:tcMar>
              <w:top w:w="15" w:type="dxa"/>
              <w:left w:w="15" w:type="dxa"/>
              <w:bottom w:w="0" w:type="dxa"/>
              <w:right w:w="15" w:type="dxa"/>
            </w:tcMar>
            <w:vAlign w:val="center"/>
          </w:tcPr>
          <w:p w14:paraId="153F423A"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88</w:t>
            </w:r>
          </w:p>
        </w:tc>
        <w:tc>
          <w:tcPr>
            <w:tcW w:w="1017" w:type="dxa"/>
            <w:tcBorders>
              <w:top w:val="nil"/>
              <w:left w:val="nil"/>
              <w:bottom w:val="nil"/>
              <w:right w:val="single" w:sz="4" w:space="0" w:color="000000"/>
            </w:tcBorders>
            <w:shd w:val="clear" w:color="auto" w:fill="FFFFFF"/>
            <w:tcMar>
              <w:top w:w="15" w:type="dxa"/>
              <w:left w:w="15" w:type="dxa"/>
              <w:bottom w:w="0" w:type="dxa"/>
              <w:right w:w="15" w:type="dxa"/>
            </w:tcMar>
            <w:vAlign w:val="center"/>
          </w:tcPr>
          <w:p w14:paraId="36DC5BB3"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27.98 </w:t>
            </w:r>
          </w:p>
        </w:tc>
      </w:tr>
      <w:tr w:rsidR="001360D4" w:rsidRPr="00674650" w14:paraId="44A13873" w14:textId="77777777" w:rsidTr="001360D4">
        <w:trPr>
          <w:trHeight w:val="280"/>
        </w:trPr>
        <w:tc>
          <w:tcPr>
            <w:tcW w:w="1189" w:type="dxa"/>
            <w:vMerge/>
            <w:tcBorders>
              <w:top w:val="nil"/>
              <w:left w:val="single" w:sz="4" w:space="0" w:color="000000"/>
              <w:bottom w:val="nil"/>
              <w:right w:val="nil"/>
            </w:tcBorders>
            <w:shd w:val="clear" w:color="auto" w:fill="FFFFFF"/>
            <w:tcMar>
              <w:top w:w="15" w:type="dxa"/>
              <w:left w:w="15" w:type="dxa"/>
              <w:bottom w:w="0" w:type="dxa"/>
              <w:right w:w="15" w:type="dxa"/>
            </w:tcMar>
            <w:vAlign w:val="center"/>
          </w:tcPr>
          <w:p w14:paraId="02A86CF4"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FFFFFF"/>
            <w:tcMar>
              <w:top w:w="15" w:type="dxa"/>
              <w:left w:w="15" w:type="dxa"/>
              <w:bottom w:w="0" w:type="dxa"/>
              <w:right w:w="15" w:type="dxa"/>
            </w:tcMar>
            <w:vAlign w:val="center"/>
          </w:tcPr>
          <w:p w14:paraId="12688CA2"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49-3043</w:t>
            </w:r>
          </w:p>
        </w:tc>
        <w:tc>
          <w:tcPr>
            <w:tcW w:w="2748" w:type="dxa"/>
            <w:tcBorders>
              <w:top w:val="nil"/>
              <w:left w:val="nil"/>
              <w:bottom w:val="nil"/>
              <w:right w:val="nil"/>
            </w:tcBorders>
            <w:shd w:val="clear" w:color="auto" w:fill="FFFFFF"/>
            <w:tcMar>
              <w:top w:w="15" w:type="dxa"/>
              <w:left w:w="15" w:type="dxa"/>
              <w:bottom w:w="0" w:type="dxa"/>
              <w:right w:w="15" w:type="dxa"/>
            </w:tcMar>
            <w:vAlign w:val="center"/>
          </w:tcPr>
          <w:p w14:paraId="4FE7DAF9"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Rail Car Repairers</w:t>
            </w:r>
          </w:p>
        </w:tc>
        <w:tc>
          <w:tcPr>
            <w:tcW w:w="628" w:type="dxa"/>
            <w:tcBorders>
              <w:top w:val="nil"/>
              <w:left w:val="nil"/>
              <w:bottom w:val="nil"/>
              <w:right w:val="nil"/>
            </w:tcBorders>
            <w:shd w:val="clear" w:color="auto" w:fill="FFFFFF"/>
            <w:tcMar>
              <w:top w:w="15" w:type="dxa"/>
              <w:left w:w="15" w:type="dxa"/>
              <w:bottom w:w="0" w:type="dxa"/>
              <w:right w:w="15" w:type="dxa"/>
            </w:tcMar>
            <w:vAlign w:val="center"/>
          </w:tcPr>
          <w:p w14:paraId="0CC8752D"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643 </w:t>
            </w:r>
          </w:p>
        </w:tc>
        <w:tc>
          <w:tcPr>
            <w:tcW w:w="753" w:type="dxa"/>
            <w:tcBorders>
              <w:top w:val="nil"/>
              <w:left w:val="nil"/>
              <w:bottom w:val="nil"/>
              <w:right w:val="nil"/>
            </w:tcBorders>
            <w:shd w:val="clear" w:color="auto" w:fill="FFFFFF"/>
            <w:tcMar>
              <w:top w:w="15" w:type="dxa"/>
              <w:left w:w="15" w:type="dxa"/>
              <w:bottom w:w="0" w:type="dxa"/>
              <w:right w:w="15" w:type="dxa"/>
            </w:tcMar>
            <w:vAlign w:val="center"/>
          </w:tcPr>
          <w:p w14:paraId="0143F659"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701 </w:t>
            </w:r>
          </w:p>
        </w:tc>
        <w:tc>
          <w:tcPr>
            <w:tcW w:w="720" w:type="dxa"/>
            <w:tcBorders>
              <w:top w:val="nil"/>
              <w:left w:val="nil"/>
              <w:bottom w:val="nil"/>
              <w:right w:val="nil"/>
            </w:tcBorders>
            <w:shd w:val="clear" w:color="auto" w:fill="FFFFFF"/>
            <w:tcMar>
              <w:top w:w="15" w:type="dxa"/>
              <w:left w:w="15" w:type="dxa"/>
              <w:bottom w:w="0" w:type="dxa"/>
              <w:right w:w="15" w:type="dxa"/>
            </w:tcMar>
            <w:vAlign w:val="center"/>
          </w:tcPr>
          <w:p w14:paraId="274E743F"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715 </w:t>
            </w:r>
          </w:p>
        </w:tc>
        <w:tc>
          <w:tcPr>
            <w:tcW w:w="928" w:type="dxa"/>
            <w:tcBorders>
              <w:top w:val="nil"/>
              <w:left w:val="nil"/>
              <w:bottom w:val="nil"/>
              <w:right w:val="nil"/>
            </w:tcBorders>
            <w:shd w:val="clear" w:color="auto" w:fill="FFFFFF"/>
            <w:tcMar>
              <w:top w:w="15" w:type="dxa"/>
              <w:left w:w="15" w:type="dxa"/>
              <w:bottom w:w="0" w:type="dxa"/>
              <w:right w:w="15" w:type="dxa"/>
            </w:tcMar>
            <w:vAlign w:val="center"/>
          </w:tcPr>
          <w:p w14:paraId="07CE6C68"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58</w:t>
            </w:r>
          </w:p>
        </w:tc>
        <w:tc>
          <w:tcPr>
            <w:tcW w:w="1017" w:type="dxa"/>
            <w:tcBorders>
              <w:top w:val="nil"/>
              <w:left w:val="nil"/>
              <w:bottom w:val="nil"/>
              <w:right w:val="single" w:sz="4" w:space="0" w:color="000000"/>
            </w:tcBorders>
            <w:shd w:val="clear" w:color="auto" w:fill="FFFFFF"/>
            <w:tcMar>
              <w:top w:w="15" w:type="dxa"/>
              <w:left w:w="15" w:type="dxa"/>
              <w:bottom w:w="0" w:type="dxa"/>
              <w:right w:w="15" w:type="dxa"/>
            </w:tcMar>
            <w:vAlign w:val="center"/>
          </w:tcPr>
          <w:p w14:paraId="152196C1"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28.80 </w:t>
            </w:r>
          </w:p>
        </w:tc>
      </w:tr>
      <w:tr w:rsidR="001360D4" w:rsidRPr="00674650" w14:paraId="4CEE1E4D" w14:textId="77777777" w:rsidTr="001360D4">
        <w:trPr>
          <w:trHeight w:val="700"/>
        </w:trPr>
        <w:tc>
          <w:tcPr>
            <w:tcW w:w="1189" w:type="dxa"/>
            <w:vMerge/>
            <w:tcBorders>
              <w:top w:val="nil"/>
              <w:left w:val="single" w:sz="4" w:space="0" w:color="000000"/>
              <w:bottom w:val="nil"/>
              <w:right w:val="nil"/>
            </w:tcBorders>
            <w:shd w:val="clear" w:color="auto" w:fill="FFFFFF"/>
            <w:tcMar>
              <w:top w:w="15" w:type="dxa"/>
              <w:left w:w="15" w:type="dxa"/>
              <w:bottom w:w="0" w:type="dxa"/>
              <w:right w:w="15" w:type="dxa"/>
            </w:tcMar>
            <w:vAlign w:val="center"/>
          </w:tcPr>
          <w:p w14:paraId="77FF7D29"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FFFFFF"/>
            <w:tcMar>
              <w:top w:w="15" w:type="dxa"/>
              <w:left w:w="15" w:type="dxa"/>
              <w:bottom w:w="0" w:type="dxa"/>
              <w:right w:w="15" w:type="dxa"/>
            </w:tcMar>
            <w:vAlign w:val="center"/>
          </w:tcPr>
          <w:p w14:paraId="1F718D46"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47-4061</w:t>
            </w:r>
          </w:p>
        </w:tc>
        <w:tc>
          <w:tcPr>
            <w:tcW w:w="2748" w:type="dxa"/>
            <w:tcBorders>
              <w:top w:val="nil"/>
              <w:left w:val="nil"/>
              <w:bottom w:val="nil"/>
              <w:right w:val="nil"/>
            </w:tcBorders>
            <w:shd w:val="clear" w:color="auto" w:fill="FFFFFF"/>
            <w:tcMar>
              <w:top w:w="15" w:type="dxa"/>
              <w:left w:w="15" w:type="dxa"/>
              <w:bottom w:w="0" w:type="dxa"/>
              <w:right w:w="15" w:type="dxa"/>
            </w:tcMar>
            <w:vAlign w:val="center"/>
          </w:tcPr>
          <w:p w14:paraId="6245882D"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Rail-Track Laying and Maintenance Equipment Operators</w:t>
            </w:r>
          </w:p>
        </w:tc>
        <w:tc>
          <w:tcPr>
            <w:tcW w:w="628" w:type="dxa"/>
            <w:tcBorders>
              <w:top w:val="nil"/>
              <w:left w:val="nil"/>
              <w:bottom w:val="nil"/>
              <w:right w:val="nil"/>
            </w:tcBorders>
            <w:shd w:val="clear" w:color="auto" w:fill="FFFFFF"/>
            <w:tcMar>
              <w:top w:w="15" w:type="dxa"/>
              <w:left w:w="15" w:type="dxa"/>
              <w:bottom w:w="0" w:type="dxa"/>
              <w:right w:w="15" w:type="dxa"/>
            </w:tcMar>
            <w:vAlign w:val="center"/>
          </w:tcPr>
          <w:p w14:paraId="208606B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416 </w:t>
            </w:r>
          </w:p>
        </w:tc>
        <w:tc>
          <w:tcPr>
            <w:tcW w:w="753" w:type="dxa"/>
            <w:tcBorders>
              <w:top w:val="nil"/>
              <w:left w:val="nil"/>
              <w:bottom w:val="nil"/>
              <w:right w:val="nil"/>
            </w:tcBorders>
            <w:shd w:val="clear" w:color="auto" w:fill="FFFFFF"/>
            <w:tcMar>
              <w:top w:w="15" w:type="dxa"/>
              <w:left w:w="15" w:type="dxa"/>
              <w:bottom w:w="0" w:type="dxa"/>
              <w:right w:w="15" w:type="dxa"/>
            </w:tcMar>
            <w:vAlign w:val="center"/>
          </w:tcPr>
          <w:p w14:paraId="50BC17DB"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463 </w:t>
            </w:r>
          </w:p>
        </w:tc>
        <w:tc>
          <w:tcPr>
            <w:tcW w:w="720" w:type="dxa"/>
            <w:tcBorders>
              <w:top w:val="nil"/>
              <w:left w:val="nil"/>
              <w:bottom w:val="nil"/>
              <w:right w:val="nil"/>
            </w:tcBorders>
            <w:shd w:val="clear" w:color="auto" w:fill="FFFFFF"/>
            <w:tcMar>
              <w:top w:w="15" w:type="dxa"/>
              <w:left w:w="15" w:type="dxa"/>
              <w:bottom w:w="0" w:type="dxa"/>
              <w:right w:w="15" w:type="dxa"/>
            </w:tcMar>
            <w:vAlign w:val="center"/>
          </w:tcPr>
          <w:p w14:paraId="5AEC1F0C"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482 </w:t>
            </w:r>
          </w:p>
        </w:tc>
        <w:tc>
          <w:tcPr>
            <w:tcW w:w="928" w:type="dxa"/>
            <w:tcBorders>
              <w:top w:val="nil"/>
              <w:left w:val="nil"/>
              <w:bottom w:val="nil"/>
              <w:right w:val="nil"/>
            </w:tcBorders>
            <w:shd w:val="clear" w:color="auto" w:fill="FFFFFF"/>
            <w:tcMar>
              <w:top w:w="15" w:type="dxa"/>
              <w:left w:w="15" w:type="dxa"/>
              <w:bottom w:w="0" w:type="dxa"/>
              <w:right w:w="15" w:type="dxa"/>
            </w:tcMar>
            <w:vAlign w:val="center"/>
          </w:tcPr>
          <w:p w14:paraId="2F6FFE2E"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47</w:t>
            </w:r>
          </w:p>
        </w:tc>
        <w:tc>
          <w:tcPr>
            <w:tcW w:w="1017" w:type="dxa"/>
            <w:tcBorders>
              <w:top w:val="nil"/>
              <w:left w:val="nil"/>
              <w:bottom w:val="nil"/>
              <w:right w:val="single" w:sz="4" w:space="0" w:color="000000"/>
            </w:tcBorders>
            <w:shd w:val="clear" w:color="auto" w:fill="FFFFFF"/>
            <w:tcMar>
              <w:top w:w="15" w:type="dxa"/>
              <w:left w:w="15" w:type="dxa"/>
              <w:bottom w:w="0" w:type="dxa"/>
              <w:right w:w="15" w:type="dxa"/>
            </w:tcMar>
            <w:vAlign w:val="center"/>
          </w:tcPr>
          <w:p w14:paraId="7676F6FC"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30.52 </w:t>
            </w:r>
          </w:p>
        </w:tc>
      </w:tr>
      <w:tr w:rsidR="001360D4" w:rsidRPr="00674650" w14:paraId="4C8CF75B" w14:textId="77777777" w:rsidTr="001360D4">
        <w:trPr>
          <w:trHeight w:val="700"/>
        </w:trPr>
        <w:tc>
          <w:tcPr>
            <w:tcW w:w="1189" w:type="dxa"/>
            <w:tcBorders>
              <w:top w:val="nil"/>
              <w:left w:val="single" w:sz="4" w:space="0" w:color="000000"/>
              <w:bottom w:val="nil"/>
              <w:right w:val="nil"/>
            </w:tcBorders>
            <w:shd w:val="clear" w:color="auto" w:fill="FFFFFF"/>
            <w:tcMar>
              <w:top w:w="15" w:type="dxa"/>
              <w:left w:w="15" w:type="dxa"/>
              <w:bottom w:w="0" w:type="dxa"/>
              <w:right w:w="15" w:type="dxa"/>
            </w:tcMar>
            <w:vAlign w:val="center"/>
          </w:tcPr>
          <w:p w14:paraId="660D5A72"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FFFFFF"/>
            <w:tcMar>
              <w:top w:w="15" w:type="dxa"/>
              <w:left w:w="15" w:type="dxa"/>
              <w:bottom w:w="0" w:type="dxa"/>
              <w:right w:w="15" w:type="dxa"/>
            </w:tcMar>
            <w:vAlign w:val="center"/>
          </w:tcPr>
          <w:p w14:paraId="2953A587" w14:textId="77777777" w:rsidR="001360D4" w:rsidRPr="00EE222B" w:rsidRDefault="001360D4" w:rsidP="001360D4">
            <w:pPr>
              <w:rPr>
                <w:rFonts w:ascii="Tw Cen MT" w:eastAsia="Questrial" w:hAnsi="Tw Cen MT" w:cs="Questrial"/>
                <w:sz w:val="18"/>
                <w:szCs w:val="18"/>
              </w:rPr>
            </w:pPr>
            <w:r>
              <w:rPr>
                <w:rFonts w:ascii="Tw Cen MT" w:eastAsia="Questrial" w:hAnsi="Tw Cen MT" w:cs="Questrial"/>
                <w:sz w:val="18"/>
                <w:szCs w:val="18"/>
              </w:rPr>
              <w:t>51-4121</w:t>
            </w:r>
          </w:p>
        </w:tc>
        <w:tc>
          <w:tcPr>
            <w:tcW w:w="2748" w:type="dxa"/>
            <w:tcBorders>
              <w:top w:val="nil"/>
              <w:left w:val="nil"/>
              <w:bottom w:val="nil"/>
              <w:right w:val="nil"/>
            </w:tcBorders>
            <w:shd w:val="clear" w:color="auto" w:fill="FFFFFF"/>
            <w:tcMar>
              <w:top w:w="15" w:type="dxa"/>
              <w:left w:w="15" w:type="dxa"/>
              <w:bottom w:w="0" w:type="dxa"/>
              <w:right w:w="15" w:type="dxa"/>
            </w:tcMar>
            <w:vAlign w:val="center"/>
          </w:tcPr>
          <w:p w14:paraId="0901E4EB" w14:textId="77777777" w:rsidR="001360D4" w:rsidRPr="00EE222B" w:rsidRDefault="001360D4" w:rsidP="001360D4">
            <w:pPr>
              <w:rPr>
                <w:rFonts w:ascii="Tw Cen MT" w:eastAsia="Questrial" w:hAnsi="Tw Cen MT" w:cs="Questrial"/>
                <w:sz w:val="18"/>
                <w:szCs w:val="18"/>
              </w:rPr>
            </w:pPr>
            <w:r>
              <w:rPr>
                <w:rFonts w:ascii="Tw Cen MT" w:eastAsia="Questrial" w:hAnsi="Tw Cen MT" w:cs="Questrial"/>
                <w:sz w:val="18"/>
                <w:szCs w:val="18"/>
              </w:rPr>
              <w:t>Welders, Cutters, Solderers, and Brazers</w:t>
            </w:r>
          </w:p>
        </w:tc>
        <w:tc>
          <w:tcPr>
            <w:tcW w:w="628" w:type="dxa"/>
            <w:tcBorders>
              <w:top w:val="nil"/>
              <w:left w:val="nil"/>
              <w:bottom w:val="nil"/>
              <w:right w:val="nil"/>
            </w:tcBorders>
            <w:shd w:val="clear" w:color="auto" w:fill="FFFFFF"/>
            <w:tcMar>
              <w:top w:w="15" w:type="dxa"/>
              <w:left w:w="15" w:type="dxa"/>
              <w:bottom w:w="0" w:type="dxa"/>
              <w:right w:w="15" w:type="dxa"/>
            </w:tcMar>
            <w:vAlign w:val="center"/>
          </w:tcPr>
          <w:p w14:paraId="28B7B9AE" w14:textId="77777777" w:rsidR="001360D4" w:rsidRPr="00EE222B" w:rsidRDefault="001360D4" w:rsidP="001360D4">
            <w:pPr>
              <w:jc w:val="center"/>
              <w:rPr>
                <w:rFonts w:ascii="Tw Cen MT" w:eastAsia="Questrial" w:hAnsi="Tw Cen MT" w:cs="Questrial"/>
                <w:sz w:val="18"/>
                <w:szCs w:val="18"/>
              </w:rPr>
            </w:pPr>
            <w:r>
              <w:rPr>
                <w:rFonts w:ascii="Tw Cen MT" w:eastAsia="Questrial" w:hAnsi="Tw Cen MT" w:cs="Questrial"/>
                <w:sz w:val="18"/>
                <w:szCs w:val="18"/>
              </w:rPr>
              <w:t>309</w:t>
            </w:r>
          </w:p>
        </w:tc>
        <w:tc>
          <w:tcPr>
            <w:tcW w:w="753" w:type="dxa"/>
            <w:tcBorders>
              <w:top w:val="nil"/>
              <w:left w:val="nil"/>
              <w:bottom w:val="nil"/>
              <w:right w:val="nil"/>
            </w:tcBorders>
            <w:shd w:val="clear" w:color="auto" w:fill="FFFFFF"/>
            <w:tcMar>
              <w:top w:w="15" w:type="dxa"/>
              <w:left w:w="15" w:type="dxa"/>
              <w:bottom w:w="0" w:type="dxa"/>
              <w:right w:w="15" w:type="dxa"/>
            </w:tcMar>
            <w:vAlign w:val="center"/>
          </w:tcPr>
          <w:p w14:paraId="2B5B056E" w14:textId="77777777" w:rsidR="001360D4" w:rsidRPr="00EE222B" w:rsidRDefault="001360D4" w:rsidP="001360D4">
            <w:pPr>
              <w:jc w:val="center"/>
              <w:rPr>
                <w:rFonts w:ascii="Tw Cen MT" w:eastAsia="Questrial" w:hAnsi="Tw Cen MT" w:cs="Questrial"/>
                <w:sz w:val="18"/>
                <w:szCs w:val="18"/>
              </w:rPr>
            </w:pPr>
            <w:r>
              <w:rPr>
                <w:rFonts w:ascii="Tw Cen MT" w:eastAsia="Questrial" w:hAnsi="Tw Cen MT" w:cs="Questrial"/>
                <w:sz w:val="18"/>
                <w:szCs w:val="18"/>
              </w:rPr>
              <w:t>326</w:t>
            </w:r>
          </w:p>
        </w:tc>
        <w:tc>
          <w:tcPr>
            <w:tcW w:w="720" w:type="dxa"/>
            <w:tcBorders>
              <w:top w:val="nil"/>
              <w:left w:val="nil"/>
              <w:bottom w:val="nil"/>
              <w:right w:val="nil"/>
            </w:tcBorders>
            <w:shd w:val="clear" w:color="auto" w:fill="FFFFFF"/>
            <w:tcMar>
              <w:top w:w="15" w:type="dxa"/>
              <w:left w:w="15" w:type="dxa"/>
              <w:bottom w:w="0" w:type="dxa"/>
              <w:right w:w="15" w:type="dxa"/>
            </w:tcMar>
            <w:vAlign w:val="center"/>
          </w:tcPr>
          <w:p w14:paraId="5DEC0FCC" w14:textId="77777777" w:rsidR="001360D4" w:rsidRPr="00EE222B" w:rsidRDefault="001360D4" w:rsidP="001360D4">
            <w:pPr>
              <w:jc w:val="center"/>
              <w:rPr>
                <w:rFonts w:ascii="Tw Cen MT" w:eastAsia="Questrial" w:hAnsi="Tw Cen MT" w:cs="Questrial"/>
                <w:sz w:val="18"/>
                <w:szCs w:val="18"/>
              </w:rPr>
            </w:pPr>
            <w:r>
              <w:rPr>
                <w:rFonts w:ascii="Tw Cen MT" w:eastAsia="Questrial" w:hAnsi="Tw Cen MT" w:cs="Questrial"/>
                <w:sz w:val="18"/>
                <w:szCs w:val="18"/>
              </w:rPr>
              <w:t>362</w:t>
            </w:r>
          </w:p>
        </w:tc>
        <w:tc>
          <w:tcPr>
            <w:tcW w:w="928" w:type="dxa"/>
            <w:tcBorders>
              <w:top w:val="nil"/>
              <w:left w:val="nil"/>
              <w:bottom w:val="nil"/>
              <w:right w:val="nil"/>
            </w:tcBorders>
            <w:shd w:val="clear" w:color="auto" w:fill="FFFFFF"/>
            <w:tcMar>
              <w:top w:w="15" w:type="dxa"/>
              <w:left w:w="15" w:type="dxa"/>
              <w:bottom w:w="0" w:type="dxa"/>
              <w:right w:w="15" w:type="dxa"/>
            </w:tcMar>
            <w:vAlign w:val="center"/>
          </w:tcPr>
          <w:p w14:paraId="4426DFD9" w14:textId="77777777" w:rsidR="001360D4" w:rsidRPr="00EE222B" w:rsidRDefault="001360D4" w:rsidP="001360D4">
            <w:pPr>
              <w:jc w:val="center"/>
              <w:rPr>
                <w:rFonts w:ascii="Tw Cen MT" w:eastAsia="Questrial" w:hAnsi="Tw Cen MT" w:cs="Questrial"/>
                <w:sz w:val="18"/>
                <w:szCs w:val="18"/>
              </w:rPr>
            </w:pPr>
            <w:r>
              <w:rPr>
                <w:rFonts w:ascii="Tw Cen MT" w:eastAsia="Questrial" w:hAnsi="Tw Cen MT" w:cs="Questrial"/>
                <w:sz w:val="18"/>
                <w:szCs w:val="18"/>
              </w:rPr>
              <w:t>17</w:t>
            </w:r>
          </w:p>
        </w:tc>
        <w:tc>
          <w:tcPr>
            <w:tcW w:w="1017" w:type="dxa"/>
            <w:tcBorders>
              <w:top w:val="nil"/>
              <w:left w:val="nil"/>
              <w:bottom w:val="nil"/>
              <w:right w:val="single" w:sz="4" w:space="0" w:color="000000"/>
            </w:tcBorders>
            <w:shd w:val="clear" w:color="auto" w:fill="FFFFFF"/>
            <w:tcMar>
              <w:top w:w="15" w:type="dxa"/>
              <w:left w:w="15" w:type="dxa"/>
              <w:bottom w:w="0" w:type="dxa"/>
              <w:right w:w="15" w:type="dxa"/>
            </w:tcMar>
            <w:vAlign w:val="center"/>
          </w:tcPr>
          <w:p w14:paraId="22666066" w14:textId="77777777" w:rsidR="001360D4" w:rsidRPr="00EE222B" w:rsidRDefault="001360D4" w:rsidP="001360D4">
            <w:pPr>
              <w:jc w:val="center"/>
              <w:rPr>
                <w:rFonts w:ascii="Tw Cen MT" w:eastAsia="Questrial" w:hAnsi="Tw Cen MT" w:cs="Questrial"/>
                <w:sz w:val="18"/>
                <w:szCs w:val="18"/>
              </w:rPr>
            </w:pPr>
            <w:r>
              <w:rPr>
                <w:rFonts w:ascii="Tw Cen MT" w:eastAsia="Questrial" w:hAnsi="Tw Cen MT" w:cs="Questrial"/>
                <w:sz w:val="18"/>
                <w:szCs w:val="18"/>
              </w:rPr>
              <w:t xml:space="preserve"> $    18.40</w:t>
            </w:r>
          </w:p>
        </w:tc>
      </w:tr>
      <w:tr w:rsidR="001360D4" w:rsidRPr="00674650" w14:paraId="7F0EB547" w14:textId="77777777" w:rsidTr="001360D4">
        <w:trPr>
          <w:trHeight w:val="480"/>
        </w:trPr>
        <w:tc>
          <w:tcPr>
            <w:tcW w:w="1189" w:type="dxa"/>
            <w:vMerge w:val="restart"/>
            <w:tcBorders>
              <w:top w:val="nil"/>
              <w:left w:val="single" w:sz="4" w:space="0" w:color="000000"/>
              <w:bottom w:val="single" w:sz="4" w:space="0" w:color="000000"/>
              <w:right w:val="nil"/>
            </w:tcBorders>
            <w:shd w:val="clear" w:color="auto" w:fill="DDEBF7"/>
            <w:tcMar>
              <w:top w:w="15" w:type="dxa"/>
              <w:left w:w="15" w:type="dxa"/>
              <w:bottom w:w="0" w:type="dxa"/>
              <w:right w:w="15" w:type="dxa"/>
            </w:tcMar>
            <w:vAlign w:val="center"/>
          </w:tcPr>
          <w:p w14:paraId="56FA30C7"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Above Middle Skill</w:t>
            </w:r>
          </w:p>
        </w:tc>
        <w:tc>
          <w:tcPr>
            <w:tcW w:w="887" w:type="dxa"/>
            <w:tcBorders>
              <w:top w:val="nil"/>
              <w:left w:val="nil"/>
              <w:bottom w:val="nil"/>
              <w:right w:val="nil"/>
            </w:tcBorders>
            <w:shd w:val="clear" w:color="auto" w:fill="DDEBF7"/>
            <w:tcMar>
              <w:top w:w="15" w:type="dxa"/>
              <w:left w:w="15" w:type="dxa"/>
              <w:bottom w:w="0" w:type="dxa"/>
              <w:right w:w="15" w:type="dxa"/>
            </w:tcMar>
            <w:vAlign w:val="center"/>
          </w:tcPr>
          <w:p w14:paraId="572E3083"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11-1021</w:t>
            </w:r>
          </w:p>
        </w:tc>
        <w:tc>
          <w:tcPr>
            <w:tcW w:w="2748" w:type="dxa"/>
            <w:tcBorders>
              <w:top w:val="nil"/>
              <w:left w:val="nil"/>
              <w:bottom w:val="nil"/>
              <w:right w:val="nil"/>
            </w:tcBorders>
            <w:shd w:val="clear" w:color="auto" w:fill="DDEBF7"/>
            <w:tcMar>
              <w:top w:w="15" w:type="dxa"/>
              <w:left w:w="15" w:type="dxa"/>
              <w:bottom w:w="0" w:type="dxa"/>
              <w:right w:w="15" w:type="dxa"/>
            </w:tcMar>
            <w:vAlign w:val="center"/>
          </w:tcPr>
          <w:p w14:paraId="2207F2D9"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General and Operations Managers</w:t>
            </w:r>
          </w:p>
        </w:tc>
        <w:tc>
          <w:tcPr>
            <w:tcW w:w="628" w:type="dxa"/>
            <w:tcBorders>
              <w:top w:val="nil"/>
              <w:left w:val="nil"/>
              <w:bottom w:val="nil"/>
              <w:right w:val="nil"/>
            </w:tcBorders>
            <w:shd w:val="clear" w:color="auto" w:fill="DDEBF7"/>
            <w:tcMar>
              <w:top w:w="15" w:type="dxa"/>
              <w:left w:w="15" w:type="dxa"/>
              <w:bottom w:w="0" w:type="dxa"/>
              <w:right w:w="15" w:type="dxa"/>
            </w:tcMar>
            <w:vAlign w:val="center"/>
          </w:tcPr>
          <w:p w14:paraId="25FC3FD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127 </w:t>
            </w:r>
          </w:p>
        </w:tc>
        <w:tc>
          <w:tcPr>
            <w:tcW w:w="753" w:type="dxa"/>
            <w:tcBorders>
              <w:top w:val="nil"/>
              <w:left w:val="nil"/>
              <w:bottom w:val="nil"/>
              <w:right w:val="nil"/>
            </w:tcBorders>
            <w:shd w:val="clear" w:color="auto" w:fill="DDEBF7"/>
            <w:tcMar>
              <w:top w:w="15" w:type="dxa"/>
              <w:left w:w="15" w:type="dxa"/>
              <w:bottom w:w="0" w:type="dxa"/>
              <w:right w:w="15" w:type="dxa"/>
            </w:tcMar>
            <w:vAlign w:val="center"/>
          </w:tcPr>
          <w:p w14:paraId="59298F6A"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139 </w:t>
            </w:r>
          </w:p>
        </w:tc>
        <w:tc>
          <w:tcPr>
            <w:tcW w:w="720" w:type="dxa"/>
            <w:tcBorders>
              <w:top w:val="nil"/>
              <w:left w:val="nil"/>
              <w:bottom w:val="nil"/>
              <w:right w:val="nil"/>
            </w:tcBorders>
            <w:shd w:val="clear" w:color="auto" w:fill="DDEBF7"/>
            <w:tcMar>
              <w:top w:w="15" w:type="dxa"/>
              <w:left w:w="15" w:type="dxa"/>
              <w:bottom w:w="0" w:type="dxa"/>
              <w:right w:w="15" w:type="dxa"/>
            </w:tcMar>
            <w:vAlign w:val="center"/>
          </w:tcPr>
          <w:p w14:paraId="2A6FC8D3"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140 </w:t>
            </w:r>
          </w:p>
        </w:tc>
        <w:tc>
          <w:tcPr>
            <w:tcW w:w="928" w:type="dxa"/>
            <w:tcBorders>
              <w:top w:val="nil"/>
              <w:left w:val="nil"/>
              <w:bottom w:val="nil"/>
              <w:right w:val="nil"/>
            </w:tcBorders>
            <w:shd w:val="clear" w:color="auto" w:fill="DDEBF7"/>
            <w:tcMar>
              <w:top w:w="15" w:type="dxa"/>
              <w:left w:w="15" w:type="dxa"/>
              <w:bottom w:w="0" w:type="dxa"/>
              <w:right w:w="15" w:type="dxa"/>
            </w:tcMar>
            <w:vAlign w:val="center"/>
          </w:tcPr>
          <w:p w14:paraId="1D780F09"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11 </w:t>
            </w:r>
          </w:p>
        </w:tc>
        <w:tc>
          <w:tcPr>
            <w:tcW w:w="1017" w:type="dxa"/>
            <w:tcBorders>
              <w:top w:val="nil"/>
              <w:left w:val="nil"/>
              <w:bottom w:val="nil"/>
              <w:right w:val="single" w:sz="4" w:space="0" w:color="000000"/>
            </w:tcBorders>
            <w:shd w:val="clear" w:color="auto" w:fill="DDEBF7"/>
            <w:tcMar>
              <w:top w:w="15" w:type="dxa"/>
              <w:left w:w="15" w:type="dxa"/>
              <w:bottom w:w="0" w:type="dxa"/>
              <w:right w:w="15" w:type="dxa"/>
            </w:tcMar>
            <w:vAlign w:val="center"/>
          </w:tcPr>
          <w:p w14:paraId="21E5919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51.92 </w:t>
            </w:r>
          </w:p>
        </w:tc>
      </w:tr>
      <w:tr w:rsidR="001360D4" w:rsidRPr="00674650" w14:paraId="365029B7" w14:textId="77777777" w:rsidTr="001360D4">
        <w:trPr>
          <w:trHeight w:val="280"/>
        </w:trPr>
        <w:tc>
          <w:tcPr>
            <w:tcW w:w="1189" w:type="dxa"/>
            <w:vMerge/>
            <w:tcBorders>
              <w:top w:val="nil"/>
              <w:left w:val="single" w:sz="4" w:space="0" w:color="000000"/>
              <w:bottom w:val="single" w:sz="4" w:space="0" w:color="000000"/>
              <w:right w:val="nil"/>
            </w:tcBorders>
            <w:shd w:val="clear" w:color="auto" w:fill="DDEBF7"/>
            <w:tcMar>
              <w:top w:w="15" w:type="dxa"/>
              <w:left w:w="15" w:type="dxa"/>
              <w:bottom w:w="0" w:type="dxa"/>
              <w:right w:w="15" w:type="dxa"/>
            </w:tcMar>
            <w:vAlign w:val="center"/>
          </w:tcPr>
          <w:p w14:paraId="724D4ED0"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DDEBF7"/>
            <w:tcMar>
              <w:top w:w="15" w:type="dxa"/>
              <w:left w:w="15" w:type="dxa"/>
              <w:bottom w:w="0" w:type="dxa"/>
              <w:right w:w="15" w:type="dxa"/>
            </w:tcMar>
            <w:vAlign w:val="center"/>
          </w:tcPr>
          <w:p w14:paraId="1AD582AB"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11-9021</w:t>
            </w:r>
          </w:p>
        </w:tc>
        <w:tc>
          <w:tcPr>
            <w:tcW w:w="2748" w:type="dxa"/>
            <w:tcBorders>
              <w:top w:val="nil"/>
              <w:left w:val="nil"/>
              <w:bottom w:val="nil"/>
              <w:right w:val="nil"/>
            </w:tcBorders>
            <w:shd w:val="clear" w:color="auto" w:fill="DDEBF7"/>
            <w:tcMar>
              <w:top w:w="15" w:type="dxa"/>
              <w:left w:w="15" w:type="dxa"/>
              <w:bottom w:w="0" w:type="dxa"/>
              <w:right w:w="15" w:type="dxa"/>
            </w:tcMar>
            <w:vAlign w:val="center"/>
          </w:tcPr>
          <w:p w14:paraId="0C028C67"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Construction Managers</w:t>
            </w:r>
          </w:p>
        </w:tc>
        <w:tc>
          <w:tcPr>
            <w:tcW w:w="628" w:type="dxa"/>
            <w:tcBorders>
              <w:top w:val="nil"/>
              <w:left w:val="nil"/>
              <w:bottom w:val="nil"/>
              <w:right w:val="nil"/>
            </w:tcBorders>
            <w:shd w:val="clear" w:color="auto" w:fill="DDEBF7"/>
            <w:tcMar>
              <w:top w:w="15" w:type="dxa"/>
              <w:left w:w="15" w:type="dxa"/>
              <w:bottom w:w="0" w:type="dxa"/>
              <w:right w:w="15" w:type="dxa"/>
            </w:tcMar>
            <w:vAlign w:val="center"/>
          </w:tcPr>
          <w:p w14:paraId="58D0FA52"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78 </w:t>
            </w:r>
          </w:p>
        </w:tc>
        <w:tc>
          <w:tcPr>
            <w:tcW w:w="753" w:type="dxa"/>
            <w:tcBorders>
              <w:top w:val="nil"/>
              <w:left w:val="nil"/>
              <w:bottom w:val="nil"/>
              <w:right w:val="nil"/>
            </w:tcBorders>
            <w:shd w:val="clear" w:color="auto" w:fill="DDEBF7"/>
            <w:tcMar>
              <w:top w:w="15" w:type="dxa"/>
              <w:left w:w="15" w:type="dxa"/>
              <w:bottom w:w="0" w:type="dxa"/>
              <w:right w:w="15" w:type="dxa"/>
            </w:tcMar>
            <w:vAlign w:val="center"/>
          </w:tcPr>
          <w:p w14:paraId="642010C0"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84 </w:t>
            </w:r>
          </w:p>
        </w:tc>
        <w:tc>
          <w:tcPr>
            <w:tcW w:w="720" w:type="dxa"/>
            <w:tcBorders>
              <w:top w:val="nil"/>
              <w:left w:val="nil"/>
              <w:bottom w:val="nil"/>
              <w:right w:val="nil"/>
            </w:tcBorders>
            <w:shd w:val="clear" w:color="auto" w:fill="DDEBF7"/>
            <w:tcMar>
              <w:top w:w="15" w:type="dxa"/>
              <w:left w:w="15" w:type="dxa"/>
              <w:bottom w:w="0" w:type="dxa"/>
              <w:right w:w="15" w:type="dxa"/>
            </w:tcMar>
            <w:vAlign w:val="center"/>
          </w:tcPr>
          <w:p w14:paraId="3D2F8458"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85 </w:t>
            </w:r>
          </w:p>
        </w:tc>
        <w:tc>
          <w:tcPr>
            <w:tcW w:w="928" w:type="dxa"/>
            <w:tcBorders>
              <w:top w:val="nil"/>
              <w:left w:val="nil"/>
              <w:bottom w:val="nil"/>
              <w:right w:val="nil"/>
            </w:tcBorders>
            <w:shd w:val="clear" w:color="auto" w:fill="DDEBF7"/>
            <w:tcMar>
              <w:top w:w="15" w:type="dxa"/>
              <w:left w:w="15" w:type="dxa"/>
              <w:bottom w:w="0" w:type="dxa"/>
              <w:right w:w="15" w:type="dxa"/>
            </w:tcMar>
            <w:vAlign w:val="center"/>
          </w:tcPr>
          <w:p w14:paraId="62F501B4"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 </w:t>
            </w:r>
          </w:p>
        </w:tc>
        <w:tc>
          <w:tcPr>
            <w:tcW w:w="1017" w:type="dxa"/>
            <w:tcBorders>
              <w:top w:val="nil"/>
              <w:left w:val="nil"/>
              <w:bottom w:val="nil"/>
              <w:right w:val="single" w:sz="4" w:space="0" w:color="000000"/>
            </w:tcBorders>
            <w:shd w:val="clear" w:color="auto" w:fill="DDEBF7"/>
            <w:tcMar>
              <w:top w:w="15" w:type="dxa"/>
              <w:left w:w="15" w:type="dxa"/>
              <w:bottom w:w="0" w:type="dxa"/>
              <w:right w:w="15" w:type="dxa"/>
            </w:tcMar>
            <w:vAlign w:val="center"/>
          </w:tcPr>
          <w:p w14:paraId="6C4F392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34.63 </w:t>
            </w:r>
          </w:p>
        </w:tc>
      </w:tr>
      <w:tr w:rsidR="001360D4" w:rsidRPr="00674650" w14:paraId="15295991" w14:textId="77777777" w:rsidTr="001360D4">
        <w:trPr>
          <w:trHeight w:val="280"/>
        </w:trPr>
        <w:tc>
          <w:tcPr>
            <w:tcW w:w="1189" w:type="dxa"/>
            <w:vMerge/>
            <w:tcBorders>
              <w:top w:val="nil"/>
              <w:left w:val="single" w:sz="4" w:space="0" w:color="000000"/>
              <w:bottom w:val="single" w:sz="4" w:space="0" w:color="000000"/>
              <w:right w:val="nil"/>
            </w:tcBorders>
            <w:shd w:val="clear" w:color="auto" w:fill="DDEBF7"/>
            <w:tcMar>
              <w:top w:w="15" w:type="dxa"/>
              <w:left w:w="15" w:type="dxa"/>
              <w:bottom w:w="0" w:type="dxa"/>
              <w:right w:w="15" w:type="dxa"/>
            </w:tcMar>
            <w:vAlign w:val="center"/>
          </w:tcPr>
          <w:p w14:paraId="3C5D3343"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DDEBF7"/>
            <w:tcMar>
              <w:top w:w="15" w:type="dxa"/>
              <w:left w:w="15" w:type="dxa"/>
              <w:bottom w:w="0" w:type="dxa"/>
              <w:right w:w="15" w:type="dxa"/>
            </w:tcMar>
            <w:vAlign w:val="center"/>
          </w:tcPr>
          <w:p w14:paraId="5E846CC0"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11-9199</w:t>
            </w:r>
          </w:p>
        </w:tc>
        <w:tc>
          <w:tcPr>
            <w:tcW w:w="2748" w:type="dxa"/>
            <w:tcBorders>
              <w:top w:val="nil"/>
              <w:left w:val="nil"/>
              <w:bottom w:val="nil"/>
              <w:right w:val="nil"/>
            </w:tcBorders>
            <w:shd w:val="clear" w:color="auto" w:fill="DDEBF7"/>
            <w:tcMar>
              <w:top w:w="15" w:type="dxa"/>
              <w:left w:w="15" w:type="dxa"/>
              <w:bottom w:w="0" w:type="dxa"/>
              <w:right w:w="15" w:type="dxa"/>
            </w:tcMar>
            <w:vAlign w:val="center"/>
          </w:tcPr>
          <w:p w14:paraId="194CF2AB"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Managers, All Other</w:t>
            </w:r>
          </w:p>
        </w:tc>
        <w:tc>
          <w:tcPr>
            <w:tcW w:w="628" w:type="dxa"/>
            <w:tcBorders>
              <w:top w:val="nil"/>
              <w:left w:val="nil"/>
              <w:bottom w:val="nil"/>
              <w:right w:val="nil"/>
            </w:tcBorders>
            <w:shd w:val="clear" w:color="auto" w:fill="DDEBF7"/>
            <w:tcMar>
              <w:top w:w="15" w:type="dxa"/>
              <w:left w:w="15" w:type="dxa"/>
              <w:bottom w:w="0" w:type="dxa"/>
              <w:right w:w="15" w:type="dxa"/>
            </w:tcMar>
            <w:vAlign w:val="center"/>
          </w:tcPr>
          <w:p w14:paraId="380659B2"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77 </w:t>
            </w:r>
          </w:p>
        </w:tc>
        <w:tc>
          <w:tcPr>
            <w:tcW w:w="753" w:type="dxa"/>
            <w:tcBorders>
              <w:top w:val="nil"/>
              <w:left w:val="nil"/>
              <w:bottom w:val="nil"/>
              <w:right w:val="nil"/>
            </w:tcBorders>
            <w:shd w:val="clear" w:color="auto" w:fill="DDEBF7"/>
            <w:tcMar>
              <w:top w:w="15" w:type="dxa"/>
              <w:left w:w="15" w:type="dxa"/>
              <w:bottom w:w="0" w:type="dxa"/>
              <w:right w:w="15" w:type="dxa"/>
            </w:tcMar>
            <w:vAlign w:val="center"/>
          </w:tcPr>
          <w:p w14:paraId="66ABD7C1"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84 </w:t>
            </w:r>
          </w:p>
        </w:tc>
        <w:tc>
          <w:tcPr>
            <w:tcW w:w="720" w:type="dxa"/>
            <w:tcBorders>
              <w:top w:val="nil"/>
              <w:left w:val="nil"/>
              <w:bottom w:val="nil"/>
              <w:right w:val="nil"/>
            </w:tcBorders>
            <w:shd w:val="clear" w:color="auto" w:fill="DDEBF7"/>
            <w:tcMar>
              <w:top w:w="15" w:type="dxa"/>
              <w:left w:w="15" w:type="dxa"/>
              <w:bottom w:w="0" w:type="dxa"/>
              <w:right w:w="15" w:type="dxa"/>
            </w:tcMar>
            <w:vAlign w:val="center"/>
          </w:tcPr>
          <w:p w14:paraId="6980FC00"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85 </w:t>
            </w:r>
          </w:p>
        </w:tc>
        <w:tc>
          <w:tcPr>
            <w:tcW w:w="928" w:type="dxa"/>
            <w:tcBorders>
              <w:top w:val="nil"/>
              <w:left w:val="nil"/>
              <w:bottom w:val="nil"/>
              <w:right w:val="nil"/>
            </w:tcBorders>
            <w:shd w:val="clear" w:color="auto" w:fill="DDEBF7"/>
            <w:tcMar>
              <w:top w:w="15" w:type="dxa"/>
              <w:left w:w="15" w:type="dxa"/>
              <w:bottom w:w="0" w:type="dxa"/>
              <w:right w:w="15" w:type="dxa"/>
            </w:tcMar>
            <w:vAlign w:val="center"/>
          </w:tcPr>
          <w:p w14:paraId="145073A1"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 </w:t>
            </w:r>
          </w:p>
        </w:tc>
        <w:tc>
          <w:tcPr>
            <w:tcW w:w="1017" w:type="dxa"/>
            <w:tcBorders>
              <w:top w:val="nil"/>
              <w:left w:val="nil"/>
              <w:bottom w:val="nil"/>
              <w:right w:val="single" w:sz="4" w:space="0" w:color="000000"/>
            </w:tcBorders>
            <w:shd w:val="clear" w:color="auto" w:fill="DDEBF7"/>
            <w:tcMar>
              <w:top w:w="15" w:type="dxa"/>
              <w:left w:w="15" w:type="dxa"/>
              <w:bottom w:w="0" w:type="dxa"/>
              <w:right w:w="15" w:type="dxa"/>
            </w:tcMar>
            <w:vAlign w:val="center"/>
          </w:tcPr>
          <w:p w14:paraId="6D70A2FB"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21.80 </w:t>
            </w:r>
          </w:p>
        </w:tc>
      </w:tr>
      <w:tr w:rsidR="001360D4" w:rsidRPr="00674650" w14:paraId="3EA81757" w14:textId="77777777" w:rsidTr="001360D4">
        <w:trPr>
          <w:trHeight w:val="480"/>
        </w:trPr>
        <w:tc>
          <w:tcPr>
            <w:tcW w:w="1189" w:type="dxa"/>
            <w:vMerge/>
            <w:tcBorders>
              <w:top w:val="nil"/>
              <w:left w:val="single" w:sz="4" w:space="0" w:color="000000"/>
              <w:bottom w:val="single" w:sz="4" w:space="0" w:color="000000"/>
              <w:right w:val="nil"/>
            </w:tcBorders>
            <w:shd w:val="clear" w:color="auto" w:fill="DDEBF7"/>
            <w:tcMar>
              <w:top w:w="15" w:type="dxa"/>
              <w:left w:w="15" w:type="dxa"/>
              <w:bottom w:w="0" w:type="dxa"/>
              <w:right w:w="15" w:type="dxa"/>
            </w:tcMar>
            <w:vAlign w:val="center"/>
          </w:tcPr>
          <w:p w14:paraId="6E5DD62E"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nil"/>
              <w:right w:val="nil"/>
            </w:tcBorders>
            <w:shd w:val="clear" w:color="auto" w:fill="DDEBF7"/>
            <w:tcMar>
              <w:top w:w="15" w:type="dxa"/>
              <w:left w:w="15" w:type="dxa"/>
              <w:bottom w:w="0" w:type="dxa"/>
              <w:right w:w="15" w:type="dxa"/>
            </w:tcMar>
            <w:vAlign w:val="center"/>
          </w:tcPr>
          <w:p w14:paraId="20EE9FFE"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15-1132</w:t>
            </w:r>
          </w:p>
        </w:tc>
        <w:tc>
          <w:tcPr>
            <w:tcW w:w="2748" w:type="dxa"/>
            <w:tcBorders>
              <w:top w:val="nil"/>
              <w:left w:val="nil"/>
              <w:bottom w:val="nil"/>
              <w:right w:val="nil"/>
            </w:tcBorders>
            <w:shd w:val="clear" w:color="auto" w:fill="DDEBF7"/>
            <w:tcMar>
              <w:top w:w="15" w:type="dxa"/>
              <w:left w:w="15" w:type="dxa"/>
              <w:bottom w:w="0" w:type="dxa"/>
              <w:right w:w="15" w:type="dxa"/>
            </w:tcMar>
            <w:vAlign w:val="center"/>
          </w:tcPr>
          <w:p w14:paraId="7D7CA1B8"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Software Developers, Applications</w:t>
            </w:r>
          </w:p>
        </w:tc>
        <w:tc>
          <w:tcPr>
            <w:tcW w:w="628" w:type="dxa"/>
            <w:tcBorders>
              <w:top w:val="nil"/>
              <w:left w:val="nil"/>
              <w:bottom w:val="nil"/>
              <w:right w:val="nil"/>
            </w:tcBorders>
            <w:shd w:val="clear" w:color="auto" w:fill="DDEBF7"/>
            <w:tcMar>
              <w:top w:w="15" w:type="dxa"/>
              <w:left w:w="15" w:type="dxa"/>
              <w:bottom w:w="0" w:type="dxa"/>
              <w:right w:w="15" w:type="dxa"/>
            </w:tcMar>
            <w:vAlign w:val="center"/>
          </w:tcPr>
          <w:p w14:paraId="315516DE"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59 </w:t>
            </w:r>
          </w:p>
        </w:tc>
        <w:tc>
          <w:tcPr>
            <w:tcW w:w="753" w:type="dxa"/>
            <w:tcBorders>
              <w:top w:val="nil"/>
              <w:left w:val="nil"/>
              <w:bottom w:val="nil"/>
              <w:right w:val="nil"/>
            </w:tcBorders>
            <w:shd w:val="clear" w:color="auto" w:fill="DDEBF7"/>
            <w:tcMar>
              <w:top w:w="15" w:type="dxa"/>
              <w:left w:w="15" w:type="dxa"/>
              <w:bottom w:w="0" w:type="dxa"/>
              <w:right w:w="15" w:type="dxa"/>
            </w:tcMar>
            <w:vAlign w:val="center"/>
          </w:tcPr>
          <w:p w14:paraId="285B026A"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66 </w:t>
            </w:r>
          </w:p>
        </w:tc>
        <w:tc>
          <w:tcPr>
            <w:tcW w:w="720" w:type="dxa"/>
            <w:tcBorders>
              <w:top w:val="nil"/>
              <w:left w:val="nil"/>
              <w:bottom w:val="nil"/>
              <w:right w:val="nil"/>
            </w:tcBorders>
            <w:shd w:val="clear" w:color="auto" w:fill="DDEBF7"/>
            <w:tcMar>
              <w:top w:w="15" w:type="dxa"/>
              <w:left w:w="15" w:type="dxa"/>
              <w:bottom w:w="0" w:type="dxa"/>
              <w:right w:w="15" w:type="dxa"/>
            </w:tcMar>
            <w:vAlign w:val="center"/>
          </w:tcPr>
          <w:p w14:paraId="46786616"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68 </w:t>
            </w:r>
          </w:p>
        </w:tc>
        <w:tc>
          <w:tcPr>
            <w:tcW w:w="928" w:type="dxa"/>
            <w:tcBorders>
              <w:top w:val="nil"/>
              <w:left w:val="nil"/>
              <w:bottom w:val="nil"/>
              <w:right w:val="nil"/>
            </w:tcBorders>
            <w:shd w:val="clear" w:color="auto" w:fill="DDEBF7"/>
            <w:tcMar>
              <w:top w:w="15" w:type="dxa"/>
              <w:left w:w="15" w:type="dxa"/>
              <w:bottom w:w="0" w:type="dxa"/>
              <w:right w:w="15" w:type="dxa"/>
            </w:tcMar>
            <w:vAlign w:val="center"/>
          </w:tcPr>
          <w:p w14:paraId="13F14212"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7 </w:t>
            </w:r>
          </w:p>
        </w:tc>
        <w:tc>
          <w:tcPr>
            <w:tcW w:w="1017" w:type="dxa"/>
            <w:tcBorders>
              <w:top w:val="nil"/>
              <w:left w:val="nil"/>
              <w:bottom w:val="nil"/>
              <w:right w:val="single" w:sz="4" w:space="0" w:color="000000"/>
            </w:tcBorders>
            <w:shd w:val="clear" w:color="auto" w:fill="DDEBF7"/>
            <w:tcMar>
              <w:top w:w="15" w:type="dxa"/>
              <w:left w:w="15" w:type="dxa"/>
              <w:bottom w:w="0" w:type="dxa"/>
              <w:right w:w="15" w:type="dxa"/>
            </w:tcMar>
            <w:vAlign w:val="center"/>
          </w:tcPr>
          <w:p w14:paraId="29806B7B"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56.26 </w:t>
            </w:r>
          </w:p>
        </w:tc>
      </w:tr>
      <w:tr w:rsidR="001360D4" w:rsidRPr="00674650" w14:paraId="43BF519B" w14:textId="77777777" w:rsidTr="001360D4">
        <w:trPr>
          <w:trHeight w:val="140"/>
        </w:trPr>
        <w:tc>
          <w:tcPr>
            <w:tcW w:w="1189" w:type="dxa"/>
            <w:vMerge/>
            <w:tcBorders>
              <w:top w:val="nil"/>
              <w:left w:val="single" w:sz="4" w:space="0" w:color="000000"/>
              <w:bottom w:val="single" w:sz="4" w:space="0" w:color="000000"/>
              <w:right w:val="nil"/>
            </w:tcBorders>
            <w:shd w:val="clear" w:color="auto" w:fill="DDEBF7"/>
            <w:tcMar>
              <w:top w:w="15" w:type="dxa"/>
              <w:left w:w="15" w:type="dxa"/>
              <w:bottom w:w="0" w:type="dxa"/>
              <w:right w:w="15" w:type="dxa"/>
            </w:tcMar>
            <w:vAlign w:val="center"/>
          </w:tcPr>
          <w:p w14:paraId="51942D49" w14:textId="77777777" w:rsidR="001360D4" w:rsidRPr="00EE222B" w:rsidRDefault="001360D4" w:rsidP="001360D4">
            <w:pPr>
              <w:rPr>
                <w:rFonts w:ascii="Tw Cen MT" w:eastAsia="Questrial" w:hAnsi="Tw Cen MT" w:cs="Questrial"/>
                <w:sz w:val="18"/>
                <w:szCs w:val="18"/>
              </w:rPr>
            </w:pPr>
          </w:p>
        </w:tc>
        <w:tc>
          <w:tcPr>
            <w:tcW w:w="887" w:type="dxa"/>
            <w:tcBorders>
              <w:top w:val="nil"/>
              <w:left w:val="nil"/>
              <w:bottom w:val="single" w:sz="4" w:space="0" w:color="000000"/>
              <w:right w:val="nil"/>
            </w:tcBorders>
            <w:shd w:val="clear" w:color="auto" w:fill="DDEBF7"/>
            <w:tcMar>
              <w:top w:w="15" w:type="dxa"/>
              <w:left w:w="15" w:type="dxa"/>
              <w:bottom w:w="0" w:type="dxa"/>
              <w:right w:w="15" w:type="dxa"/>
            </w:tcMar>
            <w:vAlign w:val="center"/>
          </w:tcPr>
          <w:p w14:paraId="3C9A2AB4"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11-3011</w:t>
            </w:r>
          </w:p>
        </w:tc>
        <w:tc>
          <w:tcPr>
            <w:tcW w:w="2748" w:type="dxa"/>
            <w:tcBorders>
              <w:top w:val="nil"/>
              <w:left w:val="nil"/>
              <w:bottom w:val="single" w:sz="4" w:space="0" w:color="000000"/>
              <w:right w:val="nil"/>
            </w:tcBorders>
            <w:shd w:val="clear" w:color="auto" w:fill="DDEBF7"/>
            <w:tcMar>
              <w:top w:w="15" w:type="dxa"/>
              <w:left w:w="15" w:type="dxa"/>
              <w:bottom w:w="0" w:type="dxa"/>
              <w:right w:w="15" w:type="dxa"/>
            </w:tcMar>
            <w:vAlign w:val="center"/>
          </w:tcPr>
          <w:p w14:paraId="0165056D" w14:textId="77777777" w:rsidR="001360D4" w:rsidRPr="00EE222B" w:rsidRDefault="001360D4" w:rsidP="001360D4">
            <w:pPr>
              <w:rPr>
                <w:rFonts w:ascii="Tw Cen MT" w:eastAsia="Questrial" w:hAnsi="Tw Cen MT" w:cs="Questrial"/>
                <w:sz w:val="18"/>
                <w:szCs w:val="18"/>
              </w:rPr>
            </w:pPr>
            <w:r w:rsidRPr="00EE222B">
              <w:rPr>
                <w:rFonts w:ascii="Tw Cen MT" w:eastAsia="Questrial" w:hAnsi="Tw Cen MT" w:cs="Questrial"/>
                <w:sz w:val="18"/>
                <w:szCs w:val="18"/>
              </w:rPr>
              <w:t>Administrative Services Managers</w:t>
            </w:r>
          </w:p>
        </w:tc>
        <w:tc>
          <w:tcPr>
            <w:tcW w:w="628" w:type="dxa"/>
            <w:tcBorders>
              <w:top w:val="nil"/>
              <w:left w:val="nil"/>
              <w:bottom w:val="single" w:sz="4" w:space="0" w:color="000000"/>
              <w:right w:val="nil"/>
            </w:tcBorders>
            <w:shd w:val="clear" w:color="auto" w:fill="DDEBF7"/>
            <w:tcMar>
              <w:top w:w="15" w:type="dxa"/>
              <w:left w:w="15" w:type="dxa"/>
              <w:bottom w:w="0" w:type="dxa"/>
              <w:right w:w="15" w:type="dxa"/>
            </w:tcMar>
            <w:vAlign w:val="center"/>
          </w:tcPr>
          <w:p w14:paraId="1B8DC56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55 </w:t>
            </w:r>
          </w:p>
        </w:tc>
        <w:tc>
          <w:tcPr>
            <w:tcW w:w="753" w:type="dxa"/>
            <w:tcBorders>
              <w:top w:val="nil"/>
              <w:left w:val="nil"/>
              <w:bottom w:val="single" w:sz="4" w:space="0" w:color="000000"/>
              <w:right w:val="nil"/>
            </w:tcBorders>
            <w:shd w:val="clear" w:color="auto" w:fill="DDEBF7"/>
            <w:tcMar>
              <w:top w:w="15" w:type="dxa"/>
              <w:left w:w="15" w:type="dxa"/>
              <w:bottom w:w="0" w:type="dxa"/>
              <w:right w:w="15" w:type="dxa"/>
            </w:tcMar>
            <w:vAlign w:val="center"/>
          </w:tcPr>
          <w:p w14:paraId="28DA8045"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60 </w:t>
            </w:r>
          </w:p>
        </w:tc>
        <w:tc>
          <w:tcPr>
            <w:tcW w:w="720" w:type="dxa"/>
            <w:tcBorders>
              <w:top w:val="nil"/>
              <w:left w:val="nil"/>
              <w:bottom w:val="single" w:sz="4" w:space="0" w:color="000000"/>
              <w:right w:val="nil"/>
            </w:tcBorders>
            <w:shd w:val="clear" w:color="auto" w:fill="DDEBF7"/>
            <w:tcMar>
              <w:top w:w="15" w:type="dxa"/>
              <w:left w:w="15" w:type="dxa"/>
              <w:bottom w:w="0" w:type="dxa"/>
              <w:right w:w="15" w:type="dxa"/>
            </w:tcMar>
            <w:vAlign w:val="center"/>
          </w:tcPr>
          <w:p w14:paraId="6177AE78"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62 </w:t>
            </w:r>
          </w:p>
        </w:tc>
        <w:tc>
          <w:tcPr>
            <w:tcW w:w="928" w:type="dxa"/>
            <w:tcBorders>
              <w:top w:val="nil"/>
              <w:left w:val="nil"/>
              <w:bottom w:val="single" w:sz="4" w:space="0" w:color="000000"/>
              <w:right w:val="nil"/>
            </w:tcBorders>
            <w:shd w:val="clear" w:color="auto" w:fill="DDEBF7"/>
            <w:tcMar>
              <w:top w:w="15" w:type="dxa"/>
              <w:left w:w="15" w:type="dxa"/>
              <w:bottom w:w="0" w:type="dxa"/>
              <w:right w:w="15" w:type="dxa"/>
            </w:tcMar>
            <w:vAlign w:val="center"/>
          </w:tcPr>
          <w:p w14:paraId="476D1A28"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6 </w:t>
            </w:r>
          </w:p>
        </w:tc>
        <w:tc>
          <w:tcPr>
            <w:tcW w:w="1017" w:type="dxa"/>
            <w:tcBorders>
              <w:top w:val="nil"/>
              <w:left w:val="nil"/>
              <w:bottom w:val="single" w:sz="4" w:space="0" w:color="000000"/>
              <w:right w:val="single" w:sz="4" w:space="0" w:color="000000"/>
            </w:tcBorders>
            <w:shd w:val="clear" w:color="auto" w:fill="DDEBF7"/>
            <w:tcMar>
              <w:top w:w="15" w:type="dxa"/>
              <w:left w:w="15" w:type="dxa"/>
              <w:bottom w:w="0" w:type="dxa"/>
              <w:right w:w="15" w:type="dxa"/>
            </w:tcMar>
            <w:vAlign w:val="center"/>
          </w:tcPr>
          <w:p w14:paraId="3F91498C" w14:textId="77777777" w:rsidR="001360D4" w:rsidRPr="00EE222B" w:rsidRDefault="001360D4" w:rsidP="001360D4">
            <w:pPr>
              <w:jc w:val="center"/>
              <w:rPr>
                <w:rFonts w:ascii="Tw Cen MT" w:eastAsia="Questrial" w:hAnsi="Tw Cen MT" w:cs="Questrial"/>
                <w:sz w:val="18"/>
                <w:szCs w:val="18"/>
              </w:rPr>
            </w:pPr>
            <w:r w:rsidRPr="00EE222B">
              <w:rPr>
                <w:rFonts w:ascii="Tw Cen MT" w:eastAsia="Questrial" w:hAnsi="Tw Cen MT" w:cs="Questrial"/>
                <w:sz w:val="18"/>
                <w:szCs w:val="18"/>
              </w:rPr>
              <w:t xml:space="preserve"> $     46.57 </w:t>
            </w:r>
          </w:p>
        </w:tc>
      </w:tr>
    </w:tbl>
    <w:p w14:paraId="1DAA87AB" w14:textId="77777777" w:rsidR="001360D4" w:rsidRPr="00674650" w:rsidRDefault="001360D4" w:rsidP="001360D4">
      <w:pPr>
        <w:rPr>
          <w:rFonts w:ascii="Tw Cen MT" w:eastAsia="Questrial" w:hAnsi="Tw Cen MT" w:cs="Questrial"/>
        </w:rPr>
      </w:pPr>
    </w:p>
    <w:p w14:paraId="5294EF2C" w14:textId="77777777" w:rsidR="00F30C16" w:rsidRDefault="00F30C16">
      <w:pPr>
        <w:rPr>
          <w:rFonts w:ascii="Tw Cen MT" w:eastAsia="Questrial" w:hAnsi="Tw Cen MT" w:cs="Questrial"/>
        </w:rPr>
      </w:pPr>
      <w:r>
        <w:rPr>
          <w:rFonts w:ascii="Tw Cen MT" w:eastAsia="Questrial" w:hAnsi="Tw Cen MT" w:cs="Questrial"/>
        </w:rPr>
        <w:br w:type="page"/>
      </w:r>
    </w:p>
    <w:p w14:paraId="3223753A" w14:textId="729458FB" w:rsidR="00A81D67" w:rsidRDefault="00530B88" w:rsidP="001360D4">
      <w:pPr>
        <w:rPr>
          <w:rFonts w:ascii="Tw Cen MT" w:eastAsia="Questrial" w:hAnsi="Tw Cen MT" w:cs="Questrial"/>
        </w:rPr>
      </w:pPr>
      <w:r>
        <w:rPr>
          <w:rFonts w:ascii="Tw Cen MT" w:eastAsia="Questrial" w:hAnsi="Tw Cen MT" w:cs="Questrial"/>
        </w:rPr>
        <w:lastRenderedPageBreak/>
        <w:t>An a</w:t>
      </w:r>
      <w:r w:rsidRPr="00674650">
        <w:rPr>
          <w:rFonts w:ascii="Tw Cen MT" w:eastAsia="Questrial" w:hAnsi="Tw Cen MT" w:cs="Questrial"/>
        </w:rPr>
        <w:t xml:space="preserve">nalysis of job postings from the past 12 months </w:t>
      </w:r>
      <w:r>
        <w:rPr>
          <w:rFonts w:ascii="Tw Cen MT" w:eastAsia="Questrial" w:hAnsi="Tw Cen MT" w:cs="Questrial"/>
        </w:rPr>
        <w:t>using</w:t>
      </w:r>
      <w:r w:rsidRPr="00674650">
        <w:rPr>
          <w:rFonts w:ascii="Tw Cen MT" w:eastAsia="Questrial" w:hAnsi="Tw Cen MT" w:cs="Questrial"/>
        </w:rPr>
        <w:t xml:space="preserve"> the Burning Glass online database</w:t>
      </w:r>
      <w:r>
        <w:rPr>
          <w:rFonts w:ascii="Tw Cen MT" w:eastAsia="Questrial" w:hAnsi="Tw Cen MT" w:cs="Questrial"/>
        </w:rPr>
        <w:t xml:space="preserve"> was conducted to identify </w:t>
      </w:r>
      <w:r w:rsidR="001360D4" w:rsidRPr="00674650">
        <w:rPr>
          <w:rFonts w:ascii="Tw Cen MT" w:eastAsia="Questrial" w:hAnsi="Tw Cen MT" w:cs="Questrial"/>
        </w:rPr>
        <w:t>top employers, job titles and education requirements in the region and state</w:t>
      </w:r>
      <w:r w:rsidR="001360D4">
        <w:rPr>
          <w:rFonts w:ascii="Tw Cen MT" w:eastAsia="Questrial" w:hAnsi="Tw Cen MT" w:cs="Questrial"/>
        </w:rPr>
        <w:t xml:space="preserve">. It is noteworthy that Burning Glass does not </w:t>
      </w:r>
      <w:r>
        <w:rPr>
          <w:rFonts w:ascii="Tw Cen MT" w:eastAsia="Questrial" w:hAnsi="Tw Cen MT" w:cs="Questrial"/>
        </w:rPr>
        <w:t>distinguish between</w:t>
      </w:r>
      <w:r w:rsidR="001360D4">
        <w:rPr>
          <w:rFonts w:ascii="Tw Cen MT" w:eastAsia="Questrial" w:hAnsi="Tw Cen MT" w:cs="Questrial"/>
        </w:rPr>
        <w:t xml:space="preserve"> high school and vocational</w:t>
      </w:r>
      <w:r>
        <w:rPr>
          <w:rFonts w:ascii="Tw Cen MT" w:eastAsia="Questrial" w:hAnsi="Tw Cen MT" w:cs="Questrial"/>
        </w:rPr>
        <w:t xml:space="preserve"> training, challenging a middle-</w:t>
      </w:r>
      <w:r w:rsidR="001360D4">
        <w:rPr>
          <w:rFonts w:ascii="Tw Cen MT" w:eastAsia="Questrial" w:hAnsi="Tw Cen MT" w:cs="Questrial"/>
        </w:rPr>
        <w:t>skill analysis</w:t>
      </w:r>
      <w:r w:rsidR="001360D4" w:rsidRPr="00674650">
        <w:rPr>
          <w:rFonts w:ascii="Tw Cen MT" w:hAnsi="Tw Cen MT"/>
        </w:rPr>
        <w:t>.</w:t>
      </w:r>
      <w:r w:rsidR="001360D4" w:rsidRPr="00674650">
        <w:rPr>
          <w:rFonts w:ascii="Tw Cen MT" w:eastAsia="Questrial" w:hAnsi="Tw Cen MT" w:cs="Questrial"/>
        </w:rPr>
        <w:t xml:space="preserve"> </w:t>
      </w:r>
    </w:p>
    <w:p w14:paraId="6D46085C" w14:textId="2AAE361C" w:rsidR="001E61CB" w:rsidRDefault="001E61CB" w:rsidP="001360D4">
      <w:pPr>
        <w:rPr>
          <w:rFonts w:ascii="Tw Cen MT" w:eastAsia="Questrial" w:hAnsi="Tw Cen MT" w:cs="Questrial"/>
        </w:rPr>
      </w:pPr>
      <w:r>
        <w:rPr>
          <w:rFonts w:ascii="Tw Cen MT" w:eastAsia="Questrial" w:hAnsi="Tw Cen MT" w:cs="Questrial"/>
        </w:rPr>
        <w:t>Top employers in the region include Union Pacific Railroad, California Northern Railroad and Patriot Rail (Exhibit 25).</w:t>
      </w:r>
    </w:p>
    <w:p w14:paraId="1554FE33" w14:textId="5C244BFD" w:rsidR="001360D4" w:rsidRPr="00EE222B" w:rsidRDefault="001360D4" w:rsidP="001360D4">
      <w:pPr>
        <w:rPr>
          <w:rFonts w:ascii="Tw Cen MT" w:eastAsia="Questrial" w:hAnsi="Tw Cen MT" w:cs="Questrial"/>
          <w:b/>
        </w:rPr>
      </w:pPr>
      <w:r w:rsidRPr="00EE222B">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5</w:t>
      </w:r>
      <w:r w:rsidRPr="00EE222B">
        <w:rPr>
          <w:rFonts w:ascii="Tw Cen MT" w:eastAsia="Questrial" w:hAnsi="Tw Cen MT" w:cs="Questrial"/>
          <w:b/>
        </w:rPr>
        <w:t xml:space="preserve">: Top </w:t>
      </w:r>
      <w:r>
        <w:rPr>
          <w:rFonts w:ascii="Tw Cen MT" w:eastAsia="Questrial" w:hAnsi="Tw Cen MT" w:cs="Questrial"/>
          <w:b/>
        </w:rPr>
        <w:t xml:space="preserve">rail </w:t>
      </w:r>
      <w:r w:rsidRPr="00EE222B">
        <w:rPr>
          <w:rFonts w:ascii="Tw Cen MT" w:eastAsia="Questrial" w:hAnsi="Tw Cen MT" w:cs="Questrial"/>
          <w:b/>
        </w:rPr>
        <w:t>employers in the Sacramento region and California</w:t>
      </w:r>
      <w:r w:rsidRPr="00EE222B">
        <w:rPr>
          <w:rFonts w:ascii="Tw Cen MT" w:eastAsia="Questrial" w:hAnsi="Tw Cen MT" w:cs="Questrial"/>
          <w:b/>
          <w:vertAlign w:val="superscript"/>
        </w:rPr>
        <w:footnoteReference w:id="24"/>
      </w:r>
    </w:p>
    <w:tbl>
      <w:tblPr>
        <w:tblW w:w="6980"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3580"/>
        <w:gridCol w:w="3400"/>
      </w:tblGrid>
      <w:tr w:rsidR="001360D4" w:rsidRPr="00674650" w14:paraId="13A22A33" w14:textId="77777777" w:rsidTr="001360D4">
        <w:trPr>
          <w:trHeight w:val="280"/>
        </w:trPr>
        <w:tc>
          <w:tcPr>
            <w:tcW w:w="3580" w:type="dxa"/>
            <w:shd w:val="clear" w:color="auto" w:fill="0070C0"/>
            <w:vAlign w:val="bottom"/>
          </w:tcPr>
          <w:p w14:paraId="78A8B2FB" w14:textId="77777777" w:rsidR="001360D4" w:rsidRPr="00EE222B" w:rsidRDefault="001360D4" w:rsidP="001360D4">
            <w:pPr>
              <w:spacing w:after="0" w:line="240" w:lineRule="auto"/>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Top Employers in Sacramento Region</w:t>
            </w:r>
          </w:p>
        </w:tc>
        <w:tc>
          <w:tcPr>
            <w:tcW w:w="3400" w:type="dxa"/>
            <w:shd w:val="clear" w:color="auto" w:fill="0070C0"/>
            <w:vAlign w:val="bottom"/>
          </w:tcPr>
          <w:p w14:paraId="7AE739D2" w14:textId="77777777" w:rsidR="001360D4" w:rsidRPr="00EE222B" w:rsidRDefault="001360D4" w:rsidP="001360D4">
            <w:pPr>
              <w:spacing w:after="0" w:line="240" w:lineRule="auto"/>
              <w:rPr>
                <w:rFonts w:ascii="Tw Cen MT" w:eastAsia="Questrial" w:hAnsi="Tw Cen MT" w:cs="Questrial"/>
                <w:b/>
                <w:color w:val="FFFFFF"/>
                <w:sz w:val="18"/>
                <w:szCs w:val="18"/>
              </w:rPr>
            </w:pPr>
            <w:r w:rsidRPr="00EE222B">
              <w:rPr>
                <w:rFonts w:ascii="Tw Cen MT" w:eastAsia="Questrial" w:hAnsi="Tw Cen MT" w:cs="Questrial"/>
                <w:b/>
                <w:color w:val="FFFFFF"/>
                <w:sz w:val="18"/>
                <w:szCs w:val="18"/>
              </w:rPr>
              <w:t>Top Employers in California</w:t>
            </w:r>
          </w:p>
        </w:tc>
      </w:tr>
      <w:tr w:rsidR="001360D4" w:rsidRPr="00674650" w14:paraId="2FE53008" w14:textId="77777777" w:rsidTr="001360D4">
        <w:trPr>
          <w:trHeight w:val="280"/>
        </w:trPr>
        <w:tc>
          <w:tcPr>
            <w:tcW w:w="3580" w:type="dxa"/>
            <w:shd w:val="clear" w:color="auto" w:fill="FFFFFF"/>
            <w:vAlign w:val="bottom"/>
          </w:tcPr>
          <w:p w14:paraId="4F399236"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Union Pacific Railroad</w:t>
            </w:r>
          </w:p>
        </w:tc>
        <w:tc>
          <w:tcPr>
            <w:tcW w:w="3400" w:type="dxa"/>
            <w:shd w:val="clear" w:color="auto" w:fill="FFFFFF"/>
            <w:vAlign w:val="bottom"/>
          </w:tcPr>
          <w:p w14:paraId="6EAAF77C"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Union Pacific Railroad</w:t>
            </w:r>
          </w:p>
        </w:tc>
      </w:tr>
      <w:tr w:rsidR="001360D4" w:rsidRPr="00674650" w14:paraId="75317F8C" w14:textId="77777777" w:rsidTr="001360D4">
        <w:trPr>
          <w:trHeight w:val="280"/>
        </w:trPr>
        <w:tc>
          <w:tcPr>
            <w:tcW w:w="3580" w:type="dxa"/>
            <w:shd w:val="clear" w:color="auto" w:fill="FFFFFF"/>
            <w:vAlign w:val="bottom"/>
          </w:tcPr>
          <w:p w14:paraId="0670709C"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California Northern Railroad</w:t>
            </w:r>
          </w:p>
        </w:tc>
        <w:tc>
          <w:tcPr>
            <w:tcW w:w="3400" w:type="dxa"/>
            <w:shd w:val="clear" w:color="auto" w:fill="FFFFFF"/>
            <w:vAlign w:val="bottom"/>
          </w:tcPr>
          <w:p w14:paraId="229CD203"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Northrop Grumman</w:t>
            </w:r>
          </w:p>
        </w:tc>
      </w:tr>
      <w:tr w:rsidR="001360D4" w:rsidRPr="00674650" w14:paraId="673D1EBA" w14:textId="77777777" w:rsidTr="001360D4">
        <w:trPr>
          <w:trHeight w:val="280"/>
        </w:trPr>
        <w:tc>
          <w:tcPr>
            <w:tcW w:w="3580" w:type="dxa"/>
            <w:shd w:val="clear" w:color="auto" w:fill="FFFFFF"/>
            <w:vAlign w:val="bottom"/>
          </w:tcPr>
          <w:p w14:paraId="06F7227C"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Patriot Rail</w:t>
            </w:r>
          </w:p>
        </w:tc>
        <w:tc>
          <w:tcPr>
            <w:tcW w:w="3400" w:type="dxa"/>
            <w:shd w:val="clear" w:color="auto" w:fill="FFFFFF"/>
            <w:vAlign w:val="bottom"/>
          </w:tcPr>
          <w:p w14:paraId="51F2B601"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BNSF Railway</w:t>
            </w:r>
          </w:p>
        </w:tc>
      </w:tr>
      <w:tr w:rsidR="001360D4" w:rsidRPr="00674650" w14:paraId="05E9A40A" w14:textId="77777777" w:rsidTr="001360D4">
        <w:trPr>
          <w:trHeight w:val="280"/>
        </w:trPr>
        <w:tc>
          <w:tcPr>
            <w:tcW w:w="3580" w:type="dxa"/>
            <w:shd w:val="clear" w:color="auto" w:fill="FFFFFF"/>
            <w:vAlign w:val="bottom"/>
          </w:tcPr>
          <w:p w14:paraId="2ED0A1A9" w14:textId="77777777" w:rsidR="001360D4" w:rsidRPr="00EE222B" w:rsidRDefault="001360D4" w:rsidP="001360D4">
            <w:pPr>
              <w:spacing w:after="0" w:line="240" w:lineRule="auto"/>
              <w:rPr>
                <w:rFonts w:ascii="Tw Cen MT" w:eastAsia="Questrial" w:hAnsi="Tw Cen MT" w:cs="Questrial"/>
                <w:sz w:val="18"/>
                <w:szCs w:val="18"/>
              </w:rPr>
            </w:pPr>
          </w:p>
        </w:tc>
        <w:tc>
          <w:tcPr>
            <w:tcW w:w="3400" w:type="dxa"/>
            <w:shd w:val="clear" w:color="auto" w:fill="FFFFFF"/>
            <w:vAlign w:val="bottom"/>
          </w:tcPr>
          <w:p w14:paraId="14D68CF1" w14:textId="77777777" w:rsidR="001360D4" w:rsidRPr="00EE222B" w:rsidRDefault="001360D4" w:rsidP="001360D4">
            <w:pPr>
              <w:spacing w:after="0" w:line="240" w:lineRule="auto"/>
              <w:rPr>
                <w:rFonts w:ascii="Tw Cen MT" w:eastAsia="Questrial" w:hAnsi="Tw Cen MT" w:cs="Questrial"/>
                <w:sz w:val="18"/>
                <w:szCs w:val="18"/>
              </w:rPr>
            </w:pPr>
            <w:r w:rsidRPr="00EE222B">
              <w:rPr>
                <w:rFonts w:ascii="Tw Cen MT" w:eastAsia="Questrial" w:hAnsi="Tw Cen MT" w:cs="Questrial"/>
                <w:sz w:val="18"/>
                <w:szCs w:val="18"/>
              </w:rPr>
              <w:t>California Northern Railroad</w:t>
            </w:r>
          </w:p>
        </w:tc>
      </w:tr>
    </w:tbl>
    <w:p w14:paraId="6F46C6BB" w14:textId="77777777" w:rsidR="001360D4" w:rsidRPr="00674650" w:rsidRDefault="001360D4" w:rsidP="001360D4">
      <w:pPr>
        <w:rPr>
          <w:rFonts w:ascii="Tw Cen MT" w:eastAsia="Questrial" w:hAnsi="Tw Cen MT" w:cs="Questrial"/>
        </w:rPr>
      </w:pPr>
    </w:p>
    <w:p w14:paraId="41B0DA5B" w14:textId="18B91692" w:rsidR="001E61CB" w:rsidRPr="00F83CDE" w:rsidRDefault="001E61CB" w:rsidP="001360D4">
      <w:pPr>
        <w:rPr>
          <w:rFonts w:ascii="Tw Cen MT" w:eastAsia="Questrial" w:hAnsi="Tw Cen MT" w:cs="Questrial"/>
        </w:rPr>
      </w:pPr>
      <w:r w:rsidRPr="00F83CDE">
        <w:rPr>
          <w:rFonts w:ascii="Tw Cen MT" w:eastAsia="Questrial" w:hAnsi="Tw Cen MT" w:cs="Questrial"/>
        </w:rPr>
        <w:t>Top job titles in the region include crew, track laborer and conductor/engineer (Exhibit 26).</w:t>
      </w:r>
    </w:p>
    <w:p w14:paraId="0942EF7E" w14:textId="5BCC24E9" w:rsidR="001360D4" w:rsidRPr="00EE222B" w:rsidRDefault="001360D4" w:rsidP="001360D4">
      <w:pPr>
        <w:rPr>
          <w:rFonts w:ascii="Tw Cen MT" w:eastAsia="Questrial" w:hAnsi="Tw Cen MT" w:cs="Questrial"/>
          <w:b/>
        </w:rPr>
      </w:pPr>
      <w:r w:rsidRPr="00EE222B">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6</w:t>
      </w:r>
      <w:r w:rsidRPr="00EE222B">
        <w:rPr>
          <w:rFonts w:ascii="Tw Cen MT" w:eastAsia="Questrial" w:hAnsi="Tw Cen MT" w:cs="Questrial"/>
          <w:b/>
        </w:rPr>
        <w:t xml:space="preserve">: Top </w:t>
      </w:r>
      <w:r>
        <w:rPr>
          <w:rFonts w:ascii="Tw Cen MT" w:eastAsia="Questrial" w:hAnsi="Tw Cen MT" w:cs="Questrial"/>
          <w:b/>
        </w:rPr>
        <w:t xml:space="preserve">rail </w:t>
      </w:r>
      <w:r w:rsidRPr="00EE222B">
        <w:rPr>
          <w:rFonts w:ascii="Tw Cen MT" w:eastAsia="Questrial" w:hAnsi="Tw Cen MT" w:cs="Questrial"/>
          <w:b/>
        </w:rPr>
        <w:t>job titles in the Sacramento region and California</w:t>
      </w:r>
    </w:p>
    <w:tbl>
      <w:tblPr>
        <w:tblW w:w="701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3595"/>
        <w:gridCol w:w="3420"/>
      </w:tblGrid>
      <w:tr w:rsidR="001360D4" w:rsidRPr="00674650" w14:paraId="51DB559A" w14:textId="77777777" w:rsidTr="001360D4">
        <w:trPr>
          <w:trHeight w:val="280"/>
        </w:trPr>
        <w:tc>
          <w:tcPr>
            <w:tcW w:w="3595" w:type="dxa"/>
            <w:shd w:val="clear" w:color="auto" w:fill="00B050"/>
            <w:vAlign w:val="bottom"/>
          </w:tcPr>
          <w:p w14:paraId="67EA7C7A" w14:textId="77777777" w:rsidR="001360D4" w:rsidRPr="004D2BC5" w:rsidRDefault="001360D4" w:rsidP="001360D4">
            <w:pPr>
              <w:spacing w:after="0" w:line="240" w:lineRule="auto"/>
              <w:rPr>
                <w:rFonts w:ascii="Tw Cen MT" w:eastAsia="Questrial" w:hAnsi="Tw Cen MT" w:cs="Questrial"/>
                <w:b/>
                <w:color w:val="FFFFFF"/>
                <w:sz w:val="20"/>
                <w:szCs w:val="20"/>
              </w:rPr>
            </w:pPr>
            <w:r w:rsidRPr="004D2BC5">
              <w:rPr>
                <w:rFonts w:ascii="Tw Cen MT" w:eastAsia="Questrial" w:hAnsi="Tw Cen MT" w:cs="Questrial"/>
                <w:b/>
                <w:color w:val="FFFFFF"/>
                <w:sz w:val="20"/>
                <w:szCs w:val="20"/>
              </w:rPr>
              <w:t>Top Job Titles in Sacramento Region</w:t>
            </w:r>
          </w:p>
        </w:tc>
        <w:tc>
          <w:tcPr>
            <w:tcW w:w="3420" w:type="dxa"/>
            <w:shd w:val="clear" w:color="auto" w:fill="00B050"/>
            <w:vAlign w:val="bottom"/>
          </w:tcPr>
          <w:p w14:paraId="29B64E01" w14:textId="77777777" w:rsidR="001360D4" w:rsidRPr="004D2BC5" w:rsidRDefault="001360D4" w:rsidP="001360D4">
            <w:pPr>
              <w:spacing w:after="0" w:line="240" w:lineRule="auto"/>
              <w:rPr>
                <w:rFonts w:ascii="Tw Cen MT" w:eastAsia="Questrial" w:hAnsi="Tw Cen MT" w:cs="Questrial"/>
                <w:b/>
                <w:color w:val="FFFFFF"/>
                <w:sz w:val="20"/>
                <w:szCs w:val="20"/>
              </w:rPr>
            </w:pPr>
            <w:r w:rsidRPr="004D2BC5">
              <w:rPr>
                <w:rFonts w:ascii="Tw Cen MT" w:eastAsia="Questrial" w:hAnsi="Tw Cen MT" w:cs="Questrial"/>
                <w:b/>
                <w:color w:val="FFFFFF"/>
                <w:sz w:val="20"/>
                <w:szCs w:val="20"/>
              </w:rPr>
              <w:t>Top Job Title in California</w:t>
            </w:r>
          </w:p>
        </w:tc>
      </w:tr>
      <w:tr w:rsidR="001360D4" w:rsidRPr="00674650" w14:paraId="2D4808FF" w14:textId="77777777" w:rsidTr="001360D4">
        <w:trPr>
          <w:trHeight w:val="280"/>
        </w:trPr>
        <w:tc>
          <w:tcPr>
            <w:tcW w:w="3595" w:type="dxa"/>
            <w:shd w:val="clear" w:color="auto" w:fill="F2F2F2"/>
            <w:vAlign w:val="bottom"/>
          </w:tcPr>
          <w:p w14:paraId="666FDB98"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Crew</w:t>
            </w:r>
          </w:p>
        </w:tc>
        <w:tc>
          <w:tcPr>
            <w:tcW w:w="3420" w:type="dxa"/>
            <w:shd w:val="clear" w:color="auto" w:fill="F2F2F2"/>
            <w:vAlign w:val="bottom"/>
          </w:tcPr>
          <w:p w14:paraId="6C485093"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Crew</w:t>
            </w:r>
          </w:p>
        </w:tc>
      </w:tr>
      <w:tr w:rsidR="001360D4" w:rsidRPr="00674650" w14:paraId="40A6B217" w14:textId="77777777" w:rsidTr="001360D4">
        <w:trPr>
          <w:trHeight w:val="280"/>
        </w:trPr>
        <w:tc>
          <w:tcPr>
            <w:tcW w:w="3595" w:type="dxa"/>
            <w:shd w:val="clear" w:color="auto" w:fill="F2F2F2"/>
            <w:vAlign w:val="bottom"/>
          </w:tcPr>
          <w:p w14:paraId="3F8DE033"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Track Labo</w:t>
            </w:r>
            <w:r>
              <w:rPr>
                <w:rFonts w:ascii="Tw Cen MT" w:eastAsia="Questrial" w:hAnsi="Tw Cen MT" w:cs="Questrial"/>
                <w:sz w:val="20"/>
                <w:szCs w:val="20"/>
              </w:rPr>
              <w:t>r</w:t>
            </w:r>
            <w:r w:rsidRPr="004D2BC5">
              <w:rPr>
                <w:rFonts w:ascii="Tw Cen MT" w:eastAsia="Questrial" w:hAnsi="Tw Cen MT" w:cs="Questrial"/>
                <w:sz w:val="20"/>
                <w:szCs w:val="20"/>
              </w:rPr>
              <w:t>er</w:t>
            </w:r>
          </w:p>
        </w:tc>
        <w:tc>
          <w:tcPr>
            <w:tcW w:w="3420" w:type="dxa"/>
            <w:shd w:val="clear" w:color="auto" w:fill="F2F2F2"/>
            <w:vAlign w:val="bottom"/>
          </w:tcPr>
          <w:p w14:paraId="40DEDBE5"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Conductor Trainee - Primary Recall</w:t>
            </w:r>
          </w:p>
        </w:tc>
      </w:tr>
      <w:tr w:rsidR="001360D4" w:rsidRPr="00674650" w14:paraId="31C3E844" w14:textId="77777777" w:rsidTr="001360D4">
        <w:trPr>
          <w:trHeight w:val="280"/>
        </w:trPr>
        <w:tc>
          <w:tcPr>
            <w:tcW w:w="3595" w:type="dxa"/>
            <w:shd w:val="clear" w:color="auto" w:fill="F2F2F2"/>
            <w:vAlign w:val="bottom"/>
          </w:tcPr>
          <w:p w14:paraId="560AE449"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Conductor/Engineer</w:t>
            </w:r>
          </w:p>
        </w:tc>
        <w:tc>
          <w:tcPr>
            <w:tcW w:w="3420" w:type="dxa"/>
            <w:shd w:val="clear" w:color="auto" w:fill="F2F2F2"/>
            <w:vAlign w:val="bottom"/>
          </w:tcPr>
          <w:p w14:paraId="7AE4ACBE"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Railcar Repair carman</w:t>
            </w:r>
          </w:p>
        </w:tc>
      </w:tr>
      <w:tr w:rsidR="001360D4" w:rsidRPr="00674650" w14:paraId="5F5EF66F" w14:textId="77777777" w:rsidTr="001360D4">
        <w:trPr>
          <w:trHeight w:val="280"/>
        </w:trPr>
        <w:tc>
          <w:tcPr>
            <w:tcW w:w="3595" w:type="dxa"/>
            <w:shd w:val="clear" w:color="auto" w:fill="F2F2F2"/>
            <w:vAlign w:val="bottom"/>
          </w:tcPr>
          <w:p w14:paraId="43B23A44"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Track Laborer</w:t>
            </w:r>
          </w:p>
        </w:tc>
        <w:tc>
          <w:tcPr>
            <w:tcW w:w="3420" w:type="dxa"/>
            <w:shd w:val="clear" w:color="auto" w:fill="F2F2F2"/>
            <w:vAlign w:val="bottom"/>
          </w:tcPr>
          <w:p w14:paraId="27721A12"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Track Laborer</w:t>
            </w:r>
          </w:p>
        </w:tc>
      </w:tr>
      <w:tr w:rsidR="001360D4" w:rsidRPr="00674650" w14:paraId="421DC600" w14:textId="77777777" w:rsidTr="001360D4">
        <w:trPr>
          <w:trHeight w:val="280"/>
        </w:trPr>
        <w:tc>
          <w:tcPr>
            <w:tcW w:w="3595" w:type="dxa"/>
            <w:shd w:val="clear" w:color="auto" w:fill="F2F2F2"/>
            <w:vAlign w:val="bottom"/>
          </w:tcPr>
          <w:p w14:paraId="5920EE9E"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Nce Route &amp; Switch</w:t>
            </w:r>
          </w:p>
        </w:tc>
        <w:tc>
          <w:tcPr>
            <w:tcW w:w="3420" w:type="dxa"/>
            <w:shd w:val="clear" w:color="auto" w:fill="F2F2F2"/>
            <w:vAlign w:val="bottom"/>
          </w:tcPr>
          <w:p w14:paraId="5F6F0B9F"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Conductor</w:t>
            </w:r>
          </w:p>
        </w:tc>
      </w:tr>
      <w:tr w:rsidR="001360D4" w:rsidRPr="00674650" w14:paraId="28961F59" w14:textId="77777777" w:rsidTr="001360D4">
        <w:trPr>
          <w:trHeight w:val="280"/>
        </w:trPr>
        <w:tc>
          <w:tcPr>
            <w:tcW w:w="3595" w:type="dxa"/>
            <w:shd w:val="clear" w:color="auto" w:fill="F2F2F2"/>
            <w:vAlign w:val="bottom"/>
          </w:tcPr>
          <w:p w14:paraId="0B41D5C7" w14:textId="77777777" w:rsidR="001360D4" w:rsidRPr="004D2BC5" w:rsidRDefault="001360D4" w:rsidP="001360D4">
            <w:pPr>
              <w:spacing w:after="0" w:line="240" w:lineRule="auto"/>
              <w:rPr>
                <w:rFonts w:ascii="Tw Cen MT" w:eastAsia="Questrial" w:hAnsi="Tw Cen MT" w:cs="Questrial"/>
                <w:sz w:val="20"/>
                <w:szCs w:val="20"/>
              </w:rPr>
            </w:pPr>
          </w:p>
        </w:tc>
        <w:tc>
          <w:tcPr>
            <w:tcW w:w="3420" w:type="dxa"/>
            <w:shd w:val="clear" w:color="auto" w:fill="F2F2F2"/>
            <w:vAlign w:val="bottom"/>
          </w:tcPr>
          <w:p w14:paraId="77B2FCB8"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Test Conductor</w:t>
            </w:r>
          </w:p>
        </w:tc>
      </w:tr>
      <w:tr w:rsidR="001360D4" w:rsidRPr="00674650" w14:paraId="0BB8E18A" w14:textId="77777777" w:rsidTr="001360D4">
        <w:trPr>
          <w:trHeight w:val="280"/>
        </w:trPr>
        <w:tc>
          <w:tcPr>
            <w:tcW w:w="3595" w:type="dxa"/>
            <w:shd w:val="clear" w:color="auto" w:fill="F2F2F2"/>
            <w:vAlign w:val="bottom"/>
          </w:tcPr>
          <w:p w14:paraId="223D6097" w14:textId="77777777" w:rsidR="001360D4" w:rsidRPr="004D2BC5" w:rsidRDefault="001360D4" w:rsidP="001360D4">
            <w:pPr>
              <w:spacing w:after="0" w:line="240" w:lineRule="auto"/>
              <w:rPr>
                <w:rFonts w:ascii="Tw Cen MT" w:eastAsia="Questrial" w:hAnsi="Tw Cen MT" w:cs="Questrial"/>
                <w:sz w:val="20"/>
                <w:szCs w:val="20"/>
              </w:rPr>
            </w:pPr>
          </w:p>
        </w:tc>
        <w:tc>
          <w:tcPr>
            <w:tcW w:w="3420" w:type="dxa"/>
            <w:shd w:val="clear" w:color="auto" w:fill="F2F2F2"/>
            <w:vAlign w:val="bottom"/>
          </w:tcPr>
          <w:p w14:paraId="27AF50BB"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Passenger Conductor</w:t>
            </w:r>
          </w:p>
        </w:tc>
      </w:tr>
      <w:tr w:rsidR="001360D4" w:rsidRPr="00674650" w14:paraId="01AB13F2" w14:textId="77777777" w:rsidTr="001360D4">
        <w:trPr>
          <w:trHeight w:val="280"/>
        </w:trPr>
        <w:tc>
          <w:tcPr>
            <w:tcW w:w="3595" w:type="dxa"/>
            <w:shd w:val="clear" w:color="auto" w:fill="F2F2F2"/>
            <w:vAlign w:val="bottom"/>
          </w:tcPr>
          <w:p w14:paraId="4EB1292C" w14:textId="77777777" w:rsidR="001360D4" w:rsidRPr="004D2BC5" w:rsidRDefault="001360D4" w:rsidP="001360D4">
            <w:pPr>
              <w:spacing w:after="0" w:line="240" w:lineRule="auto"/>
              <w:rPr>
                <w:rFonts w:ascii="Tw Cen MT" w:eastAsia="Questrial" w:hAnsi="Tw Cen MT" w:cs="Questrial"/>
                <w:sz w:val="20"/>
                <w:szCs w:val="20"/>
              </w:rPr>
            </w:pPr>
          </w:p>
        </w:tc>
        <w:tc>
          <w:tcPr>
            <w:tcW w:w="3420" w:type="dxa"/>
            <w:shd w:val="clear" w:color="auto" w:fill="F2F2F2"/>
            <w:vAlign w:val="bottom"/>
          </w:tcPr>
          <w:p w14:paraId="7D85661B"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Yard Spotter</w:t>
            </w:r>
          </w:p>
        </w:tc>
      </w:tr>
      <w:tr w:rsidR="001360D4" w:rsidRPr="00674650" w14:paraId="70B7A004" w14:textId="77777777" w:rsidTr="001360D4">
        <w:trPr>
          <w:trHeight w:val="280"/>
        </w:trPr>
        <w:tc>
          <w:tcPr>
            <w:tcW w:w="3595" w:type="dxa"/>
            <w:shd w:val="clear" w:color="auto" w:fill="F2F2F2"/>
            <w:vAlign w:val="bottom"/>
          </w:tcPr>
          <w:p w14:paraId="1B28E164" w14:textId="77777777" w:rsidR="001360D4" w:rsidRPr="004D2BC5" w:rsidRDefault="001360D4" w:rsidP="001360D4">
            <w:pPr>
              <w:spacing w:after="0" w:line="240" w:lineRule="auto"/>
              <w:rPr>
                <w:rFonts w:ascii="Tw Cen MT" w:eastAsia="Questrial" w:hAnsi="Tw Cen MT" w:cs="Questrial"/>
                <w:sz w:val="20"/>
                <w:szCs w:val="20"/>
              </w:rPr>
            </w:pPr>
          </w:p>
        </w:tc>
        <w:tc>
          <w:tcPr>
            <w:tcW w:w="3420" w:type="dxa"/>
            <w:shd w:val="clear" w:color="auto" w:fill="F2F2F2"/>
            <w:vAlign w:val="bottom"/>
          </w:tcPr>
          <w:p w14:paraId="0A5B6ED5"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Inspector - Track</w:t>
            </w:r>
          </w:p>
        </w:tc>
      </w:tr>
      <w:tr w:rsidR="001360D4" w:rsidRPr="00674650" w14:paraId="55FCC9F6" w14:textId="77777777" w:rsidTr="001360D4">
        <w:trPr>
          <w:trHeight w:val="280"/>
        </w:trPr>
        <w:tc>
          <w:tcPr>
            <w:tcW w:w="3595" w:type="dxa"/>
            <w:shd w:val="clear" w:color="auto" w:fill="F2F2F2"/>
            <w:vAlign w:val="bottom"/>
          </w:tcPr>
          <w:p w14:paraId="4F82B3F6" w14:textId="77777777" w:rsidR="001360D4" w:rsidRPr="004D2BC5" w:rsidRDefault="001360D4" w:rsidP="001360D4">
            <w:pPr>
              <w:spacing w:after="0" w:line="240" w:lineRule="auto"/>
              <w:rPr>
                <w:rFonts w:ascii="Tw Cen MT" w:eastAsia="Questrial" w:hAnsi="Tw Cen MT" w:cs="Questrial"/>
                <w:sz w:val="20"/>
                <w:szCs w:val="20"/>
              </w:rPr>
            </w:pPr>
          </w:p>
        </w:tc>
        <w:tc>
          <w:tcPr>
            <w:tcW w:w="3420" w:type="dxa"/>
            <w:shd w:val="clear" w:color="auto" w:fill="F2F2F2"/>
            <w:vAlign w:val="bottom"/>
          </w:tcPr>
          <w:p w14:paraId="643EBD9B" w14:textId="77777777" w:rsidR="001360D4" w:rsidRPr="004D2BC5" w:rsidRDefault="001360D4" w:rsidP="001360D4">
            <w:pPr>
              <w:spacing w:after="0" w:line="240" w:lineRule="auto"/>
              <w:rPr>
                <w:rFonts w:ascii="Tw Cen MT" w:eastAsia="Questrial" w:hAnsi="Tw Cen MT" w:cs="Questrial"/>
                <w:sz w:val="20"/>
                <w:szCs w:val="20"/>
              </w:rPr>
            </w:pPr>
            <w:r w:rsidRPr="004D2BC5">
              <w:rPr>
                <w:rFonts w:ascii="Tw Cen MT" w:eastAsia="Questrial" w:hAnsi="Tw Cen MT" w:cs="Questrial"/>
                <w:sz w:val="20"/>
                <w:szCs w:val="20"/>
              </w:rPr>
              <w:t>Test Conductor Flight Test</w:t>
            </w:r>
          </w:p>
        </w:tc>
      </w:tr>
    </w:tbl>
    <w:p w14:paraId="5DDCB65C" w14:textId="77777777" w:rsidR="001360D4" w:rsidRPr="00674650" w:rsidRDefault="001360D4" w:rsidP="001360D4">
      <w:pPr>
        <w:rPr>
          <w:rFonts w:ascii="Tw Cen MT" w:eastAsia="Questrial" w:hAnsi="Tw Cen MT" w:cs="Questrial"/>
        </w:rPr>
      </w:pPr>
    </w:p>
    <w:p w14:paraId="369D02A0" w14:textId="71B82DCC" w:rsidR="00A81D67" w:rsidRDefault="001360D4" w:rsidP="001360D4">
      <w:pPr>
        <w:rPr>
          <w:rFonts w:ascii="Tw Cen MT" w:eastAsia="Questrial" w:hAnsi="Tw Cen MT" w:cs="Questrial"/>
        </w:rPr>
      </w:pPr>
      <w:r>
        <w:rPr>
          <w:rFonts w:ascii="Tw Cen MT" w:eastAsia="Questrial" w:hAnsi="Tw Cen MT" w:cs="Questrial"/>
        </w:rPr>
        <w:t xml:space="preserve">Additional analysis for </w:t>
      </w:r>
      <w:r w:rsidR="00530B88">
        <w:rPr>
          <w:rFonts w:ascii="Tw Cen MT" w:eastAsia="Questrial" w:hAnsi="Tw Cen MT" w:cs="Questrial"/>
        </w:rPr>
        <w:t xml:space="preserve">the employer </w:t>
      </w:r>
      <w:r>
        <w:rPr>
          <w:rFonts w:ascii="Tw Cen MT" w:eastAsia="Questrial" w:hAnsi="Tw Cen MT" w:cs="Questrial"/>
        </w:rPr>
        <w:t xml:space="preserve">Siemens in the Sacramento region revealed 30 job postings in the last 12 months for positions requiring high school and vocational training, or an associate degree as the preferred education. </w:t>
      </w:r>
    </w:p>
    <w:p w14:paraId="05753912" w14:textId="7F44F8F2" w:rsidR="00A81D67" w:rsidRDefault="001360D4" w:rsidP="001360D4">
      <w:pPr>
        <w:rPr>
          <w:rFonts w:ascii="Tw Cen MT" w:eastAsia="Questrial" w:hAnsi="Tw Cen MT" w:cs="Questrial"/>
        </w:rPr>
      </w:pPr>
      <w:r>
        <w:rPr>
          <w:rFonts w:ascii="Tw Cen MT" w:eastAsia="Questrial" w:hAnsi="Tw Cen MT" w:cs="Questrial"/>
        </w:rPr>
        <w:t xml:space="preserve">These positions included job titles such as </w:t>
      </w:r>
      <w:r w:rsidR="00530B88">
        <w:rPr>
          <w:rFonts w:ascii="Tw Cen MT" w:eastAsia="Questrial" w:hAnsi="Tw Cen MT" w:cs="Questrial"/>
        </w:rPr>
        <w:t>f</w:t>
      </w:r>
      <w:r>
        <w:rPr>
          <w:rFonts w:ascii="Tw Cen MT" w:eastAsia="Questrial" w:hAnsi="Tw Cen MT" w:cs="Questrial"/>
        </w:rPr>
        <w:t xml:space="preserve">ield </w:t>
      </w:r>
      <w:r w:rsidR="00530B88">
        <w:rPr>
          <w:rFonts w:ascii="Tw Cen MT" w:eastAsia="Questrial" w:hAnsi="Tw Cen MT" w:cs="Questrial"/>
        </w:rPr>
        <w:t>s</w:t>
      </w:r>
      <w:r>
        <w:rPr>
          <w:rFonts w:ascii="Tw Cen MT" w:eastAsia="Questrial" w:hAnsi="Tw Cen MT" w:cs="Questrial"/>
        </w:rPr>
        <w:t xml:space="preserve">ervice </w:t>
      </w:r>
      <w:r w:rsidR="00530B88">
        <w:rPr>
          <w:rFonts w:ascii="Tw Cen MT" w:eastAsia="Questrial" w:hAnsi="Tw Cen MT" w:cs="Questrial"/>
        </w:rPr>
        <w:t>t</w:t>
      </w:r>
      <w:r>
        <w:rPr>
          <w:rFonts w:ascii="Tw Cen MT" w:eastAsia="Questrial" w:hAnsi="Tw Cen MT" w:cs="Questrial"/>
        </w:rPr>
        <w:t xml:space="preserve">echnician, </w:t>
      </w:r>
      <w:r w:rsidR="00530B88">
        <w:rPr>
          <w:rFonts w:ascii="Tw Cen MT" w:eastAsia="Questrial" w:hAnsi="Tw Cen MT" w:cs="Questrial"/>
        </w:rPr>
        <w:t>r</w:t>
      </w:r>
      <w:r>
        <w:rPr>
          <w:rFonts w:ascii="Tw Cen MT" w:eastAsia="Questrial" w:hAnsi="Tw Cen MT" w:cs="Questrial"/>
        </w:rPr>
        <w:t xml:space="preserve">epair </w:t>
      </w:r>
      <w:r w:rsidR="00530B88">
        <w:rPr>
          <w:rFonts w:ascii="Tw Cen MT" w:eastAsia="Questrial" w:hAnsi="Tw Cen MT" w:cs="Questrial"/>
        </w:rPr>
        <w:t>c</w:t>
      </w:r>
      <w:r>
        <w:rPr>
          <w:rFonts w:ascii="Tw Cen MT" w:eastAsia="Questrial" w:hAnsi="Tw Cen MT" w:cs="Questrial"/>
        </w:rPr>
        <w:t xml:space="preserve">enter </w:t>
      </w:r>
      <w:r w:rsidR="00530B88">
        <w:rPr>
          <w:rFonts w:ascii="Tw Cen MT" w:eastAsia="Questrial" w:hAnsi="Tw Cen MT" w:cs="Questrial"/>
        </w:rPr>
        <w:t>m</w:t>
      </w:r>
      <w:r>
        <w:rPr>
          <w:rFonts w:ascii="Tw Cen MT" w:eastAsia="Questrial" w:hAnsi="Tw Cen MT" w:cs="Questrial"/>
        </w:rPr>
        <w:t xml:space="preserve">anager, </w:t>
      </w:r>
      <w:r w:rsidR="00530B88">
        <w:rPr>
          <w:rFonts w:ascii="Tw Cen MT" w:eastAsia="Questrial" w:hAnsi="Tw Cen MT" w:cs="Questrial"/>
        </w:rPr>
        <w:t>r</w:t>
      </w:r>
      <w:r>
        <w:rPr>
          <w:rFonts w:ascii="Tw Cen MT" w:eastAsia="Questrial" w:hAnsi="Tw Cen MT" w:cs="Questrial"/>
        </w:rPr>
        <w:t xml:space="preserve">ail </w:t>
      </w:r>
      <w:r w:rsidR="00530B88">
        <w:rPr>
          <w:rFonts w:ascii="Tw Cen MT" w:eastAsia="Questrial" w:hAnsi="Tw Cen MT" w:cs="Questrial"/>
        </w:rPr>
        <w:t>s</w:t>
      </w:r>
      <w:r>
        <w:rPr>
          <w:rFonts w:ascii="Tw Cen MT" w:eastAsia="Questrial" w:hAnsi="Tw Cen MT" w:cs="Questrial"/>
        </w:rPr>
        <w:t xml:space="preserve">ystems </w:t>
      </w:r>
      <w:r w:rsidR="00530B88">
        <w:rPr>
          <w:rFonts w:ascii="Tw Cen MT" w:eastAsia="Questrial" w:hAnsi="Tw Cen MT" w:cs="Questrial"/>
        </w:rPr>
        <w:t>p</w:t>
      </w:r>
      <w:r>
        <w:rPr>
          <w:rFonts w:ascii="Tw Cen MT" w:eastAsia="Questrial" w:hAnsi="Tw Cen MT" w:cs="Questrial"/>
        </w:rPr>
        <w:t xml:space="preserve">roject </w:t>
      </w:r>
      <w:r w:rsidR="00530B88">
        <w:rPr>
          <w:rFonts w:ascii="Tw Cen MT" w:eastAsia="Questrial" w:hAnsi="Tw Cen MT" w:cs="Questrial"/>
        </w:rPr>
        <w:t>m</w:t>
      </w:r>
      <w:r>
        <w:rPr>
          <w:rFonts w:ascii="Tw Cen MT" w:eastAsia="Questrial" w:hAnsi="Tw Cen MT" w:cs="Questrial"/>
        </w:rPr>
        <w:t xml:space="preserve">anager, </w:t>
      </w:r>
      <w:r w:rsidR="00530B88">
        <w:rPr>
          <w:rFonts w:ascii="Tw Cen MT" w:eastAsia="Questrial" w:hAnsi="Tw Cen MT" w:cs="Questrial"/>
        </w:rPr>
        <w:t>p</w:t>
      </w:r>
      <w:r>
        <w:rPr>
          <w:rFonts w:ascii="Tw Cen MT" w:eastAsia="Questrial" w:hAnsi="Tw Cen MT" w:cs="Questrial"/>
        </w:rPr>
        <w:t xml:space="preserve">roduction </w:t>
      </w:r>
      <w:r w:rsidR="00530B88">
        <w:rPr>
          <w:rFonts w:ascii="Tw Cen MT" w:eastAsia="Questrial" w:hAnsi="Tw Cen MT" w:cs="Questrial"/>
        </w:rPr>
        <w:t>p</w:t>
      </w:r>
      <w:r>
        <w:rPr>
          <w:rFonts w:ascii="Tw Cen MT" w:eastAsia="Questrial" w:hAnsi="Tw Cen MT" w:cs="Questrial"/>
        </w:rPr>
        <w:t xml:space="preserve">lanner, </w:t>
      </w:r>
      <w:r w:rsidR="00530B88">
        <w:rPr>
          <w:rFonts w:ascii="Tw Cen MT" w:eastAsia="Questrial" w:hAnsi="Tw Cen MT" w:cs="Questrial"/>
        </w:rPr>
        <w:t>p</w:t>
      </w:r>
      <w:r>
        <w:rPr>
          <w:rFonts w:ascii="Tw Cen MT" w:eastAsia="Questrial" w:hAnsi="Tw Cen MT" w:cs="Questrial"/>
        </w:rPr>
        <w:t xml:space="preserve">rocurement </w:t>
      </w:r>
      <w:r w:rsidR="00530B88">
        <w:rPr>
          <w:rFonts w:ascii="Tw Cen MT" w:eastAsia="Questrial" w:hAnsi="Tw Cen MT" w:cs="Questrial"/>
        </w:rPr>
        <w:t>s</w:t>
      </w:r>
      <w:r>
        <w:rPr>
          <w:rFonts w:ascii="Tw Cen MT" w:eastAsia="Questrial" w:hAnsi="Tw Cen MT" w:cs="Questrial"/>
        </w:rPr>
        <w:t xml:space="preserve">pecialist, </w:t>
      </w:r>
      <w:r w:rsidR="00530B88">
        <w:rPr>
          <w:rFonts w:ascii="Tw Cen MT" w:eastAsia="Questrial" w:hAnsi="Tw Cen MT" w:cs="Questrial"/>
        </w:rPr>
        <w:t>m</w:t>
      </w:r>
      <w:r>
        <w:rPr>
          <w:rFonts w:ascii="Tw Cen MT" w:eastAsia="Questrial" w:hAnsi="Tw Cen MT" w:cs="Questrial"/>
        </w:rPr>
        <w:t xml:space="preserve">aterials </w:t>
      </w:r>
      <w:r w:rsidR="00530B88">
        <w:rPr>
          <w:rFonts w:ascii="Tw Cen MT" w:eastAsia="Questrial" w:hAnsi="Tw Cen MT" w:cs="Questrial"/>
        </w:rPr>
        <w:t>s</w:t>
      </w:r>
      <w:r>
        <w:rPr>
          <w:rFonts w:ascii="Tw Cen MT" w:eastAsia="Questrial" w:hAnsi="Tw Cen MT" w:cs="Questrial"/>
        </w:rPr>
        <w:t xml:space="preserve">upport, </w:t>
      </w:r>
      <w:r w:rsidR="00530B88">
        <w:rPr>
          <w:rFonts w:ascii="Tw Cen MT" w:eastAsia="Questrial" w:hAnsi="Tw Cen MT" w:cs="Questrial"/>
        </w:rPr>
        <w:t>h</w:t>
      </w:r>
      <w:r>
        <w:rPr>
          <w:rFonts w:ascii="Tw Cen MT" w:eastAsia="Questrial" w:hAnsi="Tw Cen MT" w:cs="Questrial"/>
        </w:rPr>
        <w:t xml:space="preserve">eavy </w:t>
      </w:r>
      <w:r w:rsidR="00530B88">
        <w:rPr>
          <w:rFonts w:ascii="Tw Cen MT" w:eastAsia="Questrial" w:hAnsi="Tw Cen MT" w:cs="Questrial"/>
        </w:rPr>
        <w:t>r</w:t>
      </w:r>
      <w:r>
        <w:rPr>
          <w:rFonts w:ascii="Tw Cen MT" w:eastAsia="Questrial" w:hAnsi="Tw Cen MT" w:cs="Questrial"/>
        </w:rPr>
        <w:t xml:space="preserve">ail </w:t>
      </w:r>
      <w:r w:rsidR="00530B88">
        <w:rPr>
          <w:rFonts w:ascii="Tw Cen MT" w:eastAsia="Questrial" w:hAnsi="Tw Cen MT" w:cs="Questrial"/>
        </w:rPr>
        <w:t>f</w:t>
      </w:r>
      <w:r>
        <w:rPr>
          <w:rFonts w:ascii="Tw Cen MT" w:eastAsia="Questrial" w:hAnsi="Tw Cen MT" w:cs="Questrial"/>
        </w:rPr>
        <w:t xml:space="preserve">ield </w:t>
      </w:r>
      <w:r w:rsidR="00530B88">
        <w:rPr>
          <w:rFonts w:ascii="Tw Cen MT" w:eastAsia="Questrial" w:hAnsi="Tw Cen MT" w:cs="Questrial"/>
        </w:rPr>
        <w:t>s</w:t>
      </w:r>
      <w:r>
        <w:rPr>
          <w:rFonts w:ascii="Tw Cen MT" w:eastAsia="Questrial" w:hAnsi="Tw Cen MT" w:cs="Questrial"/>
        </w:rPr>
        <w:t xml:space="preserve">ervice </w:t>
      </w:r>
      <w:r w:rsidR="00530B88">
        <w:rPr>
          <w:rFonts w:ascii="Tw Cen MT" w:eastAsia="Questrial" w:hAnsi="Tw Cen MT" w:cs="Questrial"/>
        </w:rPr>
        <w:t>m</w:t>
      </w:r>
      <w:r>
        <w:rPr>
          <w:rFonts w:ascii="Tw Cen MT" w:eastAsia="Questrial" w:hAnsi="Tw Cen MT" w:cs="Questrial"/>
        </w:rPr>
        <w:t xml:space="preserve">anager, </w:t>
      </w:r>
      <w:r w:rsidR="00530B88">
        <w:rPr>
          <w:rFonts w:ascii="Tw Cen MT" w:eastAsia="Questrial" w:hAnsi="Tw Cen MT" w:cs="Questrial"/>
        </w:rPr>
        <w:t>e</w:t>
      </w:r>
      <w:r>
        <w:rPr>
          <w:rFonts w:ascii="Tw Cen MT" w:eastAsia="Questrial" w:hAnsi="Tw Cen MT" w:cs="Questrial"/>
        </w:rPr>
        <w:t xml:space="preserve">ngineering </w:t>
      </w:r>
      <w:r w:rsidR="00530B88">
        <w:rPr>
          <w:rFonts w:ascii="Tw Cen MT" w:eastAsia="Questrial" w:hAnsi="Tw Cen MT" w:cs="Questrial"/>
        </w:rPr>
        <w:t>t</w:t>
      </w:r>
      <w:r>
        <w:rPr>
          <w:rFonts w:ascii="Tw Cen MT" w:eastAsia="Questrial" w:hAnsi="Tw Cen MT" w:cs="Questrial"/>
        </w:rPr>
        <w:t xml:space="preserve">echnician, </w:t>
      </w:r>
      <w:r w:rsidR="00530B88">
        <w:rPr>
          <w:rFonts w:ascii="Tw Cen MT" w:eastAsia="Questrial" w:hAnsi="Tw Cen MT" w:cs="Questrial"/>
        </w:rPr>
        <w:t>d</w:t>
      </w:r>
      <w:r>
        <w:rPr>
          <w:rFonts w:ascii="Tw Cen MT" w:eastAsia="Questrial" w:hAnsi="Tw Cen MT" w:cs="Questrial"/>
        </w:rPr>
        <w:t>esigner/</w:t>
      </w:r>
      <w:r w:rsidR="00530B88">
        <w:rPr>
          <w:rFonts w:ascii="Tw Cen MT" w:eastAsia="Questrial" w:hAnsi="Tw Cen MT" w:cs="Questrial"/>
        </w:rPr>
        <w:t>d</w:t>
      </w:r>
      <w:r>
        <w:rPr>
          <w:rFonts w:ascii="Tw Cen MT" w:eastAsia="Questrial" w:hAnsi="Tw Cen MT" w:cs="Questrial"/>
        </w:rPr>
        <w:t xml:space="preserve">rafter, </w:t>
      </w:r>
      <w:r w:rsidR="00530B88">
        <w:rPr>
          <w:rFonts w:ascii="Tw Cen MT" w:eastAsia="Questrial" w:hAnsi="Tw Cen MT" w:cs="Questrial"/>
        </w:rPr>
        <w:t>s</w:t>
      </w:r>
      <w:r>
        <w:rPr>
          <w:rFonts w:ascii="Tw Cen MT" w:eastAsia="Questrial" w:hAnsi="Tw Cen MT" w:cs="Questrial"/>
        </w:rPr>
        <w:t xml:space="preserve">ystems </w:t>
      </w:r>
      <w:r w:rsidR="00530B88">
        <w:rPr>
          <w:rFonts w:ascii="Tw Cen MT" w:eastAsia="Questrial" w:hAnsi="Tw Cen MT" w:cs="Questrial"/>
        </w:rPr>
        <w:t>e</w:t>
      </w:r>
      <w:r>
        <w:rPr>
          <w:rFonts w:ascii="Tw Cen MT" w:eastAsia="Questrial" w:hAnsi="Tw Cen MT" w:cs="Questrial"/>
        </w:rPr>
        <w:t xml:space="preserve">ngineer. </w:t>
      </w:r>
    </w:p>
    <w:p w14:paraId="2F132176" w14:textId="7217A9F3" w:rsidR="00A81D67" w:rsidRDefault="001360D4">
      <w:pPr>
        <w:rPr>
          <w:rFonts w:ascii="Tw Cen MT" w:eastAsia="Questrial" w:hAnsi="Tw Cen MT" w:cs="Questrial"/>
        </w:rPr>
      </w:pPr>
      <w:r>
        <w:rPr>
          <w:rFonts w:ascii="Tw Cen MT" w:eastAsia="Questrial" w:hAnsi="Tw Cen MT" w:cs="Questrial"/>
        </w:rPr>
        <w:t xml:space="preserve">At least </w:t>
      </w:r>
      <w:r w:rsidR="00530B88">
        <w:rPr>
          <w:rFonts w:ascii="Tw Cen MT" w:eastAsia="Questrial" w:hAnsi="Tw Cen MT" w:cs="Questrial"/>
        </w:rPr>
        <w:t>eight</w:t>
      </w:r>
      <w:r>
        <w:rPr>
          <w:rFonts w:ascii="Tw Cen MT" w:eastAsia="Questrial" w:hAnsi="Tw Cen MT" w:cs="Questrial"/>
        </w:rPr>
        <w:t xml:space="preserve"> of these postings </w:t>
      </w:r>
      <w:r w:rsidR="00530B88">
        <w:rPr>
          <w:rFonts w:ascii="Tw Cen MT" w:eastAsia="Questrial" w:hAnsi="Tw Cen MT" w:cs="Questrial"/>
        </w:rPr>
        <w:t>request</w:t>
      </w:r>
      <w:r>
        <w:rPr>
          <w:rFonts w:ascii="Tw Cen MT" w:eastAsia="Questrial" w:hAnsi="Tw Cen MT" w:cs="Questrial"/>
        </w:rPr>
        <w:t xml:space="preserve"> specific knowledge or skills applicable to the rail industry. </w:t>
      </w:r>
      <w:r w:rsidR="00A81D67">
        <w:rPr>
          <w:rFonts w:ascii="Tw Cen MT" w:eastAsia="Questrial" w:hAnsi="Tw Cen MT" w:cs="Questrial"/>
        </w:rPr>
        <w:br w:type="page"/>
      </w:r>
    </w:p>
    <w:p w14:paraId="35CF3D94" w14:textId="090852AA" w:rsidR="001360D4" w:rsidRPr="000F18D8" w:rsidRDefault="004F5D9C" w:rsidP="00F83CDE">
      <w:pPr>
        <w:pStyle w:val="Style1"/>
      </w:pPr>
      <w:bookmarkStart w:id="23" w:name="_Toc511825464"/>
      <w:r>
        <w:lastRenderedPageBreak/>
        <w:t>Rail</w:t>
      </w:r>
      <w:r w:rsidR="001360D4" w:rsidRPr="000F18D8">
        <w:t xml:space="preserve"> </w:t>
      </w:r>
      <w:r w:rsidR="001360D4">
        <w:t xml:space="preserve">Demand </w:t>
      </w:r>
      <w:r>
        <w:t>&amp;</w:t>
      </w:r>
      <w:r w:rsidR="001360D4">
        <w:t xml:space="preserve"> Supply</w:t>
      </w:r>
      <w:bookmarkEnd w:id="23"/>
      <w:r w:rsidR="001360D4">
        <w:t xml:space="preserve"> </w:t>
      </w:r>
    </w:p>
    <w:p w14:paraId="6A7A201E" w14:textId="4768EC20" w:rsidR="001360D4" w:rsidRPr="00674650" w:rsidRDefault="001360D4" w:rsidP="001360D4">
      <w:pPr>
        <w:rPr>
          <w:rFonts w:ascii="Tw Cen MT" w:eastAsia="Questrial" w:hAnsi="Tw Cen MT" w:cs="Questrial"/>
        </w:rPr>
      </w:pPr>
      <w:r w:rsidRPr="00674650">
        <w:rPr>
          <w:rFonts w:ascii="Tw Cen MT" w:eastAsia="Questrial" w:hAnsi="Tw Cen MT" w:cs="Questrial"/>
        </w:rPr>
        <w:t xml:space="preserve">This </w:t>
      </w:r>
      <w:r w:rsidR="00530B88">
        <w:rPr>
          <w:rFonts w:ascii="Tw Cen MT" w:eastAsia="Questrial" w:hAnsi="Tw Cen MT" w:cs="Questrial"/>
        </w:rPr>
        <w:t>section compares</w:t>
      </w:r>
      <w:r w:rsidRPr="00674650">
        <w:rPr>
          <w:rFonts w:ascii="Tw Cen MT" w:eastAsia="Questrial" w:hAnsi="Tw Cen MT" w:cs="Questrial"/>
        </w:rPr>
        <w:t xml:space="preserve"> current educational supply serving the rail cluster in the state, as well as the projected demand for the top middle-skill occupations identified </w:t>
      </w:r>
      <w:r w:rsidR="00530B88">
        <w:rPr>
          <w:rFonts w:ascii="Tw Cen MT" w:eastAsia="Questrial" w:hAnsi="Tw Cen MT" w:cs="Questrial"/>
        </w:rPr>
        <w:t>in the previous section</w:t>
      </w:r>
      <w:r w:rsidRPr="00674650">
        <w:rPr>
          <w:rFonts w:ascii="Tw Cen MT" w:eastAsia="Questrial" w:hAnsi="Tw Cen MT" w:cs="Questrial"/>
        </w:rPr>
        <w:t xml:space="preserve">. This </w:t>
      </w:r>
      <w:r w:rsidR="00E2242E">
        <w:rPr>
          <w:rFonts w:ascii="Tw Cen MT" w:eastAsia="Questrial" w:hAnsi="Tw Cen MT" w:cs="Questrial"/>
        </w:rPr>
        <w:t>section</w:t>
      </w:r>
      <w:r w:rsidRPr="00674650">
        <w:rPr>
          <w:rFonts w:ascii="Tw Cen MT" w:eastAsia="Questrial" w:hAnsi="Tw Cen MT" w:cs="Questrial"/>
        </w:rPr>
        <w:t xml:space="preserve"> </w:t>
      </w:r>
      <w:r>
        <w:rPr>
          <w:rFonts w:ascii="Tw Cen MT" w:eastAsia="Questrial" w:hAnsi="Tw Cen MT" w:cs="Questrial"/>
        </w:rPr>
        <w:t xml:space="preserve">provides data </w:t>
      </w:r>
      <w:r w:rsidRPr="00674650">
        <w:rPr>
          <w:rFonts w:ascii="Tw Cen MT" w:eastAsia="Questrial" w:hAnsi="Tw Cen MT" w:cs="Questrial"/>
        </w:rPr>
        <w:t xml:space="preserve">on manufacturing-related educational programs that </w:t>
      </w:r>
      <w:r>
        <w:rPr>
          <w:rFonts w:ascii="Tw Cen MT" w:eastAsia="Questrial" w:hAnsi="Tw Cen MT" w:cs="Questrial"/>
        </w:rPr>
        <w:t>could</w:t>
      </w:r>
      <w:r w:rsidRPr="00674650">
        <w:rPr>
          <w:rFonts w:ascii="Tw Cen MT" w:eastAsia="Questrial" w:hAnsi="Tw Cen MT" w:cs="Questrial"/>
        </w:rPr>
        <w:t xml:space="preserve"> impact rail subclusters in the region and state.</w:t>
      </w:r>
    </w:p>
    <w:p w14:paraId="6A2F186E" w14:textId="77777777" w:rsidR="001360D4" w:rsidRPr="00674650" w:rsidRDefault="001360D4" w:rsidP="001360D4">
      <w:pPr>
        <w:rPr>
          <w:rFonts w:ascii="Tw Cen MT" w:eastAsia="Questrial" w:hAnsi="Tw Cen MT" w:cs="Questrial"/>
          <w:b/>
          <w:i/>
        </w:rPr>
      </w:pPr>
      <w:r w:rsidRPr="00674650">
        <w:rPr>
          <w:rFonts w:ascii="Tw Cen MT" w:eastAsia="Questrial" w:hAnsi="Tw Cen MT" w:cs="Questrial"/>
          <w:b/>
          <w:i/>
        </w:rPr>
        <w:t>Educational Supply</w:t>
      </w:r>
    </w:p>
    <w:p w14:paraId="2BC925A1" w14:textId="70763126" w:rsidR="001360D4" w:rsidRDefault="001360D4" w:rsidP="001360D4">
      <w:pPr>
        <w:rPr>
          <w:rFonts w:ascii="Tw Cen MT" w:eastAsia="Questrial" w:hAnsi="Tw Cen MT" w:cs="Questrial"/>
        </w:rPr>
      </w:pPr>
      <w:r w:rsidRPr="00674650">
        <w:rPr>
          <w:rFonts w:ascii="Tw Cen MT" w:eastAsia="Questrial" w:hAnsi="Tw Cen MT" w:cs="Questrial"/>
        </w:rPr>
        <w:t>Currently, community colleges in the state offer only one Taxonomy of Programs (TOP) code that directly serves the rail cluster: Railr</w:t>
      </w:r>
      <w:r w:rsidR="00530B88">
        <w:rPr>
          <w:rFonts w:ascii="Tw Cen MT" w:eastAsia="Questrial" w:hAnsi="Tw Cen MT" w:cs="Questrial"/>
        </w:rPr>
        <w:t>oad and Light Rail Operations-</w:t>
      </w:r>
      <w:r w:rsidRPr="00674650">
        <w:rPr>
          <w:rFonts w:ascii="Tw Cen MT" w:eastAsia="Questrial" w:hAnsi="Tw Cen MT" w:cs="Questrial"/>
        </w:rPr>
        <w:t xml:space="preserve">094740. Exhibit </w:t>
      </w:r>
      <w:r w:rsidR="00530B88">
        <w:rPr>
          <w:rFonts w:ascii="Tw Cen MT" w:eastAsia="Questrial" w:hAnsi="Tw Cen MT" w:cs="Questrial"/>
        </w:rPr>
        <w:t>2</w:t>
      </w:r>
      <w:r w:rsidR="001E61CB">
        <w:rPr>
          <w:rFonts w:ascii="Tw Cen MT" w:eastAsia="Questrial" w:hAnsi="Tw Cen MT" w:cs="Questrial"/>
        </w:rPr>
        <w:t>7</w:t>
      </w:r>
      <w:r w:rsidRPr="00674650">
        <w:rPr>
          <w:rFonts w:ascii="Tw Cen MT" w:eastAsia="Questrial" w:hAnsi="Tw Cen MT" w:cs="Questrial"/>
        </w:rPr>
        <w:t xml:space="preserve"> displays the three-year annual average award completions for this program.</w:t>
      </w:r>
      <w:r w:rsidRPr="00674650">
        <w:rPr>
          <w:rFonts w:ascii="Tw Cen MT" w:eastAsia="Questrial" w:hAnsi="Tw Cen MT" w:cs="Questrial"/>
          <w:vertAlign w:val="superscript"/>
        </w:rPr>
        <w:footnoteReference w:id="25"/>
      </w:r>
      <w:r w:rsidRPr="00674650">
        <w:rPr>
          <w:rFonts w:ascii="Tw Cen MT" w:eastAsia="Questrial" w:hAnsi="Tw Cen MT" w:cs="Questrial"/>
        </w:rPr>
        <w:t xml:space="preserve"> Sacramento City College and San Diego City College are the only two community colleges offering this program</w:t>
      </w:r>
      <w:r>
        <w:rPr>
          <w:rFonts w:ascii="Tw Cen MT" w:eastAsia="Questrial" w:hAnsi="Tw Cen MT" w:cs="Questrial"/>
        </w:rPr>
        <w:t xml:space="preserve"> </w:t>
      </w:r>
      <w:r w:rsidR="00530B88">
        <w:rPr>
          <w:rFonts w:ascii="Tw Cen MT" w:eastAsia="Questrial" w:hAnsi="Tw Cen MT" w:cs="Questrial"/>
        </w:rPr>
        <w:t>in California</w:t>
      </w:r>
      <w:r w:rsidRPr="00674650">
        <w:rPr>
          <w:rFonts w:ascii="Tw Cen MT" w:eastAsia="Questrial" w:hAnsi="Tw Cen MT" w:cs="Questrial"/>
        </w:rPr>
        <w:t xml:space="preserve">. </w:t>
      </w:r>
      <w:r>
        <w:rPr>
          <w:rFonts w:ascii="Tw Cen MT" w:eastAsia="Questrial" w:hAnsi="Tw Cen MT" w:cs="Questrial"/>
        </w:rPr>
        <w:t xml:space="preserve">The award counts are low, calling into question the training source for the industry. </w:t>
      </w:r>
      <w:r w:rsidR="00530B88">
        <w:rPr>
          <w:rFonts w:ascii="Tw Cen MT" w:eastAsia="Questrial" w:hAnsi="Tw Cen MT" w:cs="Questrial"/>
        </w:rPr>
        <w:t>Examination</w:t>
      </w:r>
      <w:r>
        <w:rPr>
          <w:rFonts w:ascii="Tw Cen MT" w:eastAsia="Questrial" w:hAnsi="Tw Cen MT" w:cs="Questrial"/>
        </w:rPr>
        <w:t xml:space="preserve"> of </w:t>
      </w:r>
      <w:r w:rsidR="00530B88">
        <w:rPr>
          <w:rFonts w:ascii="Tw Cen MT" w:eastAsia="Questrial" w:hAnsi="Tw Cen MT" w:cs="Questrial"/>
        </w:rPr>
        <w:t xml:space="preserve">railroad operations job boards </w:t>
      </w:r>
      <w:r>
        <w:rPr>
          <w:rFonts w:ascii="Tw Cen MT" w:eastAsia="Questrial" w:hAnsi="Tw Cen MT" w:cs="Questrial"/>
        </w:rPr>
        <w:t xml:space="preserve">suggests a strong union presence </w:t>
      </w:r>
      <w:r w:rsidR="00530B88">
        <w:rPr>
          <w:rFonts w:ascii="Tw Cen MT" w:eastAsia="Questrial" w:hAnsi="Tw Cen MT" w:cs="Questrial"/>
        </w:rPr>
        <w:t>for</w:t>
      </w:r>
      <w:r>
        <w:rPr>
          <w:rFonts w:ascii="Tw Cen MT" w:eastAsia="Questrial" w:hAnsi="Tw Cen MT" w:cs="Questrial"/>
        </w:rPr>
        <w:t xml:space="preserve"> technician positions. </w:t>
      </w:r>
    </w:p>
    <w:p w14:paraId="5EB55A04" w14:textId="1BBB4658" w:rsidR="001360D4" w:rsidRPr="00674650" w:rsidRDefault="005448A5" w:rsidP="001360D4">
      <w:pPr>
        <w:rPr>
          <w:rFonts w:ascii="Tw Cen MT" w:eastAsia="Questrial" w:hAnsi="Tw Cen MT" w:cs="Questrial"/>
        </w:rPr>
      </w:pPr>
      <w:r>
        <w:rPr>
          <w:rFonts w:ascii="Tw Cen MT" w:eastAsia="Questrial" w:hAnsi="Tw Cen MT" w:cs="Questrial"/>
        </w:rPr>
        <w:t>Like</w:t>
      </w:r>
      <w:r w:rsidR="001360D4">
        <w:rPr>
          <w:rFonts w:ascii="Tw Cen MT" w:eastAsia="Questrial" w:hAnsi="Tw Cen MT" w:cs="Questrial"/>
        </w:rPr>
        <w:t xml:space="preserve"> aeronautics, the rail subclusters include manufacturing industries. The same supply data included in the previous section applies to </w:t>
      </w:r>
      <w:r w:rsidR="00530B88">
        <w:rPr>
          <w:rFonts w:ascii="Tw Cen MT" w:eastAsia="Questrial" w:hAnsi="Tw Cen MT" w:cs="Questrial"/>
        </w:rPr>
        <w:t xml:space="preserve">the </w:t>
      </w:r>
      <w:r w:rsidR="001360D4">
        <w:rPr>
          <w:rFonts w:ascii="Tw Cen MT" w:eastAsia="Questrial" w:hAnsi="Tw Cen MT" w:cs="Questrial"/>
        </w:rPr>
        <w:t>rail</w:t>
      </w:r>
      <w:r w:rsidR="00530B88">
        <w:rPr>
          <w:rFonts w:ascii="Tw Cen MT" w:eastAsia="Questrial" w:hAnsi="Tw Cen MT" w:cs="Questrial"/>
        </w:rPr>
        <w:t xml:space="preserve"> industry</w:t>
      </w:r>
      <w:r w:rsidR="001360D4">
        <w:rPr>
          <w:rFonts w:ascii="Tw Cen MT" w:eastAsia="Questrial" w:hAnsi="Tw Cen MT" w:cs="Questrial"/>
        </w:rPr>
        <w:t xml:space="preserve">. However, </w:t>
      </w:r>
      <w:r w:rsidR="00530B88">
        <w:rPr>
          <w:rFonts w:ascii="Tw Cen MT" w:eastAsia="Questrial" w:hAnsi="Tw Cen MT" w:cs="Questrial"/>
        </w:rPr>
        <w:t>because</w:t>
      </w:r>
      <w:r w:rsidR="001360D4">
        <w:rPr>
          <w:rFonts w:ascii="Tw Cen MT" w:eastAsia="Questrial" w:hAnsi="Tw Cen MT" w:cs="Questrial"/>
        </w:rPr>
        <w:t xml:space="preserve"> the regional and statewide programs serve a wide range of manufacturing and other industries, </w:t>
      </w:r>
      <w:r w:rsidR="00530B88">
        <w:rPr>
          <w:rFonts w:ascii="Tw Cen MT" w:eastAsia="Questrial" w:hAnsi="Tw Cen MT" w:cs="Questrial"/>
        </w:rPr>
        <w:t xml:space="preserve">a </w:t>
      </w:r>
      <w:r w:rsidR="001360D4">
        <w:rPr>
          <w:rFonts w:ascii="Tw Cen MT" w:eastAsia="Questrial" w:hAnsi="Tw Cen MT" w:cs="Questrial"/>
        </w:rPr>
        <w:t>gap analysis</w:t>
      </w:r>
      <w:r w:rsidR="00530B88">
        <w:rPr>
          <w:rFonts w:ascii="Tw Cen MT" w:eastAsia="Questrial" w:hAnsi="Tw Cen MT" w:cs="Questrial"/>
        </w:rPr>
        <w:t xml:space="preserve"> could not be conducted</w:t>
      </w:r>
      <w:r w:rsidR="001360D4">
        <w:rPr>
          <w:rFonts w:ascii="Tw Cen MT" w:eastAsia="Questrial" w:hAnsi="Tw Cen MT" w:cs="Questrial"/>
        </w:rPr>
        <w:t xml:space="preserve">. </w:t>
      </w:r>
      <w:r w:rsidR="00530B88">
        <w:rPr>
          <w:rFonts w:ascii="Tw Cen MT" w:eastAsia="Questrial" w:hAnsi="Tw Cen MT" w:cs="Questrial"/>
        </w:rPr>
        <w:t>Please refer to Exhibit 18</w:t>
      </w:r>
      <w:r w:rsidR="001360D4">
        <w:rPr>
          <w:rFonts w:ascii="Tw Cen MT" w:eastAsia="Questrial" w:hAnsi="Tw Cen MT" w:cs="Questrial"/>
        </w:rPr>
        <w:t xml:space="preserve"> in the aeronautics section for manufacturing completions data. </w:t>
      </w:r>
    </w:p>
    <w:p w14:paraId="6E4B450F" w14:textId="5794C67B" w:rsidR="001360D4" w:rsidRPr="00EE222B" w:rsidRDefault="001360D4" w:rsidP="001360D4">
      <w:pPr>
        <w:rPr>
          <w:rFonts w:ascii="Tw Cen MT" w:eastAsia="Questrial" w:hAnsi="Tw Cen MT" w:cs="Questrial"/>
          <w:b/>
        </w:rPr>
      </w:pPr>
      <w:r w:rsidRPr="00EE222B">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7</w:t>
      </w:r>
      <w:r w:rsidRPr="00EE222B">
        <w:rPr>
          <w:rFonts w:ascii="Tw Cen MT" w:eastAsia="Questrial" w:hAnsi="Tw Cen MT" w:cs="Questrial"/>
          <w:b/>
        </w:rPr>
        <w:t xml:space="preserve">: </w:t>
      </w:r>
      <w:r w:rsidR="00530B88">
        <w:rPr>
          <w:rFonts w:ascii="Tw Cen MT" w:eastAsia="Questrial" w:hAnsi="Tw Cen MT" w:cs="Questrial"/>
          <w:b/>
        </w:rPr>
        <w:t>R</w:t>
      </w:r>
      <w:r w:rsidR="00530B88" w:rsidRPr="00EE222B">
        <w:rPr>
          <w:rFonts w:ascii="Tw Cen MT" w:eastAsia="Questrial" w:hAnsi="Tw Cen MT" w:cs="Questrial"/>
          <w:b/>
        </w:rPr>
        <w:t xml:space="preserve">ailroad and light rail operations </w:t>
      </w:r>
      <w:r w:rsidRPr="00EE222B">
        <w:rPr>
          <w:rFonts w:ascii="Tw Cen MT" w:eastAsia="Questrial" w:hAnsi="Tw Cen MT" w:cs="Questrial"/>
          <w:b/>
        </w:rPr>
        <w:t>a</w:t>
      </w:r>
      <w:r w:rsidR="00530B88">
        <w:rPr>
          <w:rFonts w:ascii="Tw Cen MT" w:eastAsia="Questrial" w:hAnsi="Tw Cen MT" w:cs="Questrial"/>
          <w:b/>
        </w:rPr>
        <w:t xml:space="preserve">nnual average award completions, </w:t>
      </w:r>
      <w:r w:rsidR="00530B88" w:rsidRPr="00EE222B">
        <w:rPr>
          <w:rFonts w:ascii="Tw Cen MT" w:eastAsia="Questrial" w:hAnsi="Tw Cen MT" w:cs="Questrial"/>
          <w:b/>
        </w:rPr>
        <w:t>2013-2016</w:t>
      </w:r>
    </w:p>
    <w:tbl>
      <w:tblPr>
        <w:tblW w:w="5080" w:type="dxa"/>
        <w:tblInd w:w="-5" w:type="dxa"/>
        <w:tblLayout w:type="fixed"/>
        <w:tblLook w:val="0400" w:firstRow="0" w:lastRow="0" w:firstColumn="0" w:lastColumn="0" w:noHBand="0" w:noVBand="1"/>
      </w:tblPr>
      <w:tblGrid>
        <w:gridCol w:w="2610"/>
        <w:gridCol w:w="2470"/>
      </w:tblGrid>
      <w:tr w:rsidR="001360D4" w:rsidRPr="00674650" w14:paraId="6A0323C7" w14:textId="77777777" w:rsidTr="001360D4">
        <w:trPr>
          <w:trHeight w:val="480"/>
        </w:trPr>
        <w:tc>
          <w:tcPr>
            <w:tcW w:w="2610" w:type="dxa"/>
            <w:tcBorders>
              <w:top w:val="single" w:sz="4" w:space="0" w:color="000000"/>
              <w:left w:val="single" w:sz="4" w:space="0" w:color="000000"/>
              <w:bottom w:val="nil"/>
              <w:right w:val="nil"/>
            </w:tcBorders>
            <w:shd w:val="clear" w:color="auto" w:fill="0070C0"/>
            <w:vAlign w:val="bottom"/>
          </w:tcPr>
          <w:p w14:paraId="58A54915" w14:textId="77777777" w:rsidR="001360D4" w:rsidRPr="00EE222B" w:rsidRDefault="001360D4" w:rsidP="001360D4">
            <w:pPr>
              <w:spacing w:after="0" w:line="240" w:lineRule="auto"/>
              <w:rPr>
                <w:rFonts w:ascii="Tw Cen MT" w:eastAsia="Questrial" w:hAnsi="Tw Cen MT" w:cs="Questrial"/>
                <w:b/>
                <w:color w:val="FFFFFF"/>
                <w:sz w:val="20"/>
                <w:szCs w:val="20"/>
              </w:rPr>
            </w:pPr>
            <w:r w:rsidRPr="00EE222B">
              <w:rPr>
                <w:rFonts w:ascii="Tw Cen MT" w:eastAsia="Questrial" w:hAnsi="Tw Cen MT" w:cs="Questrial"/>
                <w:b/>
                <w:color w:val="FFFFFF"/>
                <w:sz w:val="20"/>
                <w:szCs w:val="20"/>
              </w:rPr>
              <w:t>Community College</w:t>
            </w:r>
          </w:p>
        </w:tc>
        <w:tc>
          <w:tcPr>
            <w:tcW w:w="2470" w:type="dxa"/>
            <w:tcBorders>
              <w:top w:val="single" w:sz="4" w:space="0" w:color="000000"/>
              <w:left w:val="nil"/>
              <w:bottom w:val="nil"/>
              <w:right w:val="single" w:sz="4" w:space="0" w:color="000000"/>
            </w:tcBorders>
            <w:shd w:val="clear" w:color="auto" w:fill="0070C0"/>
            <w:vAlign w:val="bottom"/>
          </w:tcPr>
          <w:p w14:paraId="57F1958D" w14:textId="77777777" w:rsidR="001360D4" w:rsidRPr="00EE222B" w:rsidRDefault="001360D4" w:rsidP="001360D4">
            <w:pPr>
              <w:spacing w:after="0" w:line="240" w:lineRule="auto"/>
              <w:jc w:val="center"/>
              <w:rPr>
                <w:rFonts w:ascii="Tw Cen MT" w:eastAsia="Questrial" w:hAnsi="Tw Cen MT" w:cs="Questrial"/>
                <w:b/>
                <w:color w:val="FFFFFF"/>
                <w:sz w:val="20"/>
                <w:szCs w:val="20"/>
              </w:rPr>
            </w:pPr>
            <w:r w:rsidRPr="00EE222B">
              <w:rPr>
                <w:rFonts w:ascii="Tw Cen MT" w:eastAsia="Questrial" w:hAnsi="Tw Cen MT" w:cs="Questrial"/>
                <w:b/>
                <w:color w:val="FFFFFF"/>
                <w:sz w:val="20"/>
                <w:szCs w:val="20"/>
              </w:rPr>
              <w:t>094740 - Railroad and Light Rail Operations</w:t>
            </w:r>
          </w:p>
        </w:tc>
      </w:tr>
      <w:tr w:rsidR="001360D4" w:rsidRPr="00674650" w14:paraId="0B0D8CCD" w14:textId="77777777" w:rsidTr="001360D4">
        <w:trPr>
          <w:trHeight w:val="280"/>
        </w:trPr>
        <w:tc>
          <w:tcPr>
            <w:tcW w:w="2610" w:type="dxa"/>
            <w:tcBorders>
              <w:top w:val="nil"/>
              <w:left w:val="single" w:sz="4" w:space="0" w:color="000000"/>
              <w:bottom w:val="nil"/>
              <w:right w:val="nil"/>
            </w:tcBorders>
            <w:shd w:val="clear" w:color="auto" w:fill="FFFFFF"/>
            <w:vAlign w:val="bottom"/>
          </w:tcPr>
          <w:p w14:paraId="1580762B" w14:textId="77777777" w:rsidR="001360D4" w:rsidRPr="00EE222B" w:rsidRDefault="001360D4" w:rsidP="001360D4">
            <w:pPr>
              <w:spacing w:after="0" w:line="240" w:lineRule="auto"/>
              <w:rPr>
                <w:rFonts w:ascii="Tw Cen MT" w:eastAsia="Questrial" w:hAnsi="Tw Cen MT" w:cs="Questrial"/>
                <w:sz w:val="20"/>
                <w:szCs w:val="20"/>
              </w:rPr>
            </w:pPr>
            <w:r w:rsidRPr="00EE222B">
              <w:rPr>
                <w:rFonts w:ascii="Tw Cen MT" w:eastAsia="Questrial" w:hAnsi="Tw Cen MT" w:cs="Questrial"/>
                <w:sz w:val="20"/>
                <w:szCs w:val="20"/>
              </w:rPr>
              <w:t>Sacramento City College</w:t>
            </w:r>
          </w:p>
        </w:tc>
        <w:tc>
          <w:tcPr>
            <w:tcW w:w="2470" w:type="dxa"/>
            <w:tcBorders>
              <w:top w:val="nil"/>
              <w:left w:val="nil"/>
              <w:bottom w:val="nil"/>
              <w:right w:val="single" w:sz="4" w:space="0" w:color="000000"/>
            </w:tcBorders>
            <w:shd w:val="clear" w:color="auto" w:fill="FFFFFF"/>
            <w:vAlign w:val="bottom"/>
          </w:tcPr>
          <w:p w14:paraId="7C42002C" w14:textId="77777777" w:rsidR="001360D4" w:rsidRPr="00EE222B" w:rsidRDefault="001360D4" w:rsidP="001360D4">
            <w:pPr>
              <w:spacing w:after="0" w:line="240" w:lineRule="auto"/>
              <w:jc w:val="center"/>
              <w:rPr>
                <w:rFonts w:ascii="Tw Cen MT" w:eastAsia="Questrial" w:hAnsi="Tw Cen MT" w:cs="Questrial"/>
                <w:sz w:val="20"/>
                <w:szCs w:val="20"/>
              </w:rPr>
            </w:pPr>
            <w:r w:rsidRPr="00EE222B">
              <w:rPr>
                <w:rFonts w:ascii="Tw Cen MT" w:eastAsia="Questrial" w:hAnsi="Tw Cen MT" w:cs="Questrial"/>
                <w:sz w:val="20"/>
                <w:szCs w:val="20"/>
              </w:rPr>
              <w:t>19</w:t>
            </w:r>
          </w:p>
        </w:tc>
      </w:tr>
      <w:tr w:rsidR="001360D4" w:rsidRPr="00674650" w14:paraId="54DD7F9B" w14:textId="77777777" w:rsidTr="001360D4">
        <w:trPr>
          <w:trHeight w:val="280"/>
        </w:trPr>
        <w:tc>
          <w:tcPr>
            <w:tcW w:w="2610" w:type="dxa"/>
            <w:tcBorders>
              <w:top w:val="nil"/>
              <w:left w:val="single" w:sz="4" w:space="0" w:color="000000"/>
              <w:bottom w:val="nil"/>
              <w:right w:val="nil"/>
            </w:tcBorders>
            <w:shd w:val="clear" w:color="auto" w:fill="FFFFFF"/>
            <w:vAlign w:val="bottom"/>
          </w:tcPr>
          <w:p w14:paraId="21DF4ED8" w14:textId="77777777" w:rsidR="001360D4" w:rsidRPr="00EE222B" w:rsidRDefault="001360D4" w:rsidP="001360D4">
            <w:pPr>
              <w:spacing w:after="0" w:line="240" w:lineRule="auto"/>
              <w:rPr>
                <w:rFonts w:ascii="Tw Cen MT" w:eastAsia="Questrial" w:hAnsi="Tw Cen MT" w:cs="Questrial"/>
                <w:sz w:val="20"/>
                <w:szCs w:val="20"/>
              </w:rPr>
            </w:pPr>
            <w:r w:rsidRPr="00EE222B">
              <w:rPr>
                <w:rFonts w:ascii="Tw Cen MT" w:eastAsia="Questrial" w:hAnsi="Tw Cen MT" w:cs="Questrial"/>
                <w:sz w:val="20"/>
                <w:szCs w:val="20"/>
              </w:rPr>
              <w:t>San Diego City College</w:t>
            </w:r>
          </w:p>
        </w:tc>
        <w:tc>
          <w:tcPr>
            <w:tcW w:w="2470" w:type="dxa"/>
            <w:tcBorders>
              <w:top w:val="nil"/>
              <w:left w:val="nil"/>
              <w:bottom w:val="nil"/>
              <w:right w:val="single" w:sz="4" w:space="0" w:color="000000"/>
            </w:tcBorders>
            <w:shd w:val="clear" w:color="auto" w:fill="FFFFFF"/>
            <w:vAlign w:val="bottom"/>
          </w:tcPr>
          <w:p w14:paraId="0EE07B0E" w14:textId="77777777" w:rsidR="001360D4" w:rsidRPr="00EE222B" w:rsidRDefault="001360D4" w:rsidP="001360D4">
            <w:pPr>
              <w:spacing w:after="0" w:line="240" w:lineRule="auto"/>
              <w:jc w:val="center"/>
              <w:rPr>
                <w:rFonts w:ascii="Tw Cen MT" w:eastAsia="Questrial" w:hAnsi="Tw Cen MT" w:cs="Questrial"/>
                <w:sz w:val="20"/>
                <w:szCs w:val="20"/>
              </w:rPr>
            </w:pPr>
            <w:r w:rsidRPr="00EE222B">
              <w:rPr>
                <w:rFonts w:ascii="Tw Cen MT" w:eastAsia="Questrial" w:hAnsi="Tw Cen MT" w:cs="Questrial"/>
                <w:sz w:val="20"/>
                <w:szCs w:val="20"/>
              </w:rPr>
              <w:t>2</w:t>
            </w:r>
          </w:p>
        </w:tc>
      </w:tr>
      <w:tr w:rsidR="001360D4" w:rsidRPr="00674650" w14:paraId="50D2105C" w14:textId="77777777" w:rsidTr="001360D4">
        <w:trPr>
          <w:trHeight w:val="280"/>
        </w:trPr>
        <w:tc>
          <w:tcPr>
            <w:tcW w:w="2610" w:type="dxa"/>
            <w:tcBorders>
              <w:top w:val="nil"/>
              <w:left w:val="single" w:sz="4" w:space="0" w:color="000000"/>
              <w:bottom w:val="single" w:sz="4" w:space="0" w:color="000000"/>
              <w:right w:val="nil"/>
            </w:tcBorders>
            <w:shd w:val="clear" w:color="auto" w:fill="FFFFFF"/>
            <w:vAlign w:val="bottom"/>
          </w:tcPr>
          <w:p w14:paraId="50754E00" w14:textId="6989BBF7" w:rsidR="001360D4" w:rsidRPr="00EE222B" w:rsidRDefault="00530B88" w:rsidP="001360D4">
            <w:pPr>
              <w:spacing w:after="0" w:line="240" w:lineRule="auto"/>
              <w:rPr>
                <w:rFonts w:ascii="Tw Cen MT" w:eastAsia="Questrial" w:hAnsi="Tw Cen MT" w:cs="Questrial"/>
                <w:b/>
                <w:sz w:val="20"/>
                <w:szCs w:val="20"/>
              </w:rPr>
            </w:pPr>
            <w:r>
              <w:rPr>
                <w:rFonts w:ascii="Tw Cen MT" w:eastAsia="Questrial" w:hAnsi="Tw Cen MT" w:cs="Questrial"/>
                <w:b/>
                <w:sz w:val="20"/>
                <w:szCs w:val="20"/>
              </w:rPr>
              <w:t>California</w:t>
            </w:r>
            <w:r w:rsidR="001360D4" w:rsidRPr="00EE222B">
              <w:rPr>
                <w:rFonts w:ascii="Tw Cen MT" w:eastAsia="Questrial" w:hAnsi="Tw Cen MT" w:cs="Questrial"/>
                <w:b/>
                <w:sz w:val="20"/>
                <w:szCs w:val="20"/>
              </w:rPr>
              <w:t xml:space="preserve"> Total</w:t>
            </w:r>
          </w:p>
        </w:tc>
        <w:tc>
          <w:tcPr>
            <w:tcW w:w="2470" w:type="dxa"/>
            <w:tcBorders>
              <w:top w:val="nil"/>
              <w:left w:val="nil"/>
              <w:bottom w:val="single" w:sz="4" w:space="0" w:color="000000"/>
              <w:right w:val="single" w:sz="4" w:space="0" w:color="000000"/>
            </w:tcBorders>
            <w:shd w:val="clear" w:color="auto" w:fill="FFFFFF"/>
            <w:vAlign w:val="bottom"/>
          </w:tcPr>
          <w:p w14:paraId="3F3E3708" w14:textId="77777777" w:rsidR="001360D4" w:rsidRPr="00EE222B" w:rsidRDefault="001360D4" w:rsidP="001360D4">
            <w:pPr>
              <w:spacing w:after="0" w:line="240" w:lineRule="auto"/>
              <w:jc w:val="center"/>
              <w:rPr>
                <w:rFonts w:ascii="Tw Cen MT" w:eastAsia="Questrial" w:hAnsi="Tw Cen MT" w:cs="Questrial"/>
                <w:b/>
                <w:sz w:val="20"/>
                <w:szCs w:val="20"/>
              </w:rPr>
            </w:pPr>
            <w:r w:rsidRPr="00EE222B">
              <w:rPr>
                <w:rFonts w:ascii="Tw Cen MT" w:eastAsia="Questrial" w:hAnsi="Tw Cen MT" w:cs="Questrial"/>
                <w:b/>
                <w:sz w:val="20"/>
                <w:szCs w:val="20"/>
              </w:rPr>
              <w:t>21</w:t>
            </w:r>
          </w:p>
        </w:tc>
      </w:tr>
    </w:tbl>
    <w:p w14:paraId="25CA8D30" w14:textId="77777777" w:rsidR="001360D4" w:rsidRPr="00674650" w:rsidRDefault="001360D4" w:rsidP="001360D4">
      <w:pPr>
        <w:rPr>
          <w:rFonts w:ascii="Tw Cen MT" w:eastAsia="Questrial" w:hAnsi="Tw Cen MT" w:cs="Questrial"/>
        </w:rPr>
      </w:pPr>
    </w:p>
    <w:p w14:paraId="66973643" w14:textId="77777777" w:rsidR="001360D4" w:rsidRPr="00674650" w:rsidRDefault="001360D4" w:rsidP="001360D4">
      <w:pPr>
        <w:rPr>
          <w:rFonts w:ascii="Tw Cen MT" w:eastAsia="Questrial" w:hAnsi="Tw Cen MT" w:cs="Questrial"/>
          <w:b/>
          <w:i/>
        </w:rPr>
      </w:pPr>
      <w:r w:rsidRPr="00674650">
        <w:rPr>
          <w:rFonts w:ascii="Tw Cen MT" w:eastAsia="Questrial" w:hAnsi="Tw Cen MT" w:cs="Questrial"/>
          <w:b/>
          <w:i/>
        </w:rPr>
        <w:t>Projected Demand for Top Middle-skill Jobs</w:t>
      </w:r>
    </w:p>
    <w:p w14:paraId="5209A1A6" w14:textId="4E6DC1F9" w:rsidR="00A81D67" w:rsidRDefault="001360D4" w:rsidP="001360D4">
      <w:pPr>
        <w:rPr>
          <w:rFonts w:ascii="Tw Cen MT" w:eastAsia="Questrial" w:hAnsi="Tw Cen MT" w:cs="Questrial"/>
        </w:rPr>
      </w:pPr>
      <w:bookmarkStart w:id="24" w:name="_3dy6vkm" w:colFirst="0" w:colLast="0"/>
      <w:bookmarkEnd w:id="24"/>
      <w:r>
        <w:rPr>
          <w:rFonts w:ascii="Tw Cen MT" w:eastAsia="Questrial" w:hAnsi="Tw Cen MT" w:cs="Questrial"/>
        </w:rPr>
        <w:t xml:space="preserve">Machinists and welders </w:t>
      </w:r>
      <w:r w:rsidRPr="00674650">
        <w:rPr>
          <w:rFonts w:ascii="Tw Cen MT" w:eastAsia="Questrial" w:hAnsi="Tw Cen MT" w:cs="Questrial"/>
        </w:rPr>
        <w:t>comprise the most in-demand middle-skill rail occupation</w:t>
      </w:r>
      <w:r>
        <w:rPr>
          <w:rFonts w:ascii="Tw Cen MT" w:eastAsia="Questrial" w:hAnsi="Tw Cen MT" w:cs="Questrial"/>
        </w:rPr>
        <w:t>s</w:t>
      </w:r>
      <w:r w:rsidRPr="00674650">
        <w:rPr>
          <w:rFonts w:ascii="Tw Cen MT" w:eastAsia="Questrial" w:hAnsi="Tw Cen MT" w:cs="Questrial"/>
        </w:rPr>
        <w:t xml:space="preserve"> in the region and state (Exhibit</w:t>
      </w:r>
      <w:r>
        <w:rPr>
          <w:rFonts w:ascii="Tw Cen MT" w:eastAsia="Questrial" w:hAnsi="Tw Cen MT" w:cs="Questrial"/>
        </w:rPr>
        <w:t xml:space="preserve">s </w:t>
      </w:r>
      <w:r w:rsidR="00530B88">
        <w:rPr>
          <w:rFonts w:ascii="Tw Cen MT" w:eastAsia="Questrial" w:hAnsi="Tw Cen MT" w:cs="Questrial"/>
        </w:rPr>
        <w:t>2</w:t>
      </w:r>
      <w:r w:rsidR="001E61CB">
        <w:rPr>
          <w:rFonts w:ascii="Tw Cen MT" w:eastAsia="Questrial" w:hAnsi="Tw Cen MT" w:cs="Questrial"/>
        </w:rPr>
        <w:t>8</w:t>
      </w:r>
      <w:r>
        <w:rPr>
          <w:rFonts w:ascii="Tw Cen MT" w:eastAsia="Questrial" w:hAnsi="Tw Cen MT" w:cs="Questrial"/>
        </w:rPr>
        <w:t xml:space="preserve"> and </w:t>
      </w:r>
      <w:r w:rsidR="00530B88">
        <w:rPr>
          <w:rFonts w:ascii="Tw Cen MT" w:eastAsia="Questrial" w:hAnsi="Tw Cen MT" w:cs="Questrial"/>
        </w:rPr>
        <w:t>2</w:t>
      </w:r>
      <w:r w:rsidR="001E61CB">
        <w:rPr>
          <w:rFonts w:ascii="Tw Cen MT" w:eastAsia="Questrial" w:hAnsi="Tw Cen MT" w:cs="Questrial"/>
        </w:rPr>
        <w:t>9</w:t>
      </w:r>
      <w:r w:rsidRPr="00674650">
        <w:rPr>
          <w:rFonts w:ascii="Tw Cen MT" w:eastAsia="Questrial" w:hAnsi="Tw Cen MT" w:cs="Questrial"/>
        </w:rPr>
        <w:t>)</w:t>
      </w:r>
      <w:r>
        <w:rPr>
          <w:rFonts w:ascii="Tw Cen MT" w:eastAsia="Questrial" w:hAnsi="Tw Cen MT" w:cs="Questrial"/>
        </w:rPr>
        <w:t>; th</w:t>
      </w:r>
      <w:r w:rsidR="00530B88">
        <w:rPr>
          <w:rFonts w:ascii="Tw Cen MT" w:eastAsia="Questrial" w:hAnsi="Tw Cen MT" w:cs="Questrial"/>
        </w:rPr>
        <w:t>is</w:t>
      </w:r>
      <w:r>
        <w:rPr>
          <w:rFonts w:ascii="Tw Cen MT" w:eastAsia="Questrial" w:hAnsi="Tw Cen MT" w:cs="Questrial"/>
        </w:rPr>
        <w:t xml:space="preserve"> finding suggests these occupations serve many other industries since they comprise a smaller share of the staffing patterns</w:t>
      </w:r>
      <w:r w:rsidRPr="00674650">
        <w:rPr>
          <w:rFonts w:ascii="Tw Cen MT" w:eastAsia="Questrial" w:hAnsi="Tw Cen MT" w:cs="Questrial"/>
        </w:rPr>
        <w:t xml:space="preserve">. </w:t>
      </w:r>
      <w:r>
        <w:rPr>
          <w:rFonts w:ascii="Tw Cen MT" w:eastAsia="Questrial" w:hAnsi="Tw Cen MT" w:cs="Questrial"/>
        </w:rPr>
        <w:t xml:space="preserve">Other traditional rail occupations have a small </w:t>
      </w:r>
      <w:r w:rsidR="00A56344">
        <w:rPr>
          <w:rFonts w:ascii="Tw Cen MT" w:eastAsia="Questrial" w:hAnsi="Tw Cen MT" w:cs="Questrial"/>
        </w:rPr>
        <w:t>number</w:t>
      </w:r>
      <w:r>
        <w:rPr>
          <w:rFonts w:ascii="Tw Cen MT" w:eastAsia="Questrial" w:hAnsi="Tw Cen MT" w:cs="Questrial"/>
        </w:rPr>
        <w:t xml:space="preserve"> of annual openings, fewer than 30 each in the region</w:t>
      </w:r>
      <w:r w:rsidRPr="00674650">
        <w:rPr>
          <w:rFonts w:ascii="Tw Cen MT" w:eastAsia="Questrial" w:hAnsi="Tw Cen MT" w:cs="Questrial"/>
        </w:rPr>
        <w:t>.</w:t>
      </w:r>
      <w:r>
        <w:rPr>
          <w:rFonts w:ascii="Tw Cen MT" w:eastAsia="Questrial" w:hAnsi="Tw Cen MT" w:cs="Questrial"/>
        </w:rPr>
        <w:t xml:space="preserve"> At the statewide level, projections for rail operations occupations are modest.</w:t>
      </w:r>
    </w:p>
    <w:p w14:paraId="37C60EA4" w14:textId="77777777" w:rsidR="00A81D67" w:rsidRDefault="00A81D67">
      <w:pPr>
        <w:rPr>
          <w:rFonts w:ascii="Tw Cen MT" w:eastAsia="Questrial" w:hAnsi="Tw Cen MT" w:cs="Questrial"/>
        </w:rPr>
      </w:pPr>
      <w:r>
        <w:rPr>
          <w:rFonts w:ascii="Tw Cen MT" w:eastAsia="Questrial" w:hAnsi="Tw Cen MT" w:cs="Questrial"/>
        </w:rPr>
        <w:br w:type="page"/>
      </w:r>
    </w:p>
    <w:p w14:paraId="568B3A11" w14:textId="2B620B93" w:rsidR="001360D4" w:rsidRPr="00F4053F" w:rsidRDefault="001360D4" w:rsidP="001360D4">
      <w:pPr>
        <w:rPr>
          <w:rFonts w:ascii="Tw Cen MT" w:eastAsia="Questrial" w:hAnsi="Tw Cen MT" w:cs="Questrial"/>
          <w:b/>
        </w:rPr>
      </w:pPr>
      <w:r w:rsidRPr="00F4053F">
        <w:rPr>
          <w:rFonts w:ascii="Tw Cen MT" w:eastAsia="Questrial" w:hAnsi="Tw Cen MT" w:cs="Questrial"/>
          <w:b/>
        </w:rPr>
        <w:lastRenderedPageBreak/>
        <w:t xml:space="preserve">Exhibit </w:t>
      </w:r>
      <w:r w:rsidR="00507DBE">
        <w:rPr>
          <w:rFonts w:ascii="Tw Cen MT" w:eastAsia="Questrial" w:hAnsi="Tw Cen MT" w:cs="Questrial"/>
          <w:b/>
        </w:rPr>
        <w:t>2</w:t>
      </w:r>
      <w:r w:rsidR="007C0E80">
        <w:rPr>
          <w:rFonts w:ascii="Tw Cen MT" w:eastAsia="Questrial" w:hAnsi="Tw Cen MT" w:cs="Questrial"/>
          <w:b/>
        </w:rPr>
        <w:t>8</w:t>
      </w:r>
      <w:r w:rsidRPr="00F4053F">
        <w:rPr>
          <w:rFonts w:ascii="Tw Cen MT" w:eastAsia="Questrial" w:hAnsi="Tw Cen MT" w:cs="Questrial"/>
          <w:b/>
        </w:rPr>
        <w:t>: Projected annual openings for top rail-related middle-skill</w:t>
      </w:r>
      <w:r w:rsidR="00A56344">
        <w:rPr>
          <w:rFonts w:ascii="Tw Cen MT" w:eastAsia="Questrial" w:hAnsi="Tw Cen MT" w:cs="Questrial"/>
          <w:b/>
        </w:rPr>
        <w:t xml:space="preserve"> jobs in the Sacramento region, 2017-2022</w:t>
      </w:r>
      <w:r w:rsidRPr="00F4053F">
        <w:rPr>
          <w:rFonts w:ascii="Tw Cen MT" w:eastAsia="Questrial" w:hAnsi="Tw Cen MT" w:cs="Questrial"/>
          <w:b/>
          <w:vertAlign w:val="superscript"/>
        </w:rPr>
        <w:footnoteReference w:id="26"/>
      </w:r>
    </w:p>
    <w:p w14:paraId="34D04A39" w14:textId="03CF112B" w:rsidR="001360D4" w:rsidRPr="00F4053F" w:rsidRDefault="001360D4" w:rsidP="001360D4">
      <w:pPr>
        <w:rPr>
          <w:rFonts w:ascii="Tw Cen MT" w:eastAsia="Questrial" w:hAnsi="Tw Cen MT" w:cs="Questrial"/>
          <w:b/>
        </w:rPr>
      </w:pPr>
      <w:r>
        <w:rPr>
          <w:noProof/>
        </w:rPr>
        <w:drawing>
          <wp:inline distT="0" distB="0" distL="0" distR="0" wp14:anchorId="38B1E76F" wp14:editId="1C086A3D">
            <wp:extent cx="5524500" cy="2943225"/>
            <wp:effectExtent l="0" t="0" r="0" b="0"/>
            <wp:docPr id="20" name="Chart 20">
              <a:extLst xmlns:a="http://schemas.openxmlformats.org/drawingml/2006/main">
                <a:ext uri="{FF2B5EF4-FFF2-40B4-BE49-F238E27FC236}">
                  <a16:creationId xmlns:a16="http://schemas.microsoft.com/office/drawing/2014/main" id="{78D0EAE5-5A56-460A-A1F4-94AFAC5B3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4053F">
        <w:rPr>
          <w:rFonts w:ascii="Tw Cen MT" w:eastAsia="Questrial" w:hAnsi="Tw Cen MT" w:cs="Questrial"/>
          <w:b/>
        </w:rPr>
        <w:t xml:space="preserve">Exhibit </w:t>
      </w:r>
      <w:r w:rsidR="00507DBE">
        <w:rPr>
          <w:rFonts w:ascii="Tw Cen MT" w:eastAsia="Questrial" w:hAnsi="Tw Cen MT" w:cs="Questrial"/>
          <w:b/>
        </w:rPr>
        <w:t>2</w:t>
      </w:r>
      <w:r w:rsidR="007C0E80">
        <w:rPr>
          <w:rFonts w:ascii="Tw Cen MT" w:eastAsia="Questrial" w:hAnsi="Tw Cen MT" w:cs="Questrial"/>
          <w:b/>
        </w:rPr>
        <w:t>9</w:t>
      </w:r>
      <w:r w:rsidRPr="00F4053F">
        <w:rPr>
          <w:rFonts w:ascii="Tw Cen MT" w:eastAsia="Questrial" w:hAnsi="Tw Cen MT" w:cs="Questrial"/>
          <w:b/>
        </w:rPr>
        <w:t xml:space="preserve">: Projected annual openings for top rail-related middle-skill jobs in </w:t>
      </w:r>
      <w:r>
        <w:rPr>
          <w:rFonts w:ascii="Tw Cen MT" w:eastAsia="Questrial" w:hAnsi="Tw Cen MT" w:cs="Questrial"/>
          <w:b/>
        </w:rPr>
        <w:t>California</w:t>
      </w:r>
      <w:r w:rsidR="00A56344">
        <w:rPr>
          <w:rFonts w:ascii="Tw Cen MT" w:eastAsia="Questrial" w:hAnsi="Tw Cen MT" w:cs="Questrial"/>
          <w:b/>
        </w:rPr>
        <w:t xml:space="preserve">, </w:t>
      </w:r>
      <w:r w:rsidR="001E61CB">
        <w:rPr>
          <w:rFonts w:ascii="Tw Cen MT" w:eastAsia="Questrial" w:hAnsi="Tw Cen MT" w:cs="Questrial"/>
          <w:b/>
        </w:rPr>
        <w:br/>
      </w:r>
      <w:r w:rsidR="00A56344">
        <w:rPr>
          <w:rFonts w:ascii="Tw Cen MT" w:eastAsia="Questrial" w:hAnsi="Tw Cen MT" w:cs="Questrial"/>
          <w:b/>
        </w:rPr>
        <w:t>2017-2022</w:t>
      </w:r>
      <w:r w:rsidRPr="00F4053F">
        <w:rPr>
          <w:rFonts w:ascii="Tw Cen MT" w:eastAsia="Questrial" w:hAnsi="Tw Cen MT" w:cs="Questrial"/>
          <w:b/>
          <w:vertAlign w:val="superscript"/>
        </w:rPr>
        <w:footnoteReference w:id="27"/>
      </w:r>
    </w:p>
    <w:p w14:paraId="35BC4D37" w14:textId="77777777" w:rsidR="001360D4" w:rsidRDefault="001360D4" w:rsidP="001360D4">
      <w:pPr>
        <w:rPr>
          <w:rFonts w:ascii="Tw Cen MT" w:eastAsia="Questrial" w:hAnsi="Tw Cen MT" w:cs="Questrial"/>
          <w:b/>
          <w:color w:val="E36C09"/>
        </w:rPr>
      </w:pPr>
      <w:r>
        <w:rPr>
          <w:noProof/>
        </w:rPr>
        <w:drawing>
          <wp:inline distT="0" distB="0" distL="0" distR="0" wp14:anchorId="09E062A2" wp14:editId="305E31E5">
            <wp:extent cx="5486400" cy="2926080"/>
            <wp:effectExtent l="0" t="0" r="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E3DE61" w14:textId="27E96453" w:rsidR="001360D4" w:rsidRPr="00C53044" w:rsidRDefault="004F5D9C" w:rsidP="00F83CDE">
      <w:pPr>
        <w:pStyle w:val="Style1"/>
      </w:pPr>
      <w:bookmarkStart w:id="25" w:name="_Toc511825465"/>
      <w:r>
        <w:lastRenderedPageBreak/>
        <w:t xml:space="preserve">Rail </w:t>
      </w:r>
      <w:r w:rsidR="00D37815">
        <w:t xml:space="preserve">Subcluster </w:t>
      </w:r>
      <w:r w:rsidR="001360D4" w:rsidRPr="00C53044">
        <w:t>Summary</w:t>
      </w:r>
      <w:bookmarkEnd w:id="25"/>
    </w:p>
    <w:p w14:paraId="44D71AD6" w14:textId="250DF4B3" w:rsidR="001360D4" w:rsidRDefault="001360D4" w:rsidP="001360D4">
      <w:pPr>
        <w:numPr>
          <w:ilvl w:val="0"/>
          <w:numId w:val="7"/>
        </w:numPr>
        <w:spacing w:after="0"/>
        <w:contextualSpacing/>
        <w:rPr>
          <w:rFonts w:ascii="Tw Cen MT" w:hAnsi="Tw Cen MT"/>
        </w:rPr>
      </w:pPr>
      <w:r>
        <w:rPr>
          <w:rFonts w:ascii="Tw Cen MT" w:hAnsi="Tw Cen MT"/>
        </w:rPr>
        <w:t>The Sacramento region has a regional advantage in rail manufac</w:t>
      </w:r>
      <w:r w:rsidR="003E7A23">
        <w:rPr>
          <w:rFonts w:ascii="Tw Cen MT" w:hAnsi="Tw Cen MT"/>
        </w:rPr>
        <w:t>turing—a high location quotient</w:t>
      </w:r>
      <w:r>
        <w:rPr>
          <w:rFonts w:ascii="Tw Cen MT" w:hAnsi="Tw Cen MT"/>
        </w:rPr>
        <w:t xml:space="preserve"> and earnings well above the state and nation. The community colleges should make a special effort to connect with Siemens and any other suppliers in the region that provide products and services to the company. The recent announcement of a major deal to construct rail cars may res</w:t>
      </w:r>
      <w:r w:rsidR="003E7A23">
        <w:rPr>
          <w:rFonts w:ascii="Tw Cen MT" w:hAnsi="Tw Cen MT"/>
        </w:rPr>
        <w:t>ult in opportunities for middle-</w:t>
      </w:r>
      <w:r>
        <w:rPr>
          <w:rFonts w:ascii="Tw Cen MT" w:hAnsi="Tw Cen MT"/>
        </w:rPr>
        <w:t xml:space="preserve">skill manufacturing technician positions that the community colleges can supply. A handful of job postings from the company in the Sacramento region indicate a </w:t>
      </w:r>
      <w:r w:rsidR="003E7A23">
        <w:rPr>
          <w:rFonts w:ascii="Tw Cen MT" w:hAnsi="Tw Cen MT"/>
        </w:rPr>
        <w:t>variety</w:t>
      </w:r>
      <w:r>
        <w:rPr>
          <w:rFonts w:ascii="Tw Cen MT" w:hAnsi="Tw Cen MT"/>
        </w:rPr>
        <w:t xml:space="preserve"> of positions and skills </w:t>
      </w:r>
      <w:r w:rsidR="003E7A23">
        <w:rPr>
          <w:rFonts w:ascii="Tw Cen MT" w:hAnsi="Tw Cen MT"/>
        </w:rPr>
        <w:t xml:space="preserve">needed </w:t>
      </w:r>
      <w:r>
        <w:rPr>
          <w:rFonts w:ascii="Tw Cen MT" w:hAnsi="Tw Cen MT"/>
        </w:rPr>
        <w:t>to serve rail manufacturing activities. That said, the rail manufacturing subcluster show</w:t>
      </w:r>
      <w:r w:rsidR="0056701B">
        <w:rPr>
          <w:rFonts w:ascii="Tw Cen MT" w:hAnsi="Tw Cen MT"/>
        </w:rPr>
        <w:t>s</w:t>
      </w:r>
      <w:r>
        <w:rPr>
          <w:rFonts w:ascii="Tw Cen MT" w:hAnsi="Tw Cen MT"/>
        </w:rPr>
        <w:t xml:space="preserve"> </w:t>
      </w:r>
      <w:r w:rsidR="003E7A23">
        <w:rPr>
          <w:rFonts w:ascii="Tw Cen MT" w:hAnsi="Tw Cen MT"/>
        </w:rPr>
        <w:t>only 650 jobs</w:t>
      </w:r>
      <w:r>
        <w:rPr>
          <w:rFonts w:ascii="Tw Cen MT" w:hAnsi="Tw Cen MT"/>
        </w:rPr>
        <w:t xml:space="preserve"> in the region. The colleges </w:t>
      </w:r>
      <w:r w:rsidR="003E7A23">
        <w:rPr>
          <w:rFonts w:ascii="Tw Cen MT" w:hAnsi="Tw Cen MT"/>
        </w:rPr>
        <w:t>should</w:t>
      </w:r>
      <w:r>
        <w:rPr>
          <w:rFonts w:ascii="Tw Cen MT" w:hAnsi="Tw Cen MT"/>
        </w:rPr>
        <w:t xml:space="preserve"> consider training programs </w:t>
      </w:r>
      <w:r w:rsidR="00FF62EC">
        <w:rPr>
          <w:rFonts w:ascii="Tw Cen MT" w:hAnsi="Tw Cen MT"/>
        </w:rPr>
        <w:t>geared toward</w:t>
      </w:r>
      <w:r>
        <w:rPr>
          <w:rFonts w:ascii="Tw Cen MT" w:hAnsi="Tw Cen MT"/>
        </w:rPr>
        <w:t xml:space="preserve"> rail </w:t>
      </w:r>
      <w:r w:rsidR="003E7A23">
        <w:rPr>
          <w:rFonts w:ascii="Tw Cen MT" w:hAnsi="Tw Cen MT"/>
        </w:rPr>
        <w:t xml:space="preserve">manufacturing job opportunities, but that also </w:t>
      </w:r>
      <w:r w:rsidR="00FF62EC">
        <w:rPr>
          <w:rFonts w:ascii="Tw Cen MT" w:hAnsi="Tw Cen MT"/>
        </w:rPr>
        <w:t xml:space="preserve">provide skills </w:t>
      </w:r>
      <w:r>
        <w:rPr>
          <w:rFonts w:ascii="Tw Cen MT" w:hAnsi="Tw Cen MT"/>
        </w:rPr>
        <w:t xml:space="preserve">transferrable to other manufacturing industries. </w:t>
      </w:r>
    </w:p>
    <w:p w14:paraId="0B2D574A" w14:textId="77777777" w:rsidR="001360D4" w:rsidRDefault="001360D4" w:rsidP="001360D4">
      <w:pPr>
        <w:spacing w:after="0"/>
        <w:ind w:left="720"/>
        <w:contextualSpacing/>
        <w:rPr>
          <w:rFonts w:ascii="Tw Cen MT" w:hAnsi="Tw Cen MT"/>
        </w:rPr>
      </w:pPr>
    </w:p>
    <w:p w14:paraId="657A79AA" w14:textId="4BB1EDCE" w:rsidR="001360D4" w:rsidRPr="008E4070" w:rsidRDefault="001360D4" w:rsidP="001360D4">
      <w:pPr>
        <w:numPr>
          <w:ilvl w:val="0"/>
          <w:numId w:val="7"/>
        </w:numPr>
        <w:spacing w:after="0"/>
        <w:contextualSpacing/>
        <w:rPr>
          <w:rFonts w:ascii="Tw Cen MT" w:hAnsi="Tw Cen MT"/>
        </w:rPr>
      </w:pPr>
      <w:r>
        <w:rPr>
          <w:rFonts w:ascii="Tw Cen MT" w:hAnsi="Tw Cen MT"/>
        </w:rPr>
        <w:t>Machinists, welders, assemblers and elect</w:t>
      </w:r>
      <w:r w:rsidR="003E7A23">
        <w:rPr>
          <w:rFonts w:ascii="Tw Cen MT" w:hAnsi="Tw Cen MT"/>
        </w:rPr>
        <w:t xml:space="preserve">ronics-related positions are </w:t>
      </w:r>
      <w:r>
        <w:rPr>
          <w:rFonts w:ascii="Tw Cen MT" w:hAnsi="Tw Cen MT"/>
        </w:rPr>
        <w:t xml:space="preserve">the manufacturing-related jobs </w:t>
      </w:r>
      <w:r w:rsidR="00FF62EC">
        <w:rPr>
          <w:rFonts w:ascii="Tw Cen MT" w:hAnsi="Tw Cen MT"/>
        </w:rPr>
        <w:t xml:space="preserve">most in </w:t>
      </w:r>
      <w:r w:rsidR="003E7A23">
        <w:rPr>
          <w:rFonts w:ascii="Tw Cen MT" w:hAnsi="Tw Cen MT"/>
        </w:rPr>
        <w:t>demand by</w:t>
      </w:r>
      <w:r>
        <w:rPr>
          <w:rFonts w:ascii="Tw Cen MT" w:hAnsi="Tw Cen MT"/>
        </w:rPr>
        <w:t xml:space="preserve"> employers. </w:t>
      </w:r>
      <w:r w:rsidR="003E7A23">
        <w:rPr>
          <w:rFonts w:ascii="Tw Cen MT" w:hAnsi="Tw Cen MT"/>
        </w:rPr>
        <w:t>Rail manufacturing comprises only some of the</w:t>
      </w:r>
      <w:r>
        <w:rPr>
          <w:rFonts w:ascii="Tw Cen MT" w:hAnsi="Tw Cen MT"/>
        </w:rPr>
        <w:t xml:space="preserve"> annual openings, so the community colleges </w:t>
      </w:r>
      <w:r w:rsidR="003E7A23">
        <w:rPr>
          <w:rFonts w:ascii="Tw Cen MT" w:hAnsi="Tw Cen MT"/>
        </w:rPr>
        <w:t>should</w:t>
      </w:r>
      <w:r>
        <w:rPr>
          <w:rFonts w:ascii="Tw Cen MT" w:hAnsi="Tw Cen MT"/>
        </w:rPr>
        <w:t xml:space="preserve"> consider these opportunities in conjunction with other manufacturing employers, and other industries. </w:t>
      </w:r>
    </w:p>
    <w:p w14:paraId="269A490C" w14:textId="77777777" w:rsidR="001360D4" w:rsidRPr="008E4070" w:rsidRDefault="001360D4" w:rsidP="001360D4">
      <w:pPr>
        <w:spacing w:after="0"/>
        <w:ind w:left="720"/>
        <w:contextualSpacing/>
        <w:rPr>
          <w:rFonts w:ascii="Tw Cen MT" w:hAnsi="Tw Cen MT"/>
        </w:rPr>
      </w:pPr>
    </w:p>
    <w:p w14:paraId="07F1267B" w14:textId="750780ED" w:rsidR="001360D4" w:rsidRDefault="001360D4" w:rsidP="001360D4">
      <w:pPr>
        <w:pStyle w:val="ListParagraph"/>
        <w:numPr>
          <w:ilvl w:val="0"/>
          <w:numId w:val="8"/>
        </w:numPr>
        <w:spacing w:after="0"/>
        <w:rPr>
          <w:rFonts w:ascii="Tw Cen MT" w:hAnsi="Tw Cen MT"/>
        </w:rPr>
      </w:pPr>
      <w:r>
        <w:rPr>
          <w:rFonts w:ascii="Tw Cen MT" w:hAnsi="Tw Cen MT"/>
        </w:rPr>
        <w:t xml:space="preserve">Rail transportation provides a mixed picture that warrants further investigation and employer engagement. The Sacramento region appears to be a rail hub, having a larger share of employment </w:t>
      </w:r>
      <w:r w:rsidR="00FF62EC">
        <w:rPr>
          <w:rFonts w:ascii="Tw Cen MT" w:hAnsi="Tw Cen MT"/>
        </w:rPr>
        <w:t>in</w:t>
      </w:r>
      <w:r>
        <w:rPr>
          <w:rFonts w:ascii="Tw Cen MT" w:hAnsi="Tw Cen MT"/>
        </w:rPr>
        <w:t xml:space="preserve"> the transportation cluster </w:t>
      </w:r>
      <w:r w:rsidR="003E7A23">
        <w:rPr>
          <w:rFonts w:ascii="Tw Cen MT" w:hAnsi="Tw Cen MT"/>
        </w:rPr>
        <w:t>compared to</w:t>
      </w:r>
      <w:r>
        <w:rPr>
          <w:rFonts w:ascii="Tw Cen MT" w:hAnsi="Tw Cen MT"/>
        </w:rPr>
        <w:t xml:space="preserve"> the state or the nation. (The location quotient is higher than the state, but still below 1.0</w:t>
      </w:r>
      <w:r w:rsidR="003E7A23">
        <w:rPr>
          <w:rFonts w:ascii="Tw Cen MT" w:hAnsi="Tw Cen MT"/>
        </w:rPr>
        <w:t>.</w:t>
      </w:r>
      <w:r>
        <w:rPr>
          <w:rFonts w:ascii="Tw Cen MT" w:hAnsi="Tw Cen MT"/>
        </w:rPr>
        <w:t xml:space="preserve">) Still, the industry has not experienced employment growth </w:t>
      </w:r>
      <w:r w:rsidR="003E7A23">
        <w:rPr>
          <w:rFonts w:ascii="Tw Cen MT" w:hAnsi="Tw Cen MT"/>
        </w:rPr>
        <w:t>over</w:t>
      </w:r>
      <w:r>
        <w:rPr>
          <w:rFonts w:ascii="Tw Cen MT" w:hAnsi="Tw Cen MT"/>
        </w:rPr>
        <w:t xml:space="preserve"> the last 10 years </w:t>
      </w:r>
      <w:r w:rsidR="003E7A23">
        <w:rPr>
          <w:rFonts w:ascii="Tw Cen MT" w:hAnsi="Tw Cen MT"/>
        </w:rPr>
        <w:t>in the region</w:t>
      </w:r>
      <w:r>
        <w:rPr>
          <w:rFonts w:ascii="Tw Cen MT" w:hAnsi="Tw Cen MT"/>
        </w:rPr>
        <w:t xml:space="preserve">, and the state </w:t>
      </w:r>
      <w:r w:rsidR="003E7A23">
        <w:rPr>
          <w:rFonts w:ascii="Tw Cen MT" w:hAnsi="Tw Cen MT"/>
        </w:rPr>
        <w:t>has experienced</w:t>
      </w:r>
      <w:r>
        <w:rPr>
          <w:rFonts w:ascii="Tw Cen MT" w:hAnsi="Tw Cen MT"/>
        </w:rPr>
        <w:t xml:space="preserve"> some job loss. </w:t>
      </w:r>
    </w:p>
    <w:p w14:paraId="495DFD59" w14:textId="77777777" w:rsidR="001360D4" w:rsidRDefault="001360D4" w:rsidP="001360D4">
      <w:pPr>
        <w:pStyle w:val="ListParagraph"/>
        <w:spacing w:after="0"/>
        <w:rPr>
          <w:rFonts w:ascii="Tw Cen MT" w:hAnsi="Tw Cen MT"/>
        </w:rPr>
      </w:pPr>
    </w:p>
    <w:p w14:paraId="0BC57B6D" w14:textId="3C4EAC75" w:rsidR="00CE3983" w:rsidRPr="00F83CDE" w:rsidRDefault="001360D4" w:rsidP="00F83CDE">
      <w:pPr>
        <w:pStyle w:val="ListParagraph"/>
        <w:numPr>
          <w:ilvl w:val="0"/>
          <w:numId w:val="8"/>
        </w:numPr>
        <w:spacing w:after="0"/>
        <w:rPr>
          <w:rFonts w:ascii="Tw Cen MT" w:eastAsia="Questrial" w:hAnsi="Tw Cen MT" w:cs="Questrial"/>
        </w:rPr>
      </w:pPr>
      <w:r w:rsidRPr="00CE3983">
        <w:rPr>
          <w:rFonts w:ascii="Tw Cen MT" w:hAnsi="Tw Cen MT"/>
        </w:rPr>
        <w:t>Occupations are high paying in rail transportation</w:t>
      </w:r>
      <w:r w:rsidR="003E7A23" w:rsidRPr="00CE3983">
        <w:rPr>
          <w:rFonts w:ascii="Tw Cen MT" w:hAnsi="Tw Cen MT"/>
        </w:rPr>
        <w:t xml:space="preserve">; however, annual openings are limited </w:t>
      </w:r>
      <w:r w:rsidRPr="00CE3983">
        <w:rPr>
          <w:rFonts w:ascii="Tw Cen MT" w:hAnsi="Tw Cen MT"/>
        </w:rPr>
        <w:t xml:space="preserve">in the region and state. There are some job postings for traditional rail operations positions. </w:t>
      </w:r>
      <w:r w:rsidR="003E7A23" w:rsidRPr="00CE3983">
        <w:rPr>
          <w:rFonts w:ascii="Tw Cen MT" w:hAnsi="Tw Cen MT"/>
        </w:rPr>
        <w:t>This report’s findings suggest</w:t>
      </w:r>
      <w:r w:rsidRPr="00CE3983">
        <w:rPr>
          <w:rFonts w:ascii="Tw Cen MT" w:hAnsi="Tw Cen MT"/>
        </w:rPr>
        <w:t xml:space="preserve"> the community colleges are not a significant supplier for </w:t>
      </w:r>
      <w:r w:rsidR="003E7A23" w:rsidRPr="00CE3983">
        <w:rPr>
          <w:rFonts w:ascii="Tw Cen MT" w:hAnsi="Tw Cen MT"/>
        </w:rPr>
        <w:t xml:space="preserve">the </w:t>
      </w:r>
      <w:r w:rsidRPr="00CE3983">
        <w:rPr>
          <w:rFonts w:ascii="Tw Cen MT" w:hAnsi="Tw Cen MT"/>
        </w:rPr>
        <w:t>rail operations workforce. Sacramento City College</w:t>
      </w:r>
      <w:r w:rsidR="00CE3983" w:rsidRPr="00CE3983">
        <w:rPr>
          <w:rFonts w:ascii="Tw Cen MT" w:hAnsi="Tw Cen MT"/>
        </w:rPr>
        <w:t xml:space="preserve"> and San Diego City College offer the only </w:t>
      </w:r>
      <w:r w:rsidRPr="00CE3983">
        <w:rPr>
          <w:rFonts w:ascii="Tw Cen MT" w:hAnsi="Tw Cen MT"/>
        </w:rPr>
        <w:t xml:space="preserve">rail operations programs in the state. Sacramento City College </w:t>
      </w:r>
      <w:r w:rsidR="00CE3983" w:rsidRPr="00CE3983">
        <w:rPr>
          <w:rFonts w:ascii="Tw Cen MT" w:hAnsi="Tw Cen MT"/>
        </w:rPr>
        <w:t xml:space="preserve">confers </w:t>
      </w:r>
      <w:r w:rsidRPr="00CE3983">
        <w:rPr>
          <w:rFonts w:ascii="Tw Cen MT" w:hAnsi="Tw Cen MT"/>
        </w:rPr>
        <w:t xml:space="preserve">20 </w:t>
      </w:r>
      <w:r w:rsidR="00CE3983" w:rsidRPr="00CE3983">
        <w:rPr>
          <w:rFonts w:ascii="Tw Cen MT" w:hAnsi="Tw Cen MT"/>
        </w:rPr>
        <w:t>awards</w:t>
      </w:r>
      <w:r w:rsidRPr="00CE3983">
        <w:rPr>
          <w:rFonts w:ascii="Tw Cen MT" w:hAnsi="Tw Cen MT"/>
        </w:rPr>
        <w:t xml:space="preserve"> on average annually</w:t>
      </w:r>
      <w:r w:rsidR="00CE3983" w:rsidRPr="00CE3983">
        <w:rPr>
          <w:rFonts w:ascii="Tw Cen MT" w:hAnsi="Tw Cen MT"/>
        </w:rPr>
        <w:t>; San Diego City College confers two awards</w:t>
      </w:r>
      <w:r w:rsidR="00FF62EC">
        <w:rPr>
          <w:rFonts w:ascii="Tw Cen MT" w:hAnsi="Tw Cen MT"/>
        </w:rPr>
        <w:t xml:space="preserve"> o</w:t>
      </w:r>
      <w:r w:rsidRPr="00CE3983">
        <w:rPr>
          <w:rFonts w:ascii="Tw Cen MT" w:hAnsi="Tw Cen MT"/>
        </w:rPr>
        <w:t>n average</w:t>
      </w:r>
      <w:r w:rsidR="00CE3983" w:rsidRPr="00CE3983">
        <w:rPr>
          <w:rFonts w:ascii="Tw Cen MT" w:hAnsi="Tw Cen MT"/>
        </w:rPr>
        <w:t xml:space="preserve"> annually</w:t>
      </w:r>
      <w:r w:rsidRPr="00CE3983">
        <w:rPr>
          <w:rFonts w:ascii="Tw Cen MT" w:hAnsi="Tw Cen MT"/>
        </w:rPr>
        <w:t xml:space="preserve">. A </w:t>
      </w:r>
      <w:r w:rsidR="00CE3983" w:rsidRPr="00CE3983">
        <w:rPr>
          <w:rFonts w:ascii="Tw Cen MT" w:hAnsi="Tw Cen MT"/>
        </w:rPr>
        <w:t>review of</w:t>
      </w:r>
      <w:r w:rsidRPr="00CE3983">
        <w:rPr>
          <w:rFonts w:ascii="Tw Cen MT" w:hAnsi="Tw Cen MT"/>
        </w:rPr>
        <w:t xml:space="preserve"> employer job boards suggests there is a heavy union presence for positions. This could indicate that union training facilities, or other employer-led programs, supply </w:t>
      </w:r>
      <w:r w:rsidR="00CE3983" w:rsidRPr="00CE3983">
        <w:rPr>
          <w:rFonts w:ascii="Tw Cen MT" w:hAnsi="Tw Cen MT"/>
        </w:rPr>
        <w:t>most</w:t>
      </w:r>
      <w:r w:rsidRPr="00CE3983">
        <w:rPr>
          <w:rFonts w:ascii="Tw Cen MT" w:hAnsi="Tw Cen MT"/>
        </w:rPr>
        <w:t xml:space="preserve"> of the rail operations workforce. The community colleges should </w:t>
      </w:r>
      <w:r w:rsidR="00CE3983" w:rsidRPr="00CE3983">
        <w:rPr>
          <w:rFonts w:ascii="Tw Cen MT" w:hAnsi="Tw Cen MT"/>
        </w:rPr>
        <w:t xml:space="preserve">further </w:t>
      </w:r>
      <w:r w:rsidRPr="00CE3983">
        <w:rPr>
          <w:rFonts w:ascii="Tw Cen MT" w:hAnsi="Tw Cen MT"/>
        </w:rPr>
        <w:t xml:space="preserve">investigate </w:t>
      </w:r>
      <w:r w:rsidR="00CE3983" w:rsidRPr="00CE3983">
        <w:rPr>
          <w:rFonts w:ascii="Tw Cen MT" w:hAnsi="Tw Cen MT"/>
        </w:rPr>
        <w:t xml:space="preserve">student </w:t>
      </w:r>
      <w:r w:rsidRPr="00CE3983">
        <w:rPr>
          <w:rFonts w:ascii="Tw Cen MT" w:hAnsi="Tw Cen MT"/>
        </w:rPr>
        <w:t>program outcomes.</w:t>
      </w:r>
    </w:p>
    <w:p w14:paraId="29B52E4E" w14:textId="77777777" w:rsidR="00CE3983" w:rsidRPr="00F83CDE" w:rsidRDefault="00CE3983" w:rsidP="00F83CDE">
      <w:pPr>
        <w:pStyle w:val="ListParagraph"/>
        <w:rPr>
          <w:rFonts w:ascii="Tw Cen MT" w:eastAsia="Questrial" w:hAnsi="Tw Cen MT" w:cs="Questrial"/>
        </w:rPr>
      </w:pPr>
    </w:p>
    <w:p w14:paraId="6BE7A7EC" w14:textId="394F8D7E" w:rsidR="00687C45" w:rsidRPr="00CE3983" w:rsidRDefault="001360D4" w:rsidP="00F83CDE">
      <w:pPr>
        <w:pStyle w:val="ListParagraph"/>
        <w:numPr>
          <w:ilvl w:val="0"/>
          <w:numId w:val="8"/>
        </w:numPr>
        <w:spacing w:after="0"/>
        <w:rPr>
          <w:rFonts w:ascii="Tw Cen MT" w:eastAsia="Questrial" w:hAnsi="Tw Cen MT" w:cs="Questrial"/>
        </w:rPr>
      </w:pPr>
      <w:r w:rsidRPr="00CE3983">
        <w:rPr>
          <w:rFonts w:ascii="Tw Cen MT" w:eastAsia="Questrial" w:hAnsi="Tw Cen MT" w:cs="Questrial"/>
        </w:rPr>
        <w:t xml:space="preserve">Top rail operations employers in the region with whom the community colleges </w:t>
      </w:r>
      <w:r w:rsidR="00CE3983">
        <w:rPr>
          <w:rFonts w:ascii="Tw Cen MT" w:eastAsia="Questrial" w:hAnsi="Tw Cen MT" w:cs="Questrial"/>
        </w:rPr>
        <w:t>could</w:t>
      </w:r>
      <w:r w:rsidRPr="00CE3983">
        <w:rPr>
          <w:rFonts w:ascii="Tw Cen MT" w:eastAsia="Questrial" w:hAnsi="Tw Cen MT" w:cs="Questrial"/>
        </w:rPr>
        <w:t xml:space="preserve"> connect include Union Pacific Railroad (the nation’s second largest transportation company), California Northern Railroad (a short-line railroad company owned by Genesee &amp; Wyoming, Inc.) and Patriot Rail (a holding company for short-line railroads across the nation</w:t>
      </w:r>
      <w:r w:rsidR="00CE3983">
        <w:rPr>
          <w:rFonts w:ascii="Tw Cen MT" w:eastAsia="Questrial" w:hAnsi="Tw Cen MT" w:cs="Questrial"/>
        </w:rPr>
        <w:t xml:space="preserve"> that is </w:t>
      </w:r>
      <w:r w:rsidR="00CE3983" w:rsidRPr="00F57B0D">
        <w:rPr>
          <w:rFonts w:ascii="Tw Cen MT" w:eastAsia="Questrial" w:hAnsi="Tw Cen MT" w:cs="Questrial"/>
        </w:rPr>
        <w:t>based in Florida</w:t>
      </w:r>
      <w:r w:rsidRPr="00CE3983">
        <w:rPr>
          <w:rFonts w:ascii="Tw Cen MT" w:eastAsia="Questrial" w:hAnsi="Tw Cen MT" w:cs="Questrial"/>
        </w:rPr>
        <w:t>).</w:t>
      </w:r>
      <w:r w:rsidR="00687C45" w:rsidRPr="00CE3983">
        <w:rPr>
          <w:rFonts w:ascii="Tw Cen MT" w:eastAsia="Questrial" w:hAnsi="Tw Cen MT" w:cs="Questrial"/>
        </w:rPr>
        <w:br w:type="page"/>
      </w:r>
    </w:p>
    <w:p w14:paraId="6128B668" w14:textId="2371464E" w:rsidR="00687C45" w:rsidRPr="003001E8" w:rsidRDefault="00687C45" w:rsidP="00F83CDE">
      <w:pPr>
        <w:pStyle w:val="Style1"/>
      </w:pPr>
      <w:bookmarkStart w:id="26" w:name="_Toc511825466"/>
      <w:r>
        <w:lastRenderedPageBreak/>
        <w:t>SECTION I</w:t>
      </w:r>
      <w:r w:rsidR="00C65856">
        <w:t>V</w:t>
      </w:r>
      <w:r>
        <w:t xml:space="preserve">: Alternative Fuel Vehicle Technicians Workforce </w:t>
      </w:r>
      <w:r w:rsidR="004F5D9C">
        <w:t>Analysis</w:t>
      </w:r>
      <w:bookmarkEnd w:id="26"/>
    </w:p>
    <w:p w14:paraId="729D6355" w14:textId="79D535E2" w:rsidR="004F5D9C" w:rsidRDefault="002C5634" w:rsidP="00F83CDE">
      <w:pPr>
        <w:pStyle w:val="Style1"/>
        <w:spacing w:before="0" w:after="0"/>
      </w:pPr>
      <w:bookmarkStart w:id="27" w:name="_Toc511825467"/>
      <w:r>
        <w:t xml:space="preserve">Alternative Fuel </w:t>
      </w:r>
      <w:r w:rsidR="004F5D9C">
        <w:t>Overview</w:t>
      </w:r>
      <w:bookmarkEnd w:id="27"/>
      <w:r w:rsidR="004F5D9C">
        <w:t xml:space="preserve"> </w:t>
      </w:r>
    </w:p>
    <w:p w14:paraId="7C6B4C66" w14:textId="394F9D66" w:rsidR="000F479A" w:rsidRDefault="000F479A" w:rsidP="000F479A">
      <w:pPr>
        <w:rPr>
          <w:rFonts w:ascii="Tw Cen MT" w:hAnsi="Tw Cen MT"/>
          <w:color w:val="000000" w:themeColor="text1"/>
        </w:rPr>
      </w:pPr>
      <w:r>
        <w:rPr>
          <w:rFonts w:ascii="Tw Cen MT" w:hAnsi="Tw Cen MT"/>
          <w:sz w:val="24"/>
          <w:szCs w:val="24"/>
        </w:rPr>
        <w:t xml:space="preserve">This section of the report </w:t>
      </w:r>
      <w:r>
        <w:rPr>
          <w:rFonts w:ascii="Tw Cen MT" w:hAnsi="Tw Cen MT"/>
          <w:color w:val="000000" w:themeColor="text1"/>
        </w:rPr>
        <w:t xml:space="preserve">provides an overview of industry sectors that work closely with </w:t>
      </w:r>
      <w:r w:rsidR="00C53044">
        <w:rPr>
          <w:rFonts w:ascii="Tw Cen MT" w:hAnsi="Tw Cen MT"/>
          <w:color w:val="000000" w:themeColor="text1"/>
        </w:rPr>
        <w:t xml:space="preserve">technologies related to </w:t>
      </w:r>
      <w:r>
        <w:rPr>
          <w:rFonts w:ascii="Tw Cen MT" w:hAnsi="Tw Cen MT"/>
          <w:color w:val="000000" w:themeColor="text1"/>
        </w:rPr>
        <w:t xml:space="preserve">electric vehicles (EV) and alternative fuel vehicles (AFV), and highlights the critical middle-skill automotive technician occupations that serve those sectors in the Sacramento region. </w:t>
      </w:r>
    </w:p>
    <w:p w14:paraId="3B5ED200" w14:textId="415A9E98" w:rsidR="000F479A" w:rsidRDefault="00C53044" w:rsidP="000F479A">
      <w:pPr>
        <w:rPr>
          <w:rFonts w:ascii="Tw Cen MT" w:hAnsi="Tw Cen MT"/>
        </w:rPr>
      </w:pPr>
      <w:r>
        <w:rPr>
          <w:rFonts w:ascii="Tw Cen MT" w:hAnsi="Tw Cen MT"/>
          <w:color w:val="000000" w:themeColor="text1"/>
        </w:rPr>
        <w:t>Expanding</w:t>
      </w:r>
      <w:r w:rsidR="000F479A">
        <w:rPr>
          <w:rFonts w:ascii="Tw Cen MT" w:hAnsi="Tw Cen MT"/>
          <w:color w:val="000000" w:themeColor="text1"/>
        </w:rPr>
        <w:t xml:space="preserve"> upon the previous advanced transportation studies </w:t>
      </w:r>
      <w:r>
        <w:rPr>
          <w:rFonts w:ascii="Tw Cen MT" w:hAnsi="Tw Cen MT"/>
          <w:color w:val="000000" w:themeColor="text1"/>
        </w:rPr>
        <w:t>conducted</w:t>
      </w:r>
      <w:r w:rsidR="000F479A">
        <w:rPr>
          <w:rFonts w:ascii="Tw Cen MT" w:hAnsi="Tw Cen MT"/>
          <w:color w:val="000000" w:themeColor="text1"/>
        </w:rPr>
        <w:t xml:space="preserve"> by COE, this report examines the impac</w:t>
      </w:r>
      <w:r w:rsidR="004A5FAB">
        <w:rPr>
          <w:rFonts w:ascii="Tw Cen MT" w:hAnsi="Tw Cen MT"/>
          <w:color w:val="000000" w:themeColor="text1"/>
        </w:rPr>
        <w:t>t that alternative fuel vehicle</w:t>
      </w:r>
      <w:r w:rsidR="000F479A">
        <w:rPr>
          <w:rFonts w:ascii="Tw Cen MT" w:hAnsi="Tw Cen MT"/>
          <w:color w:val="000000" w:themeColor="text1"/>
        </w:rPr>
        <w:t xml:space="preserve"> technologies will have on key </w:t>
      </w:r>
      <w:r w:rsidR="00342A95">
        <w:rPr>
          <w:rFonts w:ascii="Tw Cen MT" w:hAnsi="Tw Cen MT"/>
          <w:color w:val="000000" w:themeColor="text1"/>
        </w:rPr>
        <w:t xml:space="preserve">identified </w:t>
      </w:r>
      <w:r w:rsidR="000F479A">
        <w:rPr>
          <w:rFonts w:ascii="Tw Cen MT" w:hAnsi="Tw Cen MT"/>
          <w:color w:val="000000" w:themeColor="text1"/>
        </w:rPr>
        <w:t xml:space="preserve">occupations, as well as the training supply within the region. </w:t>
      </w:r>
      <w:r w:rsidR="005E5F62">
        <w:rPr>
          <w:rFonts w:ascii="Tw Cen MT" w:hAnsi="Tw Cen MT"/>
          <w:color w:val="000000" w:themeColor="text1"/>
        </w:rPr>
        <w:t>COE’s first study was published in 2013.</w:t>
      </w:r>
      <w:r w:rsidR="005E5F62">
        <w:rPr>
          <w:rStyle w:val="FootnoteReference"/>
          <w:rFonts w:ascii="Tw Cen MT" w:hAnsi="Tw Cen MT"/>
          <w:color w:val="000000" w:themeColor="text1"/>
        </w:rPr>
        <w:footnoteReference w:id="28"/>
      </w:r>
      <w:r w:rsidR="005E5F62">
        <w:rPr>
          <w:rFonts w:ascii="Tw Cen MT" w:hAnsi="Tw Cen MT"/>
          <w:color w:val="000000" w:themeColor="text1"/>
        </w:rPr>
        <w:t xml:space="preserve"> A second report followed in 2014.</w:t>
      </w:r>
      <w:r w:rsidR="00AE6AA8">
        <w:rPr>
          <w:rStyle w:val="FootnoteReference"/>
          <w:rFonts w:ascii="Tw Cen MT" w:hAnsi="Tw Cen MT"/>
          <w:color w:val="000000" w:themeColor="text1"/>
        </w:rPr>
        <w:footnoteReference w:id="29"/>
      </w:r>
    </w:p>
    <w:p w14:paraId="7DA3DA23" w14:textId="11282531" w:rsidR="00C53044" w:rsidRDefault="000F479A" w:rsidP="000F479A">
      <w:pPr>
        <w:rPr>
          <w:rFonts w:ascii="Tw Cen MT" w:hAnsi="Tw Cen MT"/>
        </w:rPr>
      </w:pPr>
      <w:r>
        <w:rPr>
          <w:rFonts w:ascii="Tw Cen MT" w:hAnsi="Tw Cen MT"/>
        </w:rPr>
        <w:t xml:space="preserve">This </w:t>
      </w:r>
      <w:r w:rsidR="00EC7313">
        <w:rPr>
          <w:rFonts w:ascii="Tw Cen MT" w:hAnsi="Tw Cen MT"/>
        </w:rPr>
        <w:t>section</w:t>
      </w:r>
      <w:r>
        <w:rPr>
          <w:rFonts w:ascii="Tw Cen MT" w:hAnsi="Tw Cen MT"/>
        </w:rPr>
        <w:t xml:space="preserve"> focuses on two industry sectors that involve EV and AFV activities: </w:t>
      </w:r>
      <w:r w:rsidR="00C53044">
        <w:rPr>
          <w:rFonts w:ascii="Tw Cen MT" w:hAnsi="Tw Cen MT"/>
        </w:rPr>
        <w:t>1) a</w:t>
      </w:r>
      <w:r>
        <w:rPr>
          <w:rFonts w:ascii="Tw Cen MT" w:hAnsi="Tw Cen MT"/>
        </w:rPr>
        <w:t xml:space="preserve">utomotive repair shops and car dealers, and </w:t>
      </w:r>
      <w:r w:rsidR="00C53044">
        <w:rPr>
          <w:rFonts w:ascii="Tw Cen MT" w:hAnsi="Tw Cen MT"/>
        </w:rPr>
        <w:t>2) f</w:t>
      </w:r>
      <w:r>
        <w:rPr>
          <w:rFonts w:ascii="Tw Cen MT" w:hAnsi="Tw Cen MT"/>
        </w:rPr>
        <w:t>leet</w:t>
      </w:r>
      <w:r w:rsidR="00C53044">
        <w:rPr>
          <w:rFonts w:ascii="Tw Cen MT" w:hAnsi="Tw Cen MT"/>
        </w:rPr>
        <w:t>s</w:t>
      </w:r>
      <w:r>
        <w:rPr>
          <w:rFonts w:ascii="Tw Cen MT" w:hAnsi="Tw Cen MT"/>
        </w:rPr>
        <w:t xml:space="preserve"> companies. </w:t>
      </w:r>
      <w:r w:rsidR="00C53044">
        <w:rPr>
          <w:rFonts w:ascii="Tw Cen MT" w:hAnsi="Tw Cen MT"/>
        </w:rPr>
        <w:t xml:space="preserve">Seven NAICS codes identified in COE’s </w:t>
      </w:r>
      <w:r w:rsidR="00F751B6">
        <w:rPr>
          <w:rFonts w:ascii="Tw Cen MT" w:hAnsi="Tw Cen MT"/>
        </w:rPr>
        <w:t>2014</w:t>
      </w:r>
      <w:r w:rsidR="00C53044">
        <w:rPr>
          <w:rFonts w:ascii="Tw Cen MT" w:hAnsi="Tw Cen MT"/>
        </w:rPr>
        <w:t xml:space="preserve"> </w:t>
      </w:r>
      <w:r w:rsidR="00F751B6">
        <w:rPr>
          <w:rFonts w:ascii="Tw Cen MT" w:hAnsi="Tw Cen MT"/>
        </w:rPr>
        <w:t>study</w:t>
      </w:r>
      <w:r w:rsidR="00C53044">
        <w:rPr>
          <w:rFonts w:ascii="Tw Cen MT" w:hAnsi="Tw Cen MT"/>
        </w:rPr>
        <w:t xml:space="preserve"> comprise t</w:t>
      </w:r>
      <w:r>
        <w:rPr>
          <w:rFonts w:ascii="Tw Cen MT" w:hAnsi="Tw Cen MT"/>
        </w:rPr>
        <w:t xml:space="preserve">he automotive repair shops and car dealers </w:t>
      </w:r>
      <w:r w:rsidR="00C53044">
        <w:rPr>
          <w:rFonts w:ascii="Tw Cen MT" w:hAnsi="Tw Cen MT"/>
        </w:rPr>
        <w:t>subcluster</w:t>
      </w:r>
      <w:r>
        <w:rPr>
          <w:rFonts w:ascii="Tw Cen MT" w:hAnsi="Tw Cen MT"/>
        </w:rPr>
        <w:t xml:space="preserve">. </w:t>
      </w:r>
    </w:p>
    <w:p w14:paraId="4FE5410A" w14:textId="7DC231E7" w:rsidR="000F479A" w:rsidRDefault="000F479A" w:rsidP="000F479A">
      <w:pPr>
        <w:rPr>
          <w:rFonts w:ascii="Tw Cen MT" w:hAnsi="Tw Cen MT"/>
        </w:rPr>
      </w:pPr>
      <w:r>
        <w:rPr>
          <w:rFonts w:ascii="Tw Cen MT" w:hAnsi="Tw Cen MT"/>
        </w:rPr>
        <w:t>The COE use</w:t>
      </w:r>
      <w:r w:rsidR="00C53044">
        <w:rPr>
          <w:rFonts w:ascii="Tw Cen MT" w:hAnsi="Tw Cen MT"/>
        </w:rPr>
        <w:t>d</w:t>
      </w:r>
      <w:r w:rsidR="00EC7313">
        <w:rPr>
          <w:rFonts w:ascii="Tw Cen MT" w:hAnsi="Tw Cen MT"/>
        </w:rPr>
        <w:t xml:space="preserve"> </w:t>
      </w:r>
      <w:r>
        <w:rPr>
          <w:rFonts w:ascii="Tw Cen MT" w:hAnsi="Tw Cen MT"/>
        </w:rPr>
        <w:t>10 NAICS industries related to logistics services, car rental and leasing, and land transportation systems to estimate a portion of fleet industry and occupational activities.</w:t>
      </w:r>
      <w:r w:rsidRPr="00AD7942">
        <w:rPr>
          <w:rStyle w:val="FootnoteReference"/>
          <w:rFonts w:ascii="Tw Cen MT" w:hAnsi="Tw Cen MT"/>
        </w:rPr>
        <w:t xml:space="preserve"> </w:t>
      </w:r>
      <w:r>
        <w:rPr>
          <w:rStyle w:val="FootnoteReference"/>
          <w:rFonts w:ascii="Tw Cen MT" w:hAnsi="Tw Cen MT"/>
        </w:rPr>
        <w:footnoteReference w:id="30"/>
      </w:r>
      <w:r w:rsidR="000875D4">
        <w:rPr>
          <w:rFonts w:ascii="Tw Cen MT" w:hAnsi="Tw Cen MT"/>
        </w:rPr>
        <w:t xml:space="preserve">  Examples of fleet</w:t>
      </w:r>
      <w:r>
        <w:rPr>
          <w:rFonts w:ascii="Tw Cen MT" w:hAnsi="Tw Cen MT"/>
        </w:rPr>
        <w:t xml:space="preserve"> companies include passenger car rental companies, taxi and limousine service providers, truck and ut</w:t>
      </w:r>
      <w:r w:rsidR="00C53044">
        <w:rPr>
          <w:rFonts w:ascii="Tw Cen MT" w:hAnsi="Tw Cen MT"/>
        </w:rPr>
        <w:t xml:space="preserve">ility trailer rental companies, and </w:t>
      </w:r>
      <w:r>
        <w:rPr>
          <w:rFonts w:ascii="Tw Cen MT" w:hAnsi="Tw Cen MT"/>
        </w:rPr>
        <w:t xml:space="preserve">bus companies. See Appendix </w:t>
      </w:r>
      <w:r w:rsidR="00C53044">
        <w:rPr>
          <w:rFonts w:ascii="Tw Cen MT" w:hAnsi="Tw Cen MT"/>
        </w:rPr>
        <w:t>B</w:t>
      </w:r>
      <w:r>
        <w:rPr>
          <w:rFonts w:ascii="Tw Cen MT" w:hAnsi="Tw Cen MT"/>
        </w:rPr>
        <w:t xml:space="preserve"> for a complete list of NAICS codes.</w:t>
      </w:r>
    </w:p>
    <w:p w14:paraId="28FD0A7B" w14:textId="42DECB9C" w:rsidR="000F479A" w:rsidRDefault="000F479A" w:rsidP="00F83CDE">
      <w:pPr>
        <w:spacing w:line="240" w:lineRule="auto"/>
        <w:rPr>
          <w:rFonts w:ascii="Tw Cen MT" w:hAnsi="Tw Cen MT"/>
        </w:rPr>
      </w:pPr>
      <w:r>
        <w:rPr>
          <w:rFonts w:ascii="Tw Cen MT" w:hAnsi="Tw Cen MT"/>
        </w:rPr>
        <w:t>The employment analysis in this report focuses on four key middle-skill technician occupations</w:t>
      </w:r>
      <w:r w:rsidR="00C53044" w:rsidRPr="00C53044">
        <w:rPr>
          <w:rFonts w:ascii="Tw Cen MT" w:hAnsi="Tw Cen MT"/>
        </w:rPr>
        <w:t xml:space="preserve"> </w:t>
      </w:r>
      <w:r w:rsidR="00C53044">
        <w:rPr>
          <w:rFonts w:ascii="Tw Cen MT" w:hAnsi="Tw Cen MT"/>
        </w:rPr>
        <w:t>identified in the 2014 COE advanced transportation study.</w:t>
      </w:r>
      <w:r>
        <w:rPr>
          <w:rStyle w:val="FootnoteReference"/>
          <w:rFonts w:ascii="Tw Cen MT" w:hAnsi="Tw Cen MT"/>
        </w:rPr>
        <w:footnoteReference w:id="31"/>
      </w:r>
      <w:r>
        <w:rPr>
          <w:rFonts w:ascii="Tw Cen MT" w:hAnsi="Tw Cen MT"/>
        </w:rPr>
        <w:t xml:space="preserve"> (Staffing patterns revea</w:t>
      </w:r>
      <w:r w:rsidR="002026D4">
        <w:rPr>
          <w:rFonts w:ascii="Tw Cen MT" w:hAnsi="Tw Cen MT"/>
        </w:rPr>
        <w:t>l these are the primary vehicle-</w:t>
      </w:r>
      <w:r>
        <w:rPr>
          <w:rFonts w:ascii="Tw Cen MT" w:hAnsi="Tw Cen MT"/>
        </w:rPr>
        <w:t>technician occupations.</w:t>
      </w:r>
      <w:r w:rsidR="001B6108">
        <w:rPr>
          <w:rFonts w:ascii="Tw Cen MT" w:hAnsi="Tw Cen MT"/>
        </w:rPr>
        <w:t xml:space="preserve"> See Appendix C for auto shop and dealer staffing patterns and Appendix D for fleets industry staffing patterns.</w:t>
      </w:r>
      <w:r w:rsidR="005E5F62">
        <w:rPr>
          <w:rFonts w:ascii="Tw Cen MT" w:hAnsi="Tw Cen MT"/>
        </w:rPr>
        <w:t>)</w:t>
      </w:r>
      <w:r>
        <w:rPr>
          <w:rFonts w:ascii="Tw Cen MT" w:hAnsi="Tw Cen MT"/>
        </w:rPr>
        <w:t xml:space="preserve"> This study uses the </w:t>
      </w:r>
      <w:r w:rsidR="00AE6AA8">
        <w:rPr>
          <w:rFonts w:ascii="Tw Cen MT" w:hAnsi="Tw Cen MT"/>
        </w:rPr>
        <w:t>2014</w:t>
      </w:r>
      <w:r>
        <w:rPr>
          <w:rFonts w:ascii="Tw Cen MT" w:hAnsi="Tw Cen MT"/>
        </w:rPr>
        <w:t xml:space="preserve"> study’s survey results to estimate the number of employees who work on alternative fuel vehicles and employees who </w:t>
      </w:r>
      <w:r w:rsidR="005E5F62">
        <w:rPr>
          <w:rFonts w:ascii="Tw Cen MT" w:hAnsi="Tw Cen MT"/>
        </w:rPr>
        <w:t xml:space="preserve">only </w:t>
      </w:r>
      <w:r>
        <w:rPr>
          <w:rFonts w:ascii="Tw Cen MT" w:hAnsi="Tw Cen MT"/>
        </w:rPr>
        <w:t>work on traditional vehicles.</w:t>
      </w:r>
      <w:r>
        <w:rPr>
          <w:rStyle w:val="FootnoteReference"/>
          <w:rFonts w:ascii="Tw Cen MT" w:hAnsi="Tw Cen MT"/>
        </w:rPr>
        <w:footnoteReference w:id="32"/>
      </w:r>
      <w:r>
        <w:rPr>
          <w:rFonts w:ascii="Tw Cen MT" w:hAnsi="Tw Cen MT"/>
        </w:rPr>
        <w:t xml:space="preserve"> This estimate provides a general idea on the scale of EV and AFV technology jobs, rather than exact count of those jobs. </w:t>
      </w:r>
    </w:p>
    <w:p w14:paraId="1863B712" w14:textId="77777777" w:rsidR="0075227F" w:rsidRDefault="0075227F" w:rsidP="0075227F">
      <w:pPr>
        <w:pStyle w:val="Style1"/>
      </w:pPr>
      <w:bookmarkStart w:id="28" w:name="_Toc511825468"/>
      <w:r>
        <w:lastRenderedPageBreak/>
        <w:t>Market and Policy Analysis of AFVs and Fueling Stations</w:t>
      </w:r>
      <w:bookmarkEnd w:id="28"/>
    </w:p>
    <w:p w14:paraId="4472E570" w14:textId="77E4DD4A" w:rsidR="0075227F" w:rsidRDefault="00407B5F" w:rsidP="0075227F">
      <w:pPr>
        <w:pStyle w:val="NoSpacing"/>
      </w:pPr>
      <w:r>
        <w:t>This section</w:t>
      </w:r>
      <w:r w:rsidR="0075227F">
        <w:t xml:space="preserve"> offers a </w:t>
      </w:r>
      <w:r w:rsidR="008C5D1B">
        <w:t>review</w:t>
      </w:r>
      <w:r w:rsidR="0075227F">
        <w:t xml:space="preserve"> of regional and national policy and market literature, and data from the </w:t>
      </w:r>
      <w:r w:rsidR="008C5D1B">
        <w:t xml:space="preserve">U.S. Department of Energy (DOE) </w:t>
      </w:r>
      <w:r w:rsidR="0075227F">
        <w:t xml:space="preserve">Alternative Fuels Data Center. The data provides additional context for the labor market estimates on </w:t>
      </w:r>
      <w:r w:rsidR="004A5FAB">
        <w:t>AFV</w:t>
      </w:r>
      <w:r w:rsidR="0075227F">
        <w:t xml:space="preserve"> technicians. </w:t>
      </w:r>
      <w:r w:rsidR="008C5D1B">
        <w:t>The reviewed</w:t>
      </w:r>
      <w:r w:rsidR="0075227F">
        <w:t xml:space="preserve"> literature and data </w:t>
      </w:r>
      <w:r w:rsidR="008C5D1B">
        <w:t>indicate</w:t>
      </w:r>
      <w:r w:rsidR="0075227F">
        <w:t xml:space="preserve"> dramatic changes taking place with alternative fuel passenger vehicle</w:t>
      </w:r>
      <w:r w:rsidR="008C5D1B">
        <w:t>s</w:t>
      </w:r>
      <w:r w:rsidR="0075227F">
        <w:t xml:space="preserve">. </w:t>
      </w:r>
      <w:r w:rsidR="008C5D1B">
        <w:t>This</w:t>
      </w:r>
      <w:r w:rsidR="0075227F">
        <w:t xml:space="preserve"> report also provides information on heavy</w:t>
      </w:r>
      <w:r w:rsidR="004A5FAB">
        <w:t>-</w:t>
      </w:r>
      <w:r w:rsidR="0075227F">
        <w:t xml:space="preserve">duty vehicles. </w:t>
      </w:r>
      <w:r w:rsidR="001067AC">
        <w:t>(</w:t>
      </w:r>
      <w:r w:rsidR="0075227F">
        <w:t xml:space="preserve">Appendix E provides </w:t>
      </w:r>
      <w:r w:rsidR="008C5D1B">
        <w:t>visual depictions of</w:t>
      </w:r>
      <w:r w:rsidR="0075227F">
        <w:t xml:space="preserve"> the data from the DOE.</w:t>
      </w:r>
      <w:r w:rsidR="001067AC">
        <w:t>)</w:t>
      </w:r>
      <w:r w:rsidR="0075227F">
        <w:t xml:space="preserve"> </w:t>
      </w:r>
    </w:p>
    <w:p w14:paraId="06D8C080" w14:textId="77777777" w:rsidR="0075227F" w:rsidRDefault="0075227F" w:rsidP="0075227F">
      <w:pPr>
        <w:pStyle w:val="NoSpacing"/>
      </w:pPr>
    </w:p>
    <w:p w14:paraId="445D9490" w14:textId="220A56A5" w:rsidR="0075227F" w:rsidRDefault="0075227F" w:rsidP="0075227F">
      <w:pPr>
        <w:pStyle w:val="NoSpacing"/>
      </w:pPr>
      <w:r>
        <w:t xml:space="preserve">Overall findings </w:t>
      </w:r>
      <w:r w:rsidR="008C5D1B">
        <w:t>include:</w:t>
      </w:r>
    </w:p>
    <w:p w14:paraId="55193CA4" w14:textId="77777777" w:rsidR="0075227F" w:rsidRDefault="0075227F" w:rsidP="0075227F">
      <w:pPr>
        <w:pStyle w:val="NoSpacing"/>
      </w:pPr>
    </w:p>
    <w:p w14:paraId="443841BC" w14:textId="10AEFDCC" w:rsidR="0075227F" w:rsidRDefault="0075227F" w:rsidP="0075227F">
      <w:pPr>
        <w:pStyle w:val="NoSpacing"/>
        <w:numPr>
          <w:ilvl w:val="0"/>
          <w:numId w:val="10"/>
        </w:numPr>
      </w:pPr>
      <w:r>
        <w:t xml:space="preserve">Efforts from both automakers and policymakers to increase electric passenger vehicle infrastructure and market adoption appears robust. There </w:t>
      </w:r>
      <w:r w:rsidR="008C5D1B">
        <w:t>were</w:t>
      </w:r>
      <w:r>
        <w:t xml:space="preserve"> nearly 30 electric and plug-in hybrid car models on the market in 2016. Electric vehicle charging infrastructure is increasing at a dramatically higher rate than any other alternative fuel source (including station types for passenger and heavy-duty vehicles); electric vehicle charging stations now dwarf all other sources of alternative fuel stations. </w:t>
      </w:r>
    </w:p>
    <w:p w14:paraId="3D3EA130" w14:textId="77777777" w:rsidR="0075227F" w:rsidRDefault="0075227F" w:rsidP="0075227F">
      <w:pPr>
        <w:pStyle w:val="NoSpacing"/>
      </w:pPr>
    </w:p>
    <w:p w14:paraId="26BA8AC0" w14:textId="13592AF5" w:rsidR="0075227F" w:rsidRDefault="0075227F" w:rsidP="0075227F">
      <w:pPr>
        <w:pStyle w:val="NoSpacing"/>
        <w:numPr>
          <w:ilvl w:val="0"/>
          <w:numId w:val="10"/>
        </w:numPr>
      </w:pPr>
      <w:r>
        <w:t xml:space="preserve">The Sacramento region has </w:t>
      </w:r>
      <w:r w:rsidR="001067AC">
        <w:t>launched</w:t>
      </w:r>
      <w:r>
        <w:t xml:space="preserve"> efforts to increase alternative fuel vehicles in public sector fleets. A regional group, the Sacramento Area </w:t>
      </w:r>
      <w:r w:rsidR="001067AC">
        <w:t>P</w:t>
      </w:r>
      <w:r>
        <w:t xml:space="preserve">lug-in EV (PEV) Collaborative reported on overall efforts made in 2017 in </w:t>
      </w:r>
      <w:r w:rsidR="004A5FAB">
        <w:t>the</w:t>
      </w:r>
      <w:r>
        <w:t xml:space="preserve"> </w:t>
      </w:r>
      <w:r w:rsidR="004A5FAB">
        <w:t>report</w:t>
      </w:r>
      <w:r>
        <w:t>, “Electric Vehicle Readiness and Infrastructure Plan.”</w:t>
      </w:r>
      <w:r>
        <w:rPr>
          <w:rStyle w:val="FootnoteReference"/>
        </w:rPr>
        <w:footnoteReference w:id="33"/>
      </w:r>
      <w:r>
        <w:t xml:space="preserve"> The </w:t>
      </w:r>
      <w:r w:rsidR="001067AC">
        <w:t>c</w:t>
      </w:r>
      <w:r>
        <w:t>ity of Sacramento issued its own report around the same time and adopted its own electric vehicle strategy.</w:t>
      </w:r>
      <w:r>
        <w:rPr>
          <w:rStyle w:val="FootnoteReference"/>
        </w:rPr>
        <w:footnoteReference w:id="34"/>
      </w:r>
      <w:r>
        <w:t xml:space="preserve"> Reports cite California’s SB 1275 passenger vehicle targets for 2025, and Sacramento’s share of the statewide goals. Infrastructure at public sector facilities comprises one aspect of the effort; the Volkswagen settlement, $44 million, includes projects to increase charging stations in the region. The reports cite other measures, </w:t>
      </w:r>
      <w:r w:rsidR="001067AC">
        <w:t>such as</w:t>
      </w:r>
      <w:r>
        <w:t xml:space="preserve"> fleet adoption and marketing campaigns. </w:t>
      </w:r>
    </w:p>
    <w:p w14:paraId="5D69B932" w14:textId="77777777" w:rsidR="0075227F" w:rsidRDefault="0075227F" w:rsidP="0075227F">
      <w:pPr>
        <w:pStyle w:val="NoSpacing"/>
        <w:ind w:left="720"/>
      </w:pPr>
    </w:p>
    <w:p w14:paraId="3BF29E03" w14:textId="6A30F392" w:rsidR="0075227F" w:rsidRDefault="007D1FFE" w:rsidP="0075227F">
      <w:pPr>
        <w:pStyle w:val="NoSpacing"/>
        <w:numPr>
          <w:ilvl w:val="0"/>
          <w:numId w:val="10"/>
        </w:numPr>
      </w:pPr>
      <w:r>
        <w:t>Despite</w:t>
      </w:r>
      <w:r w:rsidR="0075227F">
        <w:t xml:space="preserve"> emerging infrastructure and availability of </w:t>
      </w:r>
      <w:r>
        <w:t xml:space="preserve">electric vehicle </w:t>
      </w:r>
      <w:r w:rsidR="0075227F">
        <w:t>car models, electric vehicles comprise only a tiny share of the Sacramento region’s vehicle ownership. Just 1</w:t>
      </w:r>
      <w:r w:rsidR="002E13BE">
        <w:t xml:space="preserve"> percent</w:t>
      </w:r>
      <w:r w:rsidR="0075227F">
        <w:t xml:space="preserve"> of Sacramento households have a Zero Emissions Vehicle (ZEV), an electric or plug-in hybrid vehicle. This translates to about 6,000 electric passenger vehicles in the </w:t>
      </w:r>
      <w:r>
        <w:t>six</w:t>
      </w:r>
      <w:r w:rsidR="0075227F">
        <w:t>-county Sacramento region, and 3,000 in Sacramento County</w:t>
      </w:r>
      <w:r>
        <w:t xml:space="preserve">, </w:t>
      </w:r>
      <w:r w:rsidR="0075227F">
        <w:t>as of October 2016. The city reports, however, that half of the city</w:t>
      </w:r>
      <w:r>
        <w:t>-</w:t>
      </w:r>
      <w:r w:rsidR="0075227F">
        <w:t xml:space="preserve">owned fleet vehicles operate on alternative fuel, suggesting that adoption among fleets and </w:t>
      </w:r>
      <w:r w:rsidR="00862595">
        <w:t>public-sector</w:t>
      </w:r>
      <w:r w:rsidR="0075227F">
        <w:t xml:space="preserve"> entities may outpace private ownership, at the same time paving the way for private adoption by supporting infrastructure development.</w:t>
      </w:r>
      <w:r w:rsidR="0075227F">
        <w:rPr>
          <w:rStyle w:val="FootnoteReference"/>
        </w:rPr>
        <w:footnoteReference w:id="35"/>
      </w:r>
      <w:r w:rsidR="0075227F">
        <w:t xml:space="preserve"> </w:t>
      </w:r>
    </w:p>
    <w:p w14:paraId="65A4B3AD" w14:textId="77777777" w:rsidR="0075227F" w:rsidRDefault="0075227F" w:rsidP="0075227F">
      <w:pPr>
        <w:pStyle w:val="NoSpacing"/>
        <w:rPr>
          <w:rFonts w:ascii="Calibri" w:eastAsia="Calibri" w:hAnsi="Calibri" w:cs="Calibri"/>
        </w:rPr>
      </w:pPr>
    </w:p>
    <w:p w14:paraId="77708AF9" w14:textId="624B508B" w:rsidR="0075227F" w:rsidRDefault="0075227F" w:rsidP="00F83CDE">
      <w:pPr>
        <w:pStyle w:val="NoSpacing"/>
        <w:numPr>
          <w:ilvl w:val="0"/>
          <w:numId w:val="10"/>
        </w:numPr>
      </w:pPr>
      <w:r>
        <w:rPr>
          <w:rFonts w:eastAsia="Calibri" w:cs="Calibri"/>
        </w:rPr>
        <w:t xml:space="preserve">National data on transit vehicles (buses) suggests that alternative fuels represent a soon-to-be majority of fuel sources and technology for transit vehicles. </w:t>
      </w:r>
      <w:r w:rsidR="007D1FFE">
        <w:rPr>
          <w:rFonts w:eastAsia="Calibri" w:cs="Calibri"/>
        </w:rPr>
        <w:t>About half of all transit buses nationally are a</w:t>
      </w:r>
      <w:r>
        <w:rPr>
          <w:rFonts w:eastAsia="Calibri" w:cs="Calibri"/>
        </w:rPr>
        <w:t>lternative fuel</w:t>
      </w:r>
      <w:r w:rsidR="007D1FFE">
        <w:rPr>
          <w:rFonts w:eastAsia="Calibri" w:cs="Calibri"/>
        </w:rPr>
        <w:t xml:space="preserve"> vehicles</w:t>
      </w:r>
      <w:r>
        <w:rPr>
          <w:rFonts w:eastAsia="Calibri" w:cs="Calibri"/>
        </w:rPr>
        <w:t xml:space="preserve">. </w:t>
      </w:r>
      <w:r w:rsidR="007D1FFE">
        <w:rPr>
          <w:rFonts w:eastAsia="Calibri" w:cs="Calibri"/>
        </w:rPr>
        <w:t>The use of e</w:t>
      </w:r>
      <w:r>
        <w:rPr>
          <w:rFonts w:eastAsia="Calibri" w:cs="Calibri"/>
        </w:rPr>
        <w:t xml:space="preserve">lectric and hybrid buses </w:t>
      </w:r>
      <w:r w:rsidR="004A5FAB">
        <w:rPr>
          <w:rFonts w:eastAsia="Calibri" w:cs="Calibri"/>
        </w:rPr>
        <w:t>has</w:t>
      </w:r>
      <w:r w:rsidR="007D1FFE">
        <w:rPr>
          <w:rFonts w:eastAsia="Calibri" w:cs="Calibri"/>
        </w:rPr>
        <w:t xml:space="preserve"> grown</w:t>
      </w:r>
      <w:r>
        <w:rPr>
          <w:rFonts w:eastAsia="Calibri" w:cs="Calibri"/>
        </w:rPr>
        <w:t xml:space="preserve"> in recent years. Compressed </w:t>
      </w:r>
      <w:r w:rsidR="007D1FFE">
        <w:rPr>
          <w:rFonts w:eastAsia="Calibri" w:cs="Calibri"/>
        </w:rPr>
        <w:t>n</w:t>
      </w:r>
      <w:r>
        <w:rPr>
          <w:rFonts w:eastAsia="Calibri" w:cs="Calibri"/>
        </w:rPr>
        <w:t xml:space="preserve">atural </w:t>
      </w:r>
      <w:r w:rsidR="007D1FFE">
        <w:rPr>
          <w:rFonts w:eastAsia="Calibri" w:cs="Calibri"/>
        </w:rPr>
        <w:t>g</w:t>
      </w:r>
      <w:r>
        <w:rPr>
          <w:rFonts w:eastAsia="Calibri" w:cs="Calibri"/>
        </w:rPr>
        <w:t xml:space="preserve">as and </w:t>
      </w:r>
      <w:r w:rsidR="007D1FFE">
        <w:rPr>
          <w:rFonts w:eastAsia="Calibri" w:cs="Calibri"/>
        </w:rPr>
        <w:t>l</w:t>
      </w:r>
      <w:r>
        <w:rPr>
          <w:rFonts w:eastAsia="Calibri" w:cs="Calibri"/>
        </w:rPr>
        <w:t xml:space="preserve">iquified </w:t>
      </w:r>
      <w:r w:rsidR="007D1FFE">
        <w:rPr>
          <w:rFonts w:eastAsia="Calibri" w:cs="Calibri"/>
        </w:rPr>
        <w:t>n</w:t>
      </w:r>
      <w:r>
        <w:rPr>
          <w:rFonts w:eastAsia="Calibri" w:cs="Calibri"/>
        </w:rPr>
        <w:t xml:space="preserve">atural </w:t>
      </w:r>
      <w:r w:rsidR="007D1FFE">
        <w:rPr>
          <w:rFonts w:eastAsia="Calibri" w:cs="Calibri"/>
        </w:rPr>
        <w:t>g</w:t>
      </w:r>
      <w:r>
        <w:rPr>
          <w:rFonts w:eastAsia="Calibri" w:cs="Calibri"/>
        </w:rPr>
        <w:t xml:space="preserve">as is the leading source for alternative fuels in buses. </w:t>
      </w:r>
    </w:p>
    <w:p w14:paraId="0E87CF1A" w14:textId="774043A8" w:rsidR="000F479A" w:rsidRDefault="004F5D9C" w:rsidP="00F83CDE">
      <w:pPr>
        <w:pStyle w:val="Style1"/>
      </w:pPr>
      <w:bookmarkStart w:id="29" w:name="_Toc511825469"/>
      <w:r>
        <w:lastRenderedPageBreak/>
        <w:t>Auto Repair and Car Dealer Employment</w:t>
      </w:r>
      <w:bookmarkEnd w:id="29"/>
    </w:p>
    <w:p w14:paraId="12230AAE" w14:textId="76F23F58" w:rsidR="00476D83" w:rsidRDefault="000F479A" w:rsidP="000F479A">
      <w:pPr>
        <w:rPr>
          <w:rFonts w:ascii="Tw Cen MT" w:hAnsi="Tw Cen MT"/>
        </w:rPr>
      </w:pPr>
      <w:r>
        <w:rPr>
          <w:rFonts w:ascii="Tw Cen MT" w:hAnsi="Tw Cen MT"/>
        </w:rPr>
        <w:t>Auto repair shops and car dealers</w:t>
      </w:r>
      <w:r w:rsidR="00FE2CEC" w:rsidRPr="00FE2CEC">
        <w:rPr>
          <w:rFonts w:ascii="Tw Cen MT" w:hAnsi="Tw Cen MT"/>
        </w:rPr>
        <w:t xml:space="preserve"> </w:t>
      </w:r>
      <w:r w:rsidR="00FE2CEC">
        <w:rPr>
          <w:rFonts w:ascii="Tw Cen MT" w:hAnsi="Tw Cen MT"/>
        </w:rPr>
        <w:t xml:space="preserve">employ 15,000 workers </w:t>
      </w:r>
      <w:r>
        <w:rPr>
          <w:rFonts w:ascii="Tw Cen MT" w:hAnsi="Tw Cen MT"/>
        </w:rPr>
        <w:t xml:space="preserve">and fleets </w:t>
      </w:r>
      <w:r w:rsidR="00FE2CEC">
        <w:rPr>
          <w:rFonts w:ascii="Tw Cen MT" w:hAnsi="Tw Cen MT"/>
        </w:rPr>
        <w:t>employ</w:t>
      </w:r>
      <w:r>
        <w:rPr>
          <w:rFonts w:ascii="Tw Cen MT" w:hAnsi="Tw Cen MT"/>
        </w:rPr>
        <w:t xml:space="preserve"> 5,500 workers in the Sacramento region.</w:t>
      </w:r>
      <w:r>
        <w:rPr>
          <w:rStyle w:val="FootnoteReference"/>
          <w:rFonts w:ascii="Tw Cen MT" w:hAnsi="Tw Cen MT"/>
        </w:rPr>
        <w:footnoteReference w:id="36"/>
      </w:r>
      <w:r>
        <w:rPr>
          <w:rFonts w:ascii="Tw Cen MT" w:hAnsi="Tw Cen MT"/>
        </w:rPr>
        <w:t xml:space="preserve"> Both sectors’ employment levels are higher than </w:t>
      </w:r>
      <w:r w:rsidR="00FE2CEC">
        <w:rPr>
          <w:rFonts w:ascii="Tw Cen MT" w:hAnsi="Tw Cen MT"/>
        </w:rPr>
        <w:t xml:space="preserve">2007 </w:t>
      </w:r>
      <w:r>
        <w:rPr>
          <w:rFonts w:ascii="Tw Cen MT" w:hAnsi="Tw Cen MT"/>
        </w:rPr>
        <w:t>pre-recession levels</w:t>
      </w:r>
      <w:r w:rsidR="004A5FAB">
        <w:rPr>
          <w:rFonts w:ascii="Tw Cen MT" w:hAnsi="Tw Cen MT"/>
        </w:rPr>
        <w:t xml:space="preserve"> (Exhibit 30)</w:t>
      </w:r>
      <w:r>
        <w:rPr>
          <w:rFonts w:ascii="Tw Cen MT" w:hAnsi="Tw Cen MT"/>
        </w:rPr>
        <w:t xml:space="preserve">. </w:t>
      </w:r>
    </w:p>
    <w:p w14:paraId="335DD510" w14:textId="45B77E01" w:rsidR="00476D83" w:rsidRDefault="000F479A" w:rsidP="000F479A">
      <w:pPr>
        <w:rPr>
          <w:rFonts w:ascii="Tw Cen MT" w:hAnsi="Tw Cen MT"/>
        </w:rPr>
      </w:pPr>
      <w:r>
        <w:rPr>
          <w:rFonts w:ascii="Tw Cen MT" w:hAnsi="Tw Cen MT"/>
        </w:rPr>
        <w:t xml:space="preserve">Looking ahead, </w:t>
      </w:r>
      <w:r w:rsidR="00FE2CEC">
        <w:rPr>
          <w:rFonts w:ascii="Tw Cen MT" w:hAnsi="Tw Cen MT"/>
        </w:rPr>
        <w:t>both sectors are projected to add jobs in the region. Auto repair shops and dealers are projected to</w:t>
      </w:r>
      <w:r>
        <w:rPr>
          <w:rFonts w:ascii="Tw Cen MT" w:hAnsi="Tw Cen MT"/>
        </w:rPr>
        <w:t xml:space="preserve"> employ 16,360 workers </w:t>
      </w:r>
      <w:r w:rsidR="00FE2CEC">
        <w:rPr>
          <w:rFonts w:ascii="Tw Cen MT" w:hAnsi="Tw Cen MT"/>
        </w:rPr>
        <w:t>by 2022; and fleets are expected to employ</w:t>
      </w:r>
      <w:r>
        <w:rPr>
          <w:rFonts w:ascii="Tw Cen MT" w:hAnsi="Tw Cen MT"/>
        </w:rPr>
        <w:t xml:space="preserve"> 6,400 workers by 2022. </w:t>
      </w:r>
    </w:p>
    <w:p w14:paraId="0B20D7B0" w14:textId="5117043E" w:rsidR="000F479A" w:rsidRDefault="000F479A" w:rsidP="000F479A">
      <w:pPr>
        <w:rPr>
          <w:rFonts w:ascii="Tw Cen MT" w:hAnsi="Tw Cen MT"/>
        </w:rPr>
      </w:pPr>
      <w:r>
        <w:rPr>
          <w:rFonts w:ascii="Tw Cen MT" w:hAnsi="Tw Cen MT"/>
        </w:rPr>
        <w:t>Within the auto shop and car dealer sector, new car d</w:t>
      </w:r>
      <w:r w:rsidR="00FE2CEC">
        <w:rPr>
          <w:rFonts w:ascii="Tw Cen MT" w:hAnsi="Tw Cen MT"/>
        </w:rPr>
        <w:t>ealers employ the most workers, 8,400,</w:t>
      </w:r>
      <w:r>
        <w:rPr>
          <w:rFonts w:ascii="Tw Cen MT" w:hAnsi="Tw Cen MT"/>
        </w:rPr>
        <w:t xml:space="preserve"> in the region. </w:t>
      </w:r>
      <w:r w:rsidR="00E05248">
        <w:rPr>
          <w:rFonts w:ascii="Tw Cen MT" w:hAnsi="Tw Cen MT"/>
        </w:rPr>
        <w:t>The largest fleet industry in the region is a</w:t>
      </w:r>
      <w:r>
        <w:rPr>
          <w:rFonts w:ascii="Tw Cen MT" w:hAnsi="Tw Cen MT"/>
        </w:rPr>
        <w:t>mbulance services</w:t>
      </w:r>
      <w:r w:rsidR="00FE2CEC">
        <w:rPr>
          <w:rFonts w:ascii="Tw Cen MT" w:hAnsi="Tw Cen MT"/>
        </w:rPr>
        <w:t xml:space="preserve">, </w:t>
      </w:r>
      <w:r>
        <w:rPr>
          <w:rFonts w:ascii="Tw Cen MT" w:hAnsi="Tw Cen MT"/>
        </w:rPr>
        <w:t xml:space="preserve">employing 1,300 workers. See Appendix </w:t>
      </w:r>
      <w:r w:rsidR="00FE2CEC">
        <w:rPr>
          <w:rFonts w:ascii="Tw Cen MT" w:hAnsi="Tw Cen MT"/>
        </w:rPr>
        <w:t>B</w:t>
      </w:r>
      <w:r>
        <w:rPr>
          <w:rFonts w:ascii="Tw Cen MT" w:hAnsi="Tw Cen MT"/>
        </w:rPr>
        <w:t xml:space="preserve"> for the industry details for both sectors. </w:t>
      </w:r>
    </w:p>
    <w:p w14:paraId="2B64D602" w14:textId="1A6D6811" w:rsidR="000F479A" w:rsidRPr="009335A8" w:rsidRDefault="000F479A" w:rsidP="000F479A">
      <w:pPr>
        <w:rPr>
          <w:rFonts w:ascii="Tw Cen MT" w:hAnsi="Tw Cen MT"/>
          <w:b/>
        </w:rPr>
      </w:pPr>
      <w:r w:rsidRPr="009335A8">
        <w:rPr>
          <w:rFonts w:ascii="Tw Cen MT" w:hAnsi="Tw Cen MT"/>
          <w:b/>
        </w:rPr>
        <w:t xml:space="preserve">Exhibit </w:t>
      </w:r>
      <w:r w:rsidR="007C0E80">
        <w:rPr>
          <w:rFonts w:ascii="Tw Cen MT" w:hAnsi="Tw Cen MT"/>
          <w:b/>
        </w:rPr>
        <w:t>30</w:t>
      </w:r>
      <w:r w:rsidRPr="009335A8">
        <w:rPr>
          <w:rFonts w:ascii="Tw Cen MT" w:hAnsi="Tw Cen MT"/>
          <w:b/>
        </w:rPr>
        <w:t xml:space="preserve">: </w:t>
      </w:r>
      <w:r w:rsidR="00E05248">
        <w:rPr>
          <w:rFonts w:ascii="Tw Cen MT" w:hAnsi="Tw Cen MT"/>
          <w:b/>
        </w:rPr>
        <w:t>E</w:t>
      </w:r>
      <w:r w:rsidR="00E05248" w:rsidRPr="009335A8">
        <w:rPr>
          <w:rFonts w:ascii="Tw Cen MT" w:hAnsi="Tw Cen MT"/>
          <w:b/>
        </w:rPr>
        <w:t xml:space="preserve">mployment </w:t>
      </w:r>
      <w:r w:rsidR="00E05248">
        <w:rPr>
          <w:rFonts w:ascii="Tw Cen MT" w:hAnsi="Tw Cen MT"/>
          <w:b/>
        </w:rPr>
        <w:t>t</w:t>
      </w:r>
      <w:r w:rsidR="00E05248" w:rsidRPr="009335A8">
        <w:rPr>
          <w:rFonts w:ascii="Tw Cen MT" w:hAnsi="Tw Cen MT"/>
          <w:b/>
        </w:rPr>
        <w:t xml:space="preserve">rends </w:t>
      </w:r>
      <w:r w:rsidR="00E05248">
        <w:rPr>
          <w:rFonts w:ascii="Tw Cen MT" w:hAnsi="Tw Cen MT"/>
          <w:b/>
        </w:rPr>
        <w:t>for a</w:t>
      </w:r>
      <w:r w:rsidR="00FE2CEC">
        <w:rPr>
          <w:rFonts w:ascii="Tw Cen MT" w:hAnsi="Tw Cen MT"/>
          <w:b/>
        </w:rPr>
        <w:t>uto shop</w:t>
      </w:r>
      <w:r w:rsidR="00E05248">
        <w:rPr>
          <w:rFonts w:ascii="Tw Cen MT" w:hAnsi="Tw Cen MT"/>
          <w:b/>
        </w:rPr>
        <w:t>s</w:t>
      </w:r>
      <w:r w:rsidR="00FE2CEC">
        <w:rPr>
          <w:rFonts w:ascii="Tw Cen MT" w:hAnsi="Tw Cen MT"/>
          <w:b/>
        </w:rPr>
        <w:t xml:space="preserve"> and car dealer</w:t>
      </w:r>
      <w:r w:rsidR="00E05248">
        <w:rPr>
          <w:rFonts w:ascii="Tw Cen MT" w:hAnsi="Tw Cen MT"/>
          <w:b/>
        </w:rPr>
        <w:t>s</w:t>
      </w:r>
      <w:r w:rsidR="002026D4">
        <w:rPr>
          <w:rFonts w:ascii="Tw Cen MT" w:hAnsi="Tw Cen MT"/>
          <w:b/>
        </w:rPr>
        <w:t>, and fleet</w:t>
      </w:r>
      <w:r w:rsidR="00E05248">
        <w:rPr>
          <w:rFonts w:ascii="Tw Cen MT" w:hAnsi="Tw Cen MT"/>
          <w:b/>
        </w:rPr>
        <w:t xml:space="preserve">s </w:t>
      </w:r>
      <w:r w:rsidRPr="009335A8">
        <w:rPr>
          <w:rFonts w:ascii="Tw Cen MT" w:hAnsi="Tw Cen MT"/>
          <w:b/>
        </w:rPr>
        <w:t xml:space="preserve">in </w:t>
      </w:r>
      <w:r w:rsidR="00FE2CEC">
        <w:rPr>
          <w:rFonts w:ascii="Tw Cen MT" w:hAnsi="Tw Cen MT"/>
          <w:b/>
        </w:rPr>
        <w:t xml:space="preserve">the </w:t>
      </w:r>
      <w:r w:rsidRPr="009335A8">
        <w:rPr>
          <w:rFonts w:ascii="Tw Cen MT" w:hAnsi="Tw Cen MT"/>
          <w:b/>
        </w:rPr>
        <w:t xml:space="preserve">Sacramento </w:t>
      </w:r>
      <w:r w:rsidR="00404B64">
        <w:rPr>
          <w:rFonts w:ascii="Tw Cen MT" w:hAnsi="Tw Cen MT"/>
          <w:b/>
        </w:rPr>
        <w:t>r</w:t>
      </w:r>
      <w:r w:rsidRPr="009335A8">
        <w:rPr>
          <w:rFonts w:ascii="Tw Cen MT" w:hAnsi="Tw Cen MT"/>
          <w:b/>
        </w:rPr>
        <w:t>egion</w:t>
      </w:r>
    </w:p>
    <w:p w14:paraId="5672C70B" w14:textId="77777777" w:rsidR="000F479A" w:rsidRDefault="000F479A" w:rsidP="000F479A">
      <w:pPr>
        <w:rPr>
          <w:rFonts w:ascii="Tw Cen MT" w:hAnsi="Tw Cen MT"/>
        </w:rPr>
      </w:pPr>
      <w:r>
        <w:rPr>
          <w:noProof/>
        </w:rPr>
        <w:drawing>
          <wp:inline distT="0" distB="0" distL="0" distR="0" wp14:anchorId="0E177C00" wp14:editId="35FCD774">
            <wp:extent cx="5113020" cy="2644140"/>
            <wp:effectExtent l="0" t="0" r="0" b="3810"/>
            <wp:docPr id="28" name="Chart 28">
              <a:extLst xmlns:a="http://schemas.openxmlformats.org/drawingml/2006/main">
                <a:ext uri="{FF2B5EF4-FFF2-40B4-BE49-F238E27FC236}">
                  <a16:creationId xmlns:a16="http://schemas.microsoft.com/office/drawing/2014/main" id="{5CFFBDE5-2932-4657-858B-B5130FF88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D6D37F" w14:textId="77777777" w:rsidR="004A5FAB" w:rsidRDefault="004A5FAB">
      <w:pPr>
        <w:rPr>
          <w:rFonts w:ascii="Tw Cen MT" w:eastAsiaTheme="minorHAnsi" w:hAnsi="Tw Cen MT" w:cs="Times New Roman"/>
          <w:b/>
        </w:rPr>
      </w:pPr>
      <w:r>
        <w:rPr>
          <w:b/>
        </w:rPr>
        <w:br w:type="page"/>
      </w:r>
    </w:p>
    <w:p w14:paraId="54266D8C" w14:textId="720B3400" w:rsidR="000F479A" w:rsidRPr="00F83CDE" w:rsidRDefault="000F479A" w:rsidP="00F83CDE">
      <w:pPr>
        <w:pStyle w:val="NoSpacing"/>
        <w:rPr>
          <w:b/>
        </w:rPr>
      </w:pPr>
      <w:r w:rsidRPr="00F83CDE">
        <w:rPr>
          <w:b/>
        </w:rPr>
        <w:lastRenderedPageBreak/>
        <w:t>EV and AFV Workforce Impacts</w:t>
      </w:r>
      <w:r w:rsidR="00FE2CEC">
        <w:rPr>
          <w:b/>
        </w:rPr>
        <w:t xml:space="preserve"> and Trends</w:t>
      </w:r>
    </w:p>
    <w:p w14:paraId="61458899" w14:textId="1C77B08E" w:rsidR="000F479A" w:rsidRDefault="000F479A" w:rsidP="000F479A">
      <w:pPr>
        <w:rPr>
          <w:rFonts w:ascii="Tw Cen MT" w:hAnsi="Tw Cen MT"/>
        </w:rPr>
      </w:pPr>
      <w:r>
        <w:rPr>
          <w:rFonts w:ascii="Tw Cen MT" w:hAnsi="Tw Cen MT"/>
        </w:rPr>
        <w:t xml:space="preserve">According to </w:t>
      </w:r>
      <w:r w:rsidR="00FE2CEC">
        <w:rPr>
          <w:rFonts w:ascii="Tw Cen MT" w:hAnsi="Tw Cen MT"/>
        </w:rPr>
        <w:t xml:space="preserve">the </w:t>
      </w:r>
      <w:r>
        <w:rPr>
          <w:rFonts w:ascii="Tw Cen MT" w:hAnsi="Tw Cen MT"/>
        </w:rPr>
        <w:t xml:space="preserve">COE’s 2014 advanced transportation technology study, employers from </w:t>
      </w:r>
      <w:r w:rsidR="00FE1A02">
        <w:rPr>
          <w:rFonts w:ascii="Tw Cen MT" w:hAnsi="Tw Cen MT"/>
        </w:rPr>
        <w:t>both sectors</w:t>
      </w:r>
      <w:r>
        <w:rPr>
          <w:rFonts w:ascii="Tw Cen MT" w:hAnsi="Tw Cen MT"/>
        </w:rPr>
        <w:t xml:space="preserve"> identified four critical middle-skill technician occupations that are heavily impacted by EV and AFV technologies:</w:t>
      </w:r>
    </w:p>
    <w:p w14:paraId="43962F45" w14:textId="6B9B9660" w:rsidR="000F479A" w:rsidRDefault="000F479A" w:rsidP="000F479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Automotive Service Technicians and Mechanics (SOC 49-3023)</w:t>
      </w:r>
      <w:r w:rsidR="00FE1A02">
        <w:rPr>
          <w:rFonts w:ascii="Tw Cen MT" w:hAnsi="Tw Cen MT"/>
        </w:rPr>
        <w:t>;</w:t>
      </w:r>
    </w:p>
    <w:p w14:paraId="73A05429" w14:textId="474DDC4E" w:rsidR="000F479A" w:rsidRDefault="000F479A" w:rsidP="000F479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First-Line Supervisors of Mechanics, Installers and Repairers (SOC 49-1011)</w:t>
      </w:r>
      <w:r w:rsidR="00FE1A02">
        <w:rPr>
          <w:rFonts w:ascii="Tw Cen MT" w:hAnsi="Tw Cen MT"/>
        </w:rPr>
        <w:t>;</w:t>
      </w:r>
    </w:p>
    <w:p w14:paraId="68C9B0E3" w14:textId="6A19B37A" w:rsidR="000F479A" w:rsidRDefault="000F479A" w:rsidP="000F479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sidRPr="009B2712">
        <w:rPr>
          <w:rFonts w:ascii="Tw Cen MT" w:hAnsi="Tw Cen MT"/>
        </w:rPr>
        <w:t>Bus and Truck Mechanics and Diesel Engine Specialists</w:t>
      </w:r>
      <w:r>
        <w:rPr>
          <w:rFonts w:ascii="Tw Cen MT" w:hAnsi="Tw Cen MT"/>
        </w:rPr>
        <w:t xml:space="preserve"> (SOC </w:t>
      </w:r>
      <w:r w:rsidRPr="009B2712">
        <w:rPr>
          <w:rFonts w:ascii="Tw Cen MT" w:hAnsi="Tw Cen MT"/>
        </w:rPr>
        <w:t>49-3031</w:t>
      </w:r>
      <w:r>
        <w:rPr>
          <w:rFonts w:ascii="Tw Cen MT" w:hAnsi="Tw Cen MT"/>
        </w:rPr>
        <w:t>)</w:t>
      </w:r>
      <w:r w:rsidR="00FE1A02">
        <w:rPr>
          <w:rFonts w:ascii="Tw Cen MT" w:hAnsi="Tw Cen MT"/>
        </w:rPr>
        <w:t>; and</w:t>
      </w:r>
    </w:p>
    <w:p w14:paraId="1C93E862" w14:textId="389B9D05" w:rsidR="000F479A" w:rsidRPr="009335A8" w:rsidRDefault="000F479A" w:rsidP="000F479A">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sidRPr="00F804C5">
        <w:rPr>
          <w:rFonts w:ascii="Tw Cen MT" w:hAnsi="Tw Cen MT"/>
        </w:rPr>
        <w:t>Transportation, Storage and Distribution Managers</w:t>
      </w:r>
      <w:r>
        <w:rPr>
          <w:rFonts w:ascii="Tw Cen MT" w:hAnsi="Tw Cen MT"/>
        </w:rPr>
        <w:t xml:space="preserve"> (SOC </w:t>
      </w:r>
      <w:r w:rsidRPr="00F804C5">
        <w:rPr>
          <w:rFonts w:ascii="Tw Cen MT" w:hAnsi="Tw Cen MT"/>
        </w:rPr>
        <w:t>11-3071</w:t>
      </w:r>
      <w:r>
        <w:rPr>
          <w:rFonts w:ascii="Tw Cen MT" w:hAnsi="Tw Cen MT"/>
        </w:rPr>
        <w:t>)</w:t>
      </w:r>
      <w:r w:rsidR="00FE1A02">
        <w:rPr>
          <w:rFonts w:ascii="Tw Cen MT" w:hAnsi="Tw Cen MT"/>
        </w:rPr>
        <w:t>.</w:t>
      </w:r>
    </w:p>
    <w:p w14:paraId="7146AB00" w14:textId="7E5DE18C" w:rsidR="000F479A" w:rsidRDefault="00FE1A02" w:rsidP="000F479A">
      <w:pPr>
        <w:rPr>
          <w:rFonts w:ascii="Tw Cen MT" w:hAnsi="Tw Cen MT"/>
        </w:rPr>
      </w:pPr>
      <w:r>
        <w:rPr>
          <w:rFonts w:ascii="Tw Cen MT" w:hAnsi="Tw Cen MT"/>
        </w:rPr>
        <w:t>The top occupation</w:t>
      </w:r>
      <w:r w:rsidR="008D52B0">
        <w:rPr>
          <w:rFonts w:ascii="Tw Cen MT" w:hAnsi="Tw Cen MT"/>
        </w:rPr>
        <w:t>s</w:t>
      </w:r>
      <w:r>
        <w:rPr>
          <w:rFonts w:ascii="Tw Cen MT" w:hAnsi="Tw Cen MT"/>
        </w:rPr>
        <w:t xml:space="preserve"> by employment for auto repair shops and car dealers is a</w:t>
      </w:r>
      <w:r w:rsidR="000F479A">
        <w:rPr>
          <w:rFonts w:ascii="Tw Cen MT" w:hAnsi="Tw Cen MT"/>
        </w:rPr>
        <w:t>utomotive service technicians and mechanics</w:t>
      </w:r>
      <w:r>
        <w:rPr>
          <w:rFonts w:ascii="Tw Cen MT" w:hAnsi="Tw Cen MT"/>
        </w:rPr>
        <w:t xml:space="preserve"> (Exhibit 3</w:t>
      </w:r>
      <w:r w:rsidR="004A5FAB">
        <w:rPr>
          <w:rFonts w:ascii="Tw Cen MT" w:hAnsi="Tw Cen MT"/>
        </w:rPr>
        <w:t>1</w:t>
      </w:r>
      <w:r>
        <w:rPr>
          <w:rFonts w:ascii="Tw Cen MT" w:hAnsi="Tw Cen MT"/>
        </w:rPr>
        <w:t>)</w:t>
      </w:r>
      <w:r w:rsidR="000F479A">
        <w:rPr>
          <w:rFonts w:ascii="Tw Cen MT" w:hAnsi="Tw Cen MT"/>
        </w:rPr>
        <w:t>. Currently</w:t>
      </w:r>
      <w:r>
        <w:rPr>
          <w:rFonts w:ascii="Tw Cen MT" w:hAnsi="Tw Cen MT"/>
        </w:rPr>
        <w:t>,</w:t>
      </w:r>
      <w:r w:rsidR="000F479A">
        <w:rPr>
          <w:rFonts w:ascii="Tw Cen MT" w:hAnsi="Tw Cen MT"/>
        </w:rPr>
        <w:t xml:space="preserve"> </w:t>
      </w:r>
      <w:r w:rsidR="002C6637">
        <w:rPr>
          <w:rFonts w:ascii="Tw Cen MT" w:hAnsi="Tw Cen MT"/>
        </w:rPr>
        <w:t>m</w:t>
      </w:r>
      <w:r>
        <w:rPr>
          <w:rFonts w:ascii="Tw Cen MT" w:hAnsi="Tw Cen MT"/>
        </w:rPr>
        <w:t>ore than</w:t>
      </w:r>
      <w:r w:rsidR="000F479A">
        <w:rPr>
          <w:rFonts w:ascii="Tw Cen MT" w:hAnsi="Tw Cen MT"/>
        </w:rPr>
        <w:t xml:space="preserve"> 4,000 automotive service technicians and mechanics </w:t>
      </w:r>
      <w:r w:rsidR="002C6637">
        <w:rPr>
          <w:rFonts w:ascii="Tw Cen MT" w:hAnsi="Tw Cen MT"/>
        </w:rPr>
        <w:t>work</w:t>
      </w:r>
      <w:r w:rsidR="000F479A">
        <w:rPr>
          <w:rFonts w:ascii="Tw Cen MT" w:hAnsi="Tw Cen MT"/>
        </w:rPr>
        <w:t xml:space="preserve"> for auto shops and car dealers in the region, occupying 27</w:t>
      </w:r>
      <w:r>
        <w:rPr>
          <w:rFonts w:ascii="Tw Cen MT" w:hAnsi="Tw Cen MT"/>
        </w:rPr>
        <w:t xml:space="preserve"> percent</w:t>
      </w:r>
      <w:r w:rsidR="000F479A">
        <w:rPr>
          <w:rFonts w:ascii="Tw Cen MT" w:hAnsi="Tw Cen MT"/>
        </w:rPr>
        <w:t xml:space="preserve"> of all jobs in this industry sector. First-line supervisors of </w:t>
      </w:r>
      <w:r>
        <w:rPr>
          <w:rFonts w:ascii="Tw Cen MT" w:hAnsi="Tw Cen MT"/>
        </w:rPr>
        <w:t>m</w:t>
      </w:r>
      <w:r w:rsidR="000F479A">
        <w:rPr>
          <w:rFonts w:ascii="Tw Cen MT" w:hAnsi="Tw Cen MT"/>
        </w:rPr>
        <w:t xml:space="preserve">echanics (348 jobs) and bus and truck mechanics and diesel engine specialists (228 jobs) are </w:t>
      </w:r>
      <w:r>
        <w:rPr>
          <w:rFonts w:ascii="Tw Cen MT" w:hAnsi="Tw Cen MT"/>
        </w:rPr>
        <w:t>smaller occupations</w:t>
      </w:r>
      <w:r w:rsidR="000F479A">
        <w:rPr>
          <w:rFonts w:ascii="Tw Cen MT" w:hAnsi="Tw Cen MT"/>
        </w:rPr>
        <w:t>, representing 3.8</w:t>
      </w:r>
      <w:r>
        <w:rPr>
          <w:rFonts w:ascii="Tw Cen MT" w:hAnsi="Tw Cen MT"/>
        </w:rPr>
        <w:t xml:space="preserve"> percent</w:t>
      </w:r>
      <w:r w:rsidR="000F479A">
        <w:rPr>
          <w:rFonts w:ascii="Tw Cen MT" w:hAnsi="Tw Cen MT"/>
        </w:rPr>
        <w:t xml:space="preserve"> of total jobs in</w:t>
      </w:r>
      <w:r>
        <w:rPr>
          <w:rFonts w:ascii="Tw Cen MT" w:hAnsi="Tw Cen MT"/>
        </w:rPr>
        <w:t xml:space="preserve"> the</w:t>
      </w:r>
      <w:r w:rsidR="000F479A">
        <w:rPr>
          <w:rFonts w:ascii="Tw Cen MT" w:hAnsi="Tw Cen MT"/>
        </w:rPr>
        <w:t xml:space="preserve"> auto shops and car dealers sector in the region. </w:t>
      </w:r>
    </w:p>
    <w:p w14:paraId="0C4439C4" w14:textId="581C51D6" w:rsidR="000F479A" w:rsidRDefault="000F479A" w:rsidP="000F479A">
      <w:pPr>
        <w:rPr>
          <w:rFonts w:ascii="Tw Cen MT" w:hAnsi="Tw Cen MT"/>
        </w:rPr>
      </w:pPr>
      <w:r>
        <w:rPr>
          <w:rFonts w:ascii="Tw Cen MT" w:hAnsi="Tw Cen MT"/>
        </w:rPr>
        <w:t xml:space="preserve">Within </w:t>
      </w:r>
      <w:r w:rsidR="002026D4">
        <w:rPr>
          <w:rFonts w:ascii="Tw Cen MT" w:hAnsi="Tw Cen MT"/>
        </w:rPr>
        <w:t xml:space="preserve">the </w:t>
      </w:r>
      <w:r>
        <w:rPr>
          <w:rFonts w:ascii="Tw Cen MT" w:hAnsi="Tw Cen MT"/>
        </w:rPr>
        <w:t xml:space="preserve">fleet industries in the region, technician occupations play a smaller role in terms of employment </w:t>
      </w:r>
      <w:r w:rsidR="00FE1A02">
        <w:rPr>
          <w:rFonts w:ascii="Tw Cen MT" w:hAnsi="Tw Cen MT"/>
        </w:rPr>
        <w:t>size</w:t>
      </w:r>
      <w:r>
        <w:rPr>
          <w:rFonts w:ascii="Tw Cen MT" w:hAnsi="Tw Cen MT"/>
        </w:rPr>
        <w:t xml:space="preserve"> and percentage of industry employment. Currently</w:t>
      </w:r>
      <w:r w:rsidR="00FE1A02">
        <w:rPr>
          <w:rFonts w:ascii="Tw Cen MT" w:hAnsi="Tw Cen MT"/>
        </w:rPr>
        <w:t>,</w:t>
      </w:r>
      <w:r>
        <w:rPr>
          <w:rFonts w:ascii="Tw Cen MT" w:hAnsi="Tw Cen MT"/>
        </w:rPr>
        <w:t xml:space="preserve"> fleet industries in the region employ 114 bus and truck mechanics and diesel engine specialists, accounting for nearly 2 percent of all jobs in </w:t>
      </w:r>
      <w:r w:rsidR="00FE1A02">
        <w:rPr>
          <w:rFonts w:ascii="Tw Cen MT" w:hAnsi="Tw Cen MT"/>
        </w:rPr>
        <w:t xml:space="preserve">the </w:t>
      </w:r>
      <w:r>
        <w:rPr>
          <w:rFonts w:ascii="Tw Cen MT" w:hAnsi="Tw Cen MT"/>
        </w:rPr>
        <w:t xml:space="preserve">sector. The </w:t>
      </w:r>
      <w:r w:rsidR="00FE1A02">
        <w:rPr>
          <w:rFonts w:ascii="Tw Cen MT" w:hAnsi="Tw Cen MT"/>
        </w:rPr>
        <w:t>remaining</w:t>
      </w:r>
      <w:r>
        <w:rPr>
          <w:rFonts w:ascii="Tw Cen MT" w:hAnsi="Tw Cen MT"/>
        </w:rPr>
        <w:t xml:space="preserve"> three occupations employ around 100 workers in the region, representing less than 2 percent of </w:t>
      </w:r>
      <w:r w:rsidR="00FE1A02">
        <w:rPr>
          <w:rFonts w:ascii="Tw Cen MT" w:hAnsi="Tw Cen MT"/>
        </w:rPr>
        <w:t xml:space="preserve">all </w:t>
      </w:r>
      <w:r>
        <w:rPr>
          <w:rFonts w:ascii="Tw Cen MT" w:hAnsi="Tw Cen MT"/>
        </w:rPr>
        <w:t xml:space="preserve">fleet jobs. These key technician occupations experienced at least 15 percent growth in </w:t>
      </w:r>
      <w:r w:rsidR="00FE1A02">
        <w:rPr>
          <w:rFonts w:ascii="Tw Cen MT" w:hAnsi="Tw Cen MT"/>
        </w:rPr>
        <w:t>the</w:t>
      </w:r>
      <w:r>
        <w:rPr>
          <w:rFonts w:ascii="Tw Cen MT" w:hAnsi="Tw Cen MT"/>
        </w:rPr>
        <w:t xml:space="preserve"> two sectors during the past five years and are projected to grow by 9</w:t>
      </w:r>
      <w:r w:rsidR="00FE1A02">
        <w:rPr>
          <w:rFonts w:ascii="Tw Cen MT" w:hAnsi="Tw Cen MT"/>
        </w:rPr>
        <w:t xml:space="preserve"> percent</w:t>
      </w:r>
      <w:r>
        <w:rPr>
          <w:rFonts w:ascii="Tw Cen MT" w:hAnsi="Tw Cen MT"/>
        </w:rPr>
        <w:t xml:space="preserve"> to 20 percent </w:t>
      </w:r>
      <w:r w:rsidR="00FE1A02">
        <w:rPr>
          <w:rFonts w:ascii="Tw Cen MT" w:hAnsi="Tw Cen MT"/>
        </w:rPr>
        <w:t>over</w:t>
      </w:r>
      <w:r>
        <w:rPr>
          <w:rFonts w:ascii="Tw Cen MT" w:hAnsi="Tw Cen MT"/>
        </w:rPr>
        <w:t xml:space="preserve"> the next five years.</w:t>
      </w:r>
    </w:p>
    <w:p w14:paraId="3E00988C" w14:textId="7043A3D4" w:rsidR="000F479A" w:rsidRPr="00F83CDE" w:rsidRDefault="000F479A" w:rsidP="000F479A">
      <w:pPr>
        <w:rPr>
          <w:rFonts w:ascii="Tw Cen MT" w:hAnsi="Tw Cen MT"/>
          <w:b/>
        </w:rPr>
      </w:pPr>
      <w:r w:rsidRPr="00F83CDE">
        <w:rPr>
          <w:rFonts w:ascii="Tw Cen MT" w:hAnsi="Tw Cen MT"/>
          <w:b/>
        </w:rPr>
        <w:t xml:space="preserve">Exhibit </w:t>
      </w:r>
      <w:r w:rsidR="00507DBE">
        <w:rPr>
          <w:rFonts w:ascii="Tw Cen MT" w:hAnsi="Tw Cen MT"/>
          <w:b/>
        </w:rPr>
        <w:t>3</w:t>
      </w:r>
      <w:r w:rsidR="007C0E80">
        <w:rPr>
          <w:rFonts w:ascii="Tw Cen MT" w:hAnsi="Tw Cen MT"/>
          <w:b/>
        </w:rPr>
        <w:t>1</w:t>
      </w:r>
      <w:r w:rsidRPr="00F83CDE">
        <w:rPr>
          <w:rFonts w:ascii="Tw Cen MT" w:hAnsi="Tw Cen MT"/>
          <w:b/>
        </w:rPr>
        <w:t xml:space="preserve">: Employment </w:t>
      </w:r>
      <w:r w:rsidR="00CF7B46">
        <w:rPr>
          <w:rFonts w:ascii="Tw Cen MT" w:hAnsi="Tw Cen MT"/>
          <w:b/>
        </w:rPr>
        <w:t>t</w:t>
      </w:r>
      <w:r w:rsidRPr="00F83CDE">
        <w:rPr>
          <w:rFonts w:ascii="Tw Cen MT" w:hAnsi="Tw Cen MT"/>
          <w:b/>
        </w:rPr>
        <w:t xml:space="preserve">rends within </w:t>
      </w:r>
      <w:r w:rsidR="00CF7B46">
        <w:rPr>
          <w:rFonts w:ascii="Tw Cen MT" w:hAnsi="Tw Cen MT"/>
          <w:b/>
        </w:rPr>
        <w:t>t</w:t>
      </w:r>
      <w:r w:rsidRPr="00F83CDE">
        <w:rPr>
          <w:rFonts w:ascii="Tw Cen MT" w:hAnsi="Tw Cen MT"/>
          <w:b/>
        </w:rPr>
        <w:t xml:space="preserve">arget </w:t>
      </w:r>
      <w:r w:rsidR="00CF7B46">
        <w:rPr>
          <w:rFonts w:ascii="Tw Cen MT" w:hAnsi="Tw Cen MT"/>
          <w:b/>
        </w:rPr>
        <w:t xml:space="preserve">industry sectors in the </w:t>
      </w:r>
      <w:r w:rsidRPr="00F83CDE">
        <w:rPr>
          <w:rFonts w:ascii="Tw Cen MT" w:hAnsi="Tw Cen MT"/>
          <w:b/>
        </w:rPr>
        <w:t>Sacramento</w:t>
      </w:r>
      <w:r w:rsidR="00CF7B46">
        <w:rPr>
          <w:rFonts w:ascii="Tw Cen MT" w:hAnsi="Tw Cen MT"/>
          <w:b/>
        </w:rPr>
        <w:t xml:space="preserve"> region</w:t>
      </w:r>
      <w:r w:rsidRPr="00F83CDE">
        <w:rPr>
          <w:rStyle w:val="FootnoteReference"/>
          <w:rFonts w:ascii="Tw Cen MT" w:hAnsi="Tw Cen MT"/>
          <w:b/>
        </w:rPr>
        <w:footnoteReference w:id="37"/>
      </w:r>
    </w:p>
    <w:tbl>
      <w:tblPr>
        <w:tblW w:w="9920" w:type="dxa"/>
        <w:tblLook w:val="04A0" w:firstRow="1" w:lastRow="0" w:firstColumn="1" w:lastColumn="0" w:noHBand="0" w:noVBand="1"/>
      </w:tblPr>
      <w:tblGrid>
        <w:gridCol w:w="1580"/>
        <w:gridCol w:w="3100"/>
        <w:gridCol w:w="1300"/>
        <w:gridCol w:w="1260"/>
        <w:gridCol w:w="1280"/>
        <w:gridCol w:w="1400"/>
      </w:tblGrid>
      <w:tr w:rsidR="000F479A" w:rsidRPr="00F21C98" w14:paraId="65990466" w14:textId="77777777" w:rsidTr="000F479A">
        <w:trPr>
          <w:trHeight w:val="611"/>
        </w:trPr>
        <w:tc>
          <w:tcPr>
            <w:tcW w:w="1580" w:type="dxa"/>
            <w:tcBorders>
              <w:top w:val="single" w:sz="4" w:space="0" w:color="auto"/>
              <w:left w:val="single" w:sz="4" w:space="0" w:color="auto"/>
              <w:bottom w:val="nil"/>
              <w:right w:val="nil"/>
            </w:tcBorders>
            <w:shd w:val="clear" w:color="000000" w:fill="0070C0"/>
            <w:noWrap/>
            <w:vAlign w:val="bottom"/>
            <w:hideMark/>
          </w:tcPr>
          <w:p w14:paraId="37E913D1" w14:textId="77777777" w:rsidR="000F479A" w:rsidRPr="00F21C98" w:rsidRDefault="000F479A" w:rsidP="000F479A">
            <w:pPr>
              <w:spacing w:after="0" w:line="240" w:lineRule="auto"/>
              <w:rPr>
                <w:rFonts w:ascii="Tw Cen MT" w:eastAsia="Times New Roman" w:hAnsi="Tw Cen MT" w:cs="Times New Roman"/>
                <w:b/>
                <w:bCs/>
                <w:color w:val="FFFFFF"/>
                <w:sz w:val="18"/>
                <w:szCs w:val="18"/>
              </w:rPr>
            </w:pPr>
            <w:r w:rsidRPr="00F21C98">
              <w:rPr>
                <w:rFonts w:ascii="Tw Cen MT" w:eastAsia="Times New Roman" w:hAnsi="Tw Cen MT" w:cs="Times New Roman"/>
                <w:b/>
                <w:bCs/>
                <w:color w:val="FFFFFF"/>
                <w:sz w:val="18"/>
                <w:szCs w:val="18"/>
              </w:rPr>
              <w:t>Industry Sector</w:t>
            </w:r>
          </w:p>
        </w:tc>
        <w:tc>
          <w:tcPr>
            <w:tcW w:w="3100" w:type="dxa"/>
            <w:tcBorders>
              <w:top w:val="single" w:sz="4" w:space="0" w:color="auto"/>
              <w:left w:val="nil"/>
              <w:bottom w:val="nil"/>
              <w:right w:val="nil"/>
            </w:tcBorders>
            <w:shd w:val="clear" w:color="000000" w:fill="0070C0"/>
            <w:noWrap/>
            <w:vAlign w:val="bottom"/>
            <w:hideMark/>
          </w:tcPr>
          <w:p w14:paraId="03AA146B" w14:textId="77777777" w:rsidR="000F479A" w:rsidRPr="00F21C98" w:rsidRDefault="000F479A" w:rsidP="000F479A">
            <w:pPr>
              <w:spacing w:after="0" w:line="240" w:lineRule="auto"/>
              <w:rPr>
                <w:rFonts w:ascii="Tw Cen MT" w:eastAsia="Times New Roman" w:hAnsi="Tw Cen MT" w:cs="Times New Roman"/>
                <w:b/>
                <w:bCs/>
                <w:color w:val="FFFFFF"/>
                <w:sz w:val="18"/>
                <w:szCs w:val="18"/>
              </w:rPr>
            </w:pPr>
            <w:r w:rsidRPr="00F21C98">
              <w:rPr>
                <w:rFonts w:ascii="Tw Cen MT" w:eastAsia="Times New Roman" w:hAnsi="Tw Cen MT" w:cs="Times New Roman"/>
                <w:b/>
                <w:bCs/>
                <w:color w:val="FFFFFF"/>
                <w:sz w:val="18"/>
                <w:szCs w:val="18"/>
              </w:rPr>
              <w:t>Occupations</w:t>
            </w:r>
          </w:p>
        </w:tc>
        <w:tc>
          <w:tcPr>
            <w:tcW w:w="1300" w:type="dxa"/>
            <w:tcBorders>
              <w:top w:val="single" w:sz="4" w:space="0" w:color="auto"/>
              <w:left w:val="nil"/>
              <w:bottom w:val="nil"/>
              <w:right w:val="nil"/>
            </w:tcBorders>
            <w:shd w:val="clear" w:color="000000" w:fill="0070C0"/>
            <w:vAlign w:val="bottom"/>
            <w:hideMark/>
          </w:tcPr>
          <w:p w14:paraId="2EDDF808" w14:textId="77777777" w:rsidR="000F479A" w:rsidRPr="00F21C98" w:rsidRDefault="000F479A" w:rsidP="000F479A">
            <w:pPr>
              <w:spacing w:after="0" w:line="240" w:lineRule="auto"/>
              <w:jc w:val="center"/>
              <w:rPr>
                <w:rFonts w:ascii="Tw Cen MT" w:eastAsia="Times New Roman" w:hAnsi="Tw Cen MT" w:cs="Times New Roman"/>
                <w:b/>
                <w:bCs/>
                <w:color w:val="FFFFFF"/>
                <w:sz w:val="18"/>
                <w:szCs w:val="18"/>
              </w:rPr>
            </w:pPr>
            <w:r w:rsidRPr="00F21C98">
              <w:rPr>
                <w:rFonts w:ascii="Tw Cen MT" w:eastAsia="Times New Roman" w:hAnsi="Tw Cen MT" w:cs="Times New Roman"/>
                <w:b/>
                <w:bCs/>
                <w:color w:val="FFFFFF"/>
                <w:sz w:val="18"/>
                <w:szCs w:val="18"/>
              </w:rPr>
              <w:t>Employed in Industry Sector (2012)</w:t>
            </w:r>
          </w:p>
        </w:tc>
        <w:tc>
          <w:tcPr>
            <w:tcW w:w="1260" w:type="dxa"/>
            <w:tcBorders>
              <w:top w:val="single" w:sz="4" w:space="0" w:color="auto"/>
              <w:left w:val="nil"/>
              <w:bottom w:val="nil"/>
              <w:right w:val="nil"/>
            </w:tcBorders>
            <w:shd w:val="clear" w:color="000000" w:fill="0070C0"/>
            <w:vAlign w:val="bottom"/>
            <w:hideMark/>
          </w:tcPr>
          <w:p w14:paraId="1481165D" w14:textId="77777777" w:rsidR="000F479A" w:rsidRPr="00F21C98" w:rsidRDefault="000F479A" w:rsidP="000F479A">
            <w:pPr>
              <w:spacing w:after="0" w:line="240" w:lineRule="auto"/>
              <w:jc w:val="center"/>
              <w:rPr>
                <w:rFonts w:ascii="Tw Cen MT" w:eastAsia="Times New Roman" w:hAnsi="Tw Cen MT" w:cs="Times New Roman"/>
                <w:b/>
                <w:bCs/>
                <w:color w:val="FFFFFF"/>
                <w:sz w:val="18"/>
                <w:szCs w:val="18"/>
              </w:rPr>
            </w:pPr>
            <w:r w:rsidRPr="00F21C98">
              <w:rPr>
                <w:rFonts w:ascii="Tw Cen MT" w:eastAsia="Times New Roman" w:hAnsi="Tw Cen MT" w:cs="Times New Roman"/>
                <w:b/>
                <w:bCs/>
                <w:color w:val="FFFFFF"/>
                <w:sz w:val="18"/>
                <w:szCs w:val="18"/>
              </w:rPr>
              <w:t>Employed in Industry Sector (2017)</w:t>
            </w:r>
          </w:p>
        </w:tc>
        <w:tc>
          <w:tcPr>
            <w:tcW w:w="1280" w:type="dxa"/>
            <w:tcBorders>
              <w:top w:val="single" w:sz="4" w:space="0" w:color="auto"/>
              <w:left w:val="nil"/>
              <w:bottom w:val="nil"/>
              <w:right w:val="nil"/>
            </w:tcBorders>
            <w:shd w:val="clear" w:color="000000" w:fill="0070C0"/>
            <w:vAlign w:val="bottom"/>
            <w:hideMark/>
          </w:tcPr>
          <w:p w14:paraId="37439DE4" w14:textId="77777777" w:rsidR="000F479A" w:rsidRPr="00F21C98" w:rsidRDefault="000F479A" w:rsidP="000F479A">
            <w:pPr>
              <w:spacing w:after="0" w:line="240" w:lineRule="auto"/>
              <w:jc w:val="center"/>
              <w:rPr>
                <w:rFonts w:ascii="Tw Cen MT" w:eastAsia="Times New Roman" w:hAnsi="Tw Cen MT" w:cs="Times New Roman"/>
                <w:b/>
                <w:bCs/>
                <w:color w:val="FFFFFF"/>
                <w:sz w:val="18"/>
                <w:szCs w:val="18"/>
              </w:rPr>
            </w:pPr>
            <w:r w:rsidRPr="00F21C98">
              <w:rPr>
                <w:rFonts w:ascii="Tw Cen MT" w:eastAsia="Times New Roman" w:hAnsi="Tw Cen MT" w:cs="Times New Roman"/>
                <w:b/>
                <w:bCs/>
                <w:color w:val="FFFFFF"/>
                <w:sz w:val="18"/>
                <w:szCs w:val="18"/>
              </w:rPr>
              <w:t>Employed in Industry Sector (2022)</w:t>
            </w:r>
          </w:p>
        </w:tc>
        <w:tc>
          <w:tcPr>
            <w:tcW w:w="1400" w:type="dxa"/>
            <w:tcBorders>
              <w:top w:val="single" w:sz="4" w:space="0" w:color="auto"/>
              <w:left w:val="nil"/>
              <w:bottom w:val="nil"/>
              <w:right w:val="single" w:sz="4" w:space="0" w:color="auto"/>
            </w:tcBorders>
            <w:shd w:val="clear" w:color="000000" w:fill="0070C0"/>
            <w:vAlign w:val="bottom"/>
            <w:hideMark/>
          </w:tcPr>
          <w:p w14:paraId="380CFED5" w14:textId="77777777" w:rsidR="000F479A" w:rsidRPr="00F21C98" w:rsidRDefault="000F479A" w:rsidP="000F479A">
            <w:pPr>
              <w:spacing w:after="0" w:line="240" w:lineRule="auto"/>
              <w:jc w:val="center"/>
              <w:rPr>
                <w:rFonts w:ascii="Tw Cen MT" w:eastAsia="Times New Roman" w:hAnsi="Tw Cen MT" w:cs="Times New Roman"/>
                <w:b/>
                <w:bCs/>
                <w:color w:val="FFFFFF"/>
                <w:sz w:val="18"/>
                <w:szCs w:val="18"/>
              </w:rPr>
            </w:pPr>
            <w:r w:rsidRPr="00F21C98">
              <w:rPr>
                <w:rFonts w:ascii="Tw Cen MT" w:eastAsia="Times New Roman" w:hAnsi="Tw Cen MT" w:cs="Times New Roman"/>
                <w:b/>
                <w:bCs/>
                <w:color w:val="FFFFFF"/>
                <w:sz w:val="18"/>
                <w:szCs w:val="18"/>
              </w:rPr>
              <w:t>% of Total Jobs in Industry Sector (2017)</w:t>
            </w:r>
          </w:p>
        </w:tc>
      </w:tr>
      <w:tr w:rsidR="000F479A" w:rsidRPr="00F21C98" w14:paraId="4F61E925" w14:textId="77777777" w:rsidTr="000F479A">
        <w:trPr>
          <w:trHeight w:val="552"/>
        </w:trPr>
        <w:tc>
          <w:tcPr>
            <w:tcW w:w="1580" w:type="dxa"/>
            <w:vMerge w:val="restart"/>
            <w:tcBorders>
              <w:top w:val="nil"/>
              <w:left w:val="single" w:sz="4" w:space="0" w:color="auto"/>
              <w:bottom w:val="single" w:sz="4" w:space="0" w:color="000000"/>
              <w:right w:val="nil"/>
            </w:tcBorders>
            <w:shd w:val="clear" w:color="000000" w:fill="FFFFFF"/>
            <w:vAlign w:val="center"/>
            <w:hideMark/>
          </w:tcPr>
          <w:p w14:paraId="3A4AA0C9" w14:textId="77777777" w:rsidR="000F479A" w:rsidRPr="00F21C98" w:rsidRDefault="000F479A" w:rsidP="000F479A">
            <w:pPr>
              <w:spacing w:after="0" w:line="240" w:lineRule="auto"/>
              <w:jc w:val="center"/>
              <w:rPr>
                <w:rFonts w:ascii="Tw Cen MT" w:eastAsia="Times New Roman" w:hAnsi="Tw Cen MT" w:cs="Times New Roman"/>
                <w:sz w:val="18"/>
                <w:szCs w:val="18"/>
              </w:rPr>
            </w:pPr>
            <w:r w:rsidRPr="00F21C98">
              <w:rPr>
                <w:rFonts w:ascii="Tw Cen MT" w:eastAsia="Times New Roman" w:hAnsi="Tw Cen MT" w:cs="Times New Roman"/>
                <w:sz w:val="18"/>
                <w:szCs w:val="18"/>
              </w:rPr>
              <w:t>Auto repair shops and car dealers</w:t>
            </w:r>
          </w:p>
        </w:tc>
        <w:tc>
          <w:tcPr>
            <w:tcW w:w="3100" w:type="dxa"/>
            <w:tcBorders>
              <w:top w:val="nil"/>
              <w:left w:val="nil"/>
              <w:bottom w:val="nil"/>
              <w:right w:val="nil"/>
            </w:tcBorders>
            <w:shd w:val="clear" w:color="000000" w:fill="FFFFFF"/>
            <w:vAlign w:val="bottom"/>
            <w:hideMark/>
          </w:tcPr>
          <w:p w14:paraId="5C070FCA"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Automotive Service Technicians and Mechanics</w:t>
            </w:r>
          </w:p>
        </w:tc>
        <w:tc>
          <w:tcPr>
            <w:tcW w:w="1300" w:type="dxa"/>
            <w:tcBorders>
              <w:top w:val="nil"/>
              <w:left w:val="nil"/>
              <w:bottom w:val="nil"/>
              <w:right w:val="nil"/>
            </w:tcBorders>
            <w:shd w:val="clear" w:color="000000" w:fill="FFFFFF"/>
            <w:noWrap/>
            <w:vAlign w:val="bottom"/>
            <w:hideMark/>
          </w:tcPr>
          <w:p w14:paraId="15F5B13F"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3,581</w:t>
            </w:r>
          </w:p>
        </w:tc>
        <w:tc>
          <w:tcPr>
            <w:tcW w:w="1260" w:type="dxa"/>
            <w:tcBorders>
              <w:top w:val="nil"/>
              <w:left w:val="nil"/>
              <w:bottom w:val="nil"/>
              <w:right w:val="nil"/>
            </w:tcBorders>
            <w:shd w:val="clear" w:color="000000" w:fill="FFFFFF"/>
            <w:noWrap/>
            <w:vAlign w:val="bottom"/>
            <w:hideMark/>
          </w:tcPr>
          <w:p w14:paraId="0D9D70D7"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4,123</w:t>
            </w:r>
          </w:p>
        </w:tc>
        <w:tc>
          <w:tcPr>
            <w:tcW w:w="1280" w:type="dxa"/>
            <w:tcBorders>
              <w:top w:val="nil"/>
              <w:left w:val="nil"/>
              <w:bottom w:val="nil"/>
              <w:right w:val="nil"/>
            </w:tcBorders>
            <w:shd w:val="clear" w:color="000000" w:fill="FFFFFF"/>
            <w:noWrap/>
            <w:vAlign w:val="bottom"/>
            <w:hideMark/>
          </w:tcPr>
          <w:p w14:paraId="6BFEAF5C"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4,451</w:t>
            </w:r>
          </w:p>
        </w:tc>
        <w:tc>
          <w:tcPr>
            <w:tcW w:w="1400" w:type="dxa"/>
            <w:tcBorders>
              <w:top w:val="nil"/>
              <w:left w:val="nil"/>
              <w:bottom w:val="nil"/>
              <w:right w:val="single" w:sz="4" w:space="0" w:color="auto"/>
            </w:tcBorders>
            <w:shd w:val="clear" w:color="000000" w:fill="FFFFFF"/>
            <w:noWrap/>
            <w:vAlign w:val="bottom"/>
            <w:hideMark/>
          </w:tcPr>
          <w:p w14:paraId="249A52A9"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27.4%</w:t>
            </w:r>
          </w:p>
        </w:tc>
      </w:tr>
      <w:tr w:rsidR="000F479A" w:rsidRPr="00F21C98" w14:paraId="3962D327" w14:textId="77777777" w:rsidTr="000F479A">
        <w:trPr>
          <w:trHeight w:val="504"/>
        </w:trPr>
        <w:tc>
          <w:tcPr>
            <w:tcW w:w="1580" w:type="dxa"/>
            <w:vMerge/>
            <w:tcBorders>
              <w:top w:val="nil"/>
              <w:left w:val="single" w:sz="4" w:space="0" w:color="auto"/>
              <w:bottom w:val="single" w:sz="4" w:space="0" w:color="000000"/>
              <w:right w:val="nil"/>
            </w:tcBorders>
            <w:vAlign w:val="center"/>
            <w:hideMark/>
          </w:tcPr>
          <w:p w14:paraId="7A3A22C7" w14:textId="77777777" w:rsidR="000F479A" w:rsidRPr="00F21C98" w:rsidRDefault="000F479A" w:rsidP="000F479A">
            <w:pPr>
              <w:spacing w:after="0" w:line="240" w:lineRule="auto"/>
              <w:rPr>
                <w:rFonts w:ascii="Tw Cen MT" w:eastAsia="Times New Roman" w:hAnsi="Tw Cen MT" w:cs="Times New Roman"/>
                <w:sz w:val="18"/>
                <w:szCs w:val="18"/>
              </w:rPr>
            </w:pPr>
          </w:p>
        </w:tc>
        <w:tc>
          <w:tcPr>
            <w:tcW w:w="3100" w:type="dxa"/>
            <w:tcBorders>
              <w:top w:val="nil"/>
              <w:left w:val="nil"/>
              <w:bottom w:val="nil"/>
              <w:right w:val="nil"/>
            </w:tcBorders>
            <w:shd w:val="clear" w:color="000000" w:fill="FFFFFF"/>
            <w:vAlign w:val="bottom"/>
            <w:hideMark/>
          </w:tcPr>
          <w:p w14:paraId="2355338A"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First-Line Supervisors of Mechanics, Installers, and Repairers</w:t>
            </w:r>
          </w:p>
        </w:tc>
        <w:tc>
          <w:tcPr>
            <w:tcW w:w="1300" w:type="dxa"/>
            <w:tcBorders>
              <w:top w:val="nil"/>
              <w:left w:val="nil"/>
              <w:bottom w:val="nil"/>
              <w:right w:val="nil"/>
            </w:tcBorders>
            <w:shd w:val="clear" w:color="000000" w:fill="FFFFFF"/>
            <w:noWrap/>
            <w:vAlign w:val="bottom"/>
            <w:hideMark/>
          </w:tcPr>
          <w:p w14:paraId="16A709BB"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301</w:t>
            </w:r>
          </w:p>
        </w:tc>
        <w:tc>
          <w:tcPr>
            <w:tcW w:w="1260" w:type="dxa"/>
            <w:tcBorders>
              <w:top w:val="nil"/>
              <w:left w:val="nil"/>
              <w:bottom w:val="nil"/>
              <w:right w:val="nil"/>
            </w:tcBorders>
            <w:shd w:val="clear" w:color="000000" w:fill="FFFFFF"/>
            <w:noWrap/>
            <w:vAlign w:val="bottom"/>
            <w:hideMark/>
          </w:tcPr>
          <w:p w14:paraId="212D012F"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348</w:t>
            </w:r>
          </w:p>
        </w:tc>
        <w:tc>
          <w:tcPr>
            <w:tcW w:w="1280" w:type="dxa"/>
            <w:tcBorders>
              <w:top w:val="nil"/>
              <w:left w:val="nil"/>
              <w:bottom w:val="nil"/>
              <w:right w:val="nil"/>
            </w:tcBorders>
            <w:shd w:val="clear" w:color="000000" w:fill="FFFFFF"/>
            <w:noWrap/>
            <w:vAlign w:val="bottom"/>
            <w:hideMark/>
          </w:tcPr>
          <w:p w14:paraId="56932F08"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388</w:t>
            </w:r>
          </w:p>
        </w:tc>
        <w:tc>
          <w:tcPr>
            <w:tcW w:w="1400" w:type="dxa"/>
            <w:tcBorders>
              <w:top w:val="nil"/>
              <w:left w:val="nil"/>
              <w:bottom w:val="nil"/>
              <w:right w:val="single" w:sz="4" w:space="0" w:color="auto"/>
            </w:tcBorders>
            <w:shd w:val="clear" w:color="000000" w:fill="FFFFFF"/>
            <w:noWrap/>
            <w:vAlign w:val="bottom"/>
            <w:hideMark/>
          </w:tcPr>
          <w:p w14:paraId="67802045"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2.3%</w:t>
            </w:r>
          </w:p>
        </w:tc>
      </w:tr>
      <w:tr w:rsidR="000F479A" w:rsidRPr="00F21C98" w14:paraId="75592C34" w14:textId="77777777" w:rsidTr="000F479A">
        <w:trPr>
          <w:trHeight w:val="480"/>
        </w:trPr>
        <w:tc>
          <w:tcPr>
            <w:tcW w:w="1580" w:type="dxa"/>
            <w:vMerge/>
            <w:tcBorders>
              <w:top w:val="nil"/>
              <w:left w:val="single" w:sz="4" w:space="0" w:color="auto"/>
              <w:bottom w:val="single" w:sz="4" w:space="0" w:color="000000"/>
              <w:right w:val="nil"/>
            </w:tcBorders>
            <w:vAlign w:val="center"/>
            <w:hideMark/>
          </w:tcPr>
          <w:p w14:paraId="1F4B6213" w14:textId="77777777" w:rsidR="000F479A" w:rsidRPr="00F21C98" w:rsidRDefault="000F479A" w:rsidP="000F479A">
            <w:pPr>
              <w:spacing w:after="0" w:line="240" w:lineRule="auto"/>
              <w:rPr>
                <w:rFonts w:ascii="Tw Cen MT" w:eastAsia="Times New Roman" w:hAnsi="Tw Cen MT" w:cs="Times New Roman"/>
                <w:sz w:val="18"/>
                <w:szCs w:val="18"/>
              </w:rPr>
            </w:pPr>
          </w:p>
        </w:tc>
        <w:tc>
          <w:tcPr>
            <w:tcW w:w="3100" w:type="dxa"/>
            <w:tcBorders>
              <w:top w:val="nil"/>
              <w:left w:val="nil"/>
              <w:bottom w:val="single" w:sz="4" w:space="0" w:color="auto"/>
              <w:right w:val="nil"/>
            </w:tcBorders>
            <w:shd w:val="clear" w:color="000000" w:fill="FFFFFF"/>
            <w:vAlign w:val="bottom"/>
            <w:hideMark/>
          </w:tcPr>
          <w:p w14:paraId="29FE43C0"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Bus and Truck Mechanics and Diesel Engine Specialists</w:t>
            </w:r>
          </w:p>
        </w:tc>
        <w:tc>
          <w:tcPr>
            <w:tcW w:w="1300" w:type="dxa"/>
            <w:tcBorders>
              <w:top w:val="nil"/>
              <w:left w:val="nil"/>
              <w:bottom w:val="single" w:sz="4" w:space="0" w:color="auto"/>
              <w:right w:val="nil"/>
            </w:tcBorders>
            <w:shd w:val="clear" w:color="000000" w:fill="FFFFFF"/>
            <w:noWrap/>
            <w:vAlign w:val="bottom"/>
            <w:hideMark/>
          </w:tcPr>
          <w:p w14:paraId="1A79F638"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176</w:t>
            </w:r>
          </w:p>
        </w:tc>
        <w:tc>
          <w:tcPr>
            <w:tcW w:w="1260" w:type="dxa"/>
            <w:tcBorders>
              <w:top w:val="nil"/>
              <w:left w:val="nil"/>
              <w:bottom w:val="single" w:sz="4" w:space="0" w:color="auto"/>
              <w:right w:val="nil"/>
            </w:tcBorders>
            <w:shd w:val="clear" w:color="000000" w:fill="FFFFFF"/>
            <w:noWrap/>
            <w:vAlign w:val="bottom"/>
            <w:hideMark/>
          </w:tcPr>
          <w:p w14:paraId="53E7712C"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228</w:t>
            </w:r>
          </w:p>
        </w:tc>
        <w:tc>
          <w:tcPr>
            <w:tcW w:w="1280" w:type="dxa"/>
            <w:tcBorders>
              <w:top w:val="nil"/>
              <w:left w:val="nil"/>
              <w:bottom w:val="single" w:sz="4" w:space="0" w:color="auto"/>
              <w:right w:val="nil"/>
            </w:tcBorders>
            <w:shd w:val="clear" w:color="000000" w:fill="FFFFFF"/>
            <w:noWrap/>
            <w:vAlign w:val="bottom"/>
            <w:hideMark/>
          </w:tcPr>
          <w:p w14:paraId="70ED92FA"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274</w:t>
            </w:r>
          </w:p>
        </w:tc>
        <w:tc>
          <w:tcPr>
            <w:tcW w:w="1400" w:type="dxa"/>
            <w:tcBorders>
              <w:top w:val="nil"/>
              <w:left w:val="nil"/>
              <w:bottom w:val="single" w:sz="4" w:space="0" w:color="auto"/>
              <w:right w:val="single" w:sz="4" w:space="0" w:color="auto"/>
            </w:tcBorders>
            <w:shd w:val="clear" w:color="000000" w:fill="FFFFFF"/>
            <w:noWrap/>
            <w:vAlign w:val="bottom"/>
            <w:hideMark/>
          </w:tcPr>
          <w:p w14:paraId="652C7389"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1.5%</w:t>
            </w:r>
          </w:p>
        </w:tc>
      </w:tr>
      <w:tr w:rsidR="000F479A" w:rsidRPr="00F21C98" w14:paraId="72266FB1" w14:textId="77777777" w:rsidTr="000F479A">
        <w:trPr>
          <w:trHeight w:val="480"/>
        </w:trPr>
        <w:tc>
          <w:tcPr>
            <w:tcW w:w="1580" w:type="dxa"/>
            <w:vMerge w:val="restart"/>
            <w:tcBorders>
              <w:top w:val="nil"/>
              <w:left w:val="single" w:sz="4" w:space="0" w:color="auto"/>
              <w:bottom w:val="single" w:sz="4" w:space="0" w:color="000000"/>
              <w:right w:val="nil"/>
            </w:tcBorders>
            <w:shd w:val="clear" w:color="000000" w:fill="DDEBF7"/>
            <w:vAlign w:val="center"/>
            <w:hideMark/>
          </w:tcPr>
          <w:p w14:paraId="7901B422" w14:textId="77777777" w:rsidR="000F479A" w:rsidRPr="00F21C98" w:rsidRDefault="000F479A" w:rsidP="000F479A">
            <w:pPr>
              <w:spacing w:after="0" w:line="240" w:lineRule="auto"/>
              <w:jc w:val="center"/>
              <w:rPr>
                <w:rFonts w:ascii="Tw Cen MT" w:eastAsia="Times New Roman" w:hAnsi="Tw Cen MT" w:cs="Times New Roman"/>
                <w:sz w:val="18"/>
                <w:szCs w:val="18"/>
              </w:rPr>
            </w:pPr>
            <w:r w:rsidRPr="00F21C98">
              <w:rPr>
                <w:rFonts w:ascii="Tw Cen MT" w:eastAsia="Times New Roman" w:hAnsi="Tw Cen MT" w:cs="Times New Roman"/>
                <w:sz w:val="18"/>
                <w:szCs w:val="18"/>
              </w:rPr>
              <w:t>Fleets</w:t>
            </w:r>
          </w:p>
        </w:tc>
        <w:tc>
          <w:tcPr>
            <w:tcW w:w="3100" w:type="dxa"/>
            <w:tcBorders>
              <w:top w:val="nil"/>
              <w:left w:val="nil"/>
              <w:bottom w:val="nil"/>
              <w:right w:val="nil"/>
            </w:tcBorders>
            <w:shd w:val="clear" w:color="000000" w:fill="DDEBF7"/>
            <w:vAlign w:val="bottom"/>
            <w:hideMark/>
          </w:tcPr>
          <w:p w14:paraId="51687642"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Bus and Truck Mechanics and Diesel Engine Specialists</w:t>
            </w:r>
          </w:p>
        </w:tc>
        <w:tc>
          <w:tcPr>
            <w:tcW w:w="1300" w:type="dxa"/>
            <w:tcBorders>
              <w:top w:val="nil"/>
              <w:left w:val="nil"/>
              <w:bottom w:val="nil"/>
              <w:right w:val="nil"/>
            </w:tcBorders>
            <w:shd w:val="clear" w:color="000000" w:fill="DDEBF7"/>
            <w:noWrap/>
            <w:vAlign w:val="bottom"/>
            <w:hideMark/>
          </w:tcPr>
          <w:p w14:paraId="2F8DB033"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91</w:t>
            </w:r>
          </w:p>
        </w:tc>
        <w:tc>
          <w:tcPr>
            <w:tcW w:w="1260" w:type="dxa"/>
            <w:tcBorders>
              <w:top w:val="nil"/>
              <w:left w:val="nil"/>
              <w:bottom w:val="nil"/>
              <w:right w:val="nil"/>
            </w:tcBorders>
            <w:shd w:val="clear" w:color="000000" w:fill="DDEBF7"/>
            <w:noWrap/>
            <w:vAlign w:val="bottom"/>
            <w:hideMark/>
          </w:tcPr>
          <w:p w14:paraId="69AD4F6B"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114</w:t>
            </w:r>
          </w:p>
        </w:tc>
        <w:tc>
          <w:tcPr>
            <w:tcW w:w="1280" w:type="dxa"/>
            <w:tcBorders>
              <w:top w:val="nil"/>
              <w:left w:val="nil"/>
              <w:bottom w:val="nil"/>
              <w:right w:val="nil"/>
            </w:tcBorders>
            <w:shd w:val="clear" w:color="000000" w:fill="DDEBF7"/>
            <w:noWrap/>
            <w:vAlign w:val="bottom"/>
            <w:hideMark/>
          </w:tcPr>
          <w:p w14:paraId="38CCB33C"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125</w:t>
            </w:r>
          </w:p>
        </w:tc>
        <w:tc>
          <w:tcPr>
            <w:tcW w:w="1400" w:type="dxa"/>
            <w:tcBorders>
              <w:top w:val="nil"/>
              <w:left w:val="nil"/>
              <w:bottom w:val="nil"/>
              <w:right w:val="single" w:sz="4" w:space="0" w:color="auto"/>
            </w:tcBorders>
            <w:shd w:val="clear" w:color="000000" w:fill="DDEBF7"/>
            <w:noWrap/>
            <w:vAlign w:val="bottom"/>
            <w:hideMark/>
          </w:tcPr>
          <w:p w14:paraId="2004C5D6"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1.9%</w:t>
            </w:r>
          </w:p>
        </w:tc>
      </w:tr>
      <w:tr w:rsidR="000F479A" w:rsidRPr="00F21C98" w14:paraId="614EB7AA" w14:textId="77777777" w:rsidTr="000F479A">
        <w:trPr>
          <w:trHeight w:val="480"/>
        </w:trPr>
        <w:tc>
          <w:tcPr>
            <w:tcW w:w="1580" w:type="dxa"/>
            <w:vMerge/>
            <w:tcBorders>
              <w:top w:val="nil"/>
              <w:left w:val="single" w:sz="4" w:space="0" w:color="auto"/>
              <w:bottom w:val="single" w:sz="4" w:space="0" w:color="000000"/>
              <w:right w:val="nil"/>
            </w:tcBorders>
            <w:vAlign w:val="center"/>
            <w:hideMark/>
          </w:tcPr>
          <w:p w14:paraId="4797C80B" w14:textId="77777777" w:rsidR="000F479A" w:rsidRPr="00F21C98" w:rsidRDefault="000F479A" w:rsidP="000F479A">
            <w:pPr>
              <w:spacing w:after="0" w:line="240" w:lineRule="auto"/>
              <w:rPr>
                <w:rFonts w:ascii="Tw Cen MT" w:eastAsia="Times New Roman" w:hAnsi="Tw Cen MT" w:cs="Times New Roman"/>
                <w:sz w:val="18"/>
                <w:szCs w:val="18"/>
              </w:rPr>
            </w:pPr>
          </w:p>
        </w:tc>
        <w:tc>
          <w:tcPr>
            <w:tcW w:w="3100" w:type="dxa"/>
            <w:tcBorders>
              <w:top w:val="nil"/>
              <w:left w:val="nil"/>
              <w:bottom w:val="nil"/>
              <w:right w:val="nil"/>
            </w:tcBorders>
            <w:shd w:val="clear" w:color="000000" w:fill="DDEBF7"/>
            <w:vAlign w:val="bottom"/>
            <w:hideMark/>
          </w:tcPr>
          <w:p w14:paraId="24E239D2"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Automotive Service Technicians and Mechanics</w:t>
            </w:r>
          </w:p>
        </w:tc>
        <w:tc>
          <w:tcPr>
            <w:tcW w:w="1300" w:type="dxa"/>
            <w:tcBorders>
              <w:top w:val="nil"/>
              <w:left w:val="nil"/>
              <w:bottom w:val="nil"/>
              <w:right w:val="nil"/>
            </w:tcBorders>
            <w:shd w:val="clear" w:color="000000" w:fill="DDEBF7"/>
            <w:noWrap/>
            <w:vAlign w:val="bottom"/>
            <w:hideMark/>
          </w:tcPr>
          <w:p w14:paraId="15D0EF61"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45</w:t>
            </w:r>
          </w:p>
        </w:tc>
        <w:tc>
          <w:tcPr>
            <w:tcW w:w="1260" w:type="dxa"/>
            <w:tcBorders>
              <w:top w:val="nil"/>
              <w:left w:val="nil"/>
              <w:bottom w:val="nil"/>
              <w:right w:val="nil"/>
            </w:tcBorders>
            <w:shd w:val="clear" w:color="000000" w:fill="DDEBF7"/>
            <w:noWrap/>
            <w:vAlign w:val="bottom"/>
            <w:hideMark/>
          </w:tcPr>
          <w:p w14:paraId="0B7C17A9"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59</w:t>
            </w:r>
          </w:p>
        </w:tc>
        <w:tc>
          <w:tcPr>
            <w:tcW w:w="1280" w:type="dxa"/>
            <w:tcBorders>
              <w:top w:val="nil"/>
              <w:left w:val="nil"/>
              <w:bottom w:val="nil"/>
              <w:right w:val="nil"/>
            </w:tcBorders>
            <w:shd w:val="clear" w:color="000000" w:fill="DDEBF7"/>
            <w:noWrap/>
            <w:vAlign w:val="bottom"/>
            <w:hideMark/>
          </w:tcPr>
          <w:p w14:paraId="32A46372"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65</w:t>
            </w:r>
          </w:p>
        </w:tc>
        <w:tc>
          <w:tcPr>
            <w:tcW w:w="1400" w:type="dxa"/>
            <w:tcBorders>
              <w:top w:val="nil"/>
              <w:left w:val="nil"/>
              <w:bottom w:val="nil"/>
              <w:right w:val="single" w:sz="4" w:space="0" w:color="auto"/>
            </w:tcBorders>
            <w:shd w:val="clear" w:color="000000" w:fill="DDEBF7"/>
            <w:noWrap/>
            <w:vAlign w:val="bottom"/>
            <w:hideMark/>
          </w:tcPr>
          <w:p w14:paraId="6787D6F7"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1.0%</w:t>
            </w:r>
          </w:p>
        </w:tc>
      </w:tr>
      <w:tr w:rsidR="000F479A" w:rsidRPr="00F21C98" w14:paraId="365B4C8C" w14:textId="77777777" w:rsidTr="000F479A">
        <w:trPr>
          <w:trHeight w:val="480"/>
        </w:trPr>
        <w:tc>
          <w:tcPr>
            <w:tcW w:w="1580" w:type="dxa"/>
            <w:vMerge/>
            <w:tcBorders>
              <w:top w:val="nil"/>
              <w:left w:val="single" w:sz="4" w:space="0" w:color="auto"/>
              <w:bottom w:val="single" w:sz="4" w:space="0" w:color="000000"/>
              <w:right w:val="nil"/>
            </w:tcBorders>
            <w:vAlign w:val="center"/>
            <w:hideMark/>
          </w:tcPr>
          <w:p w14:paraId="23E8F137" w14:textId="77777777" w:rsidR="000F479A" w:rsidRPr="00F21C98" w:rsidRDefault="000F479A" w:rsidP="000F479A">
            <w:pPr>
              <w:spacing w:after="0" w:line="240" w:lineRule="auto"/>
              <w:rPr>
                <w:rFonts w:ascii="Tw Cen MT" w:eastAsia="Times New Roman" w:hAnsi="Tw Cen MT" w:cs="Times New Roman"/>
                <w:sz w:val="18"/>
                <w:szCs w:val="18"/>
              </w:rPr>
            </w:pPr>
          </w:p>
        </w:tc>
        <w:tc>
          <w:tcPr>
            <w:tcW w:w="3100" w:type="dxa"/>
            <w:tcBorders>
              <w:top w:val="nil"/>
              <w:left w:val="nil"/>
              <w:bottom w:val="nil"/>
              <w:right w:val="nil"/>
            </w:tcBorders>
            <w:shd w:val="clear" w:color="000000" w:fill="DDEBF7"/>
            <w:vAlign w:val="bottom"/>
            <w:hideMark/>
          </w:tcPr>
          <w:p w14:paraId="3A7A9982"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Transportation, Storage, and Distribution Managers</w:t>
            </w:r>
          </w:p>
        </w:tc>
        <w:tc>
          <w:tcPr>
            <w:tcW w:w="1300" w:type="dxa"/>
            <w:tcBorders>
              <w:top w:val="nil"/>
              <w:left w:val="nil"/>
              <w:bottom w:val="nil"/>
              <w:right w:val="nil"/>
            </w:tcBorders>
            <w:shd w:val="clear" w:color="000000" w:fill="DDEBF7"/>
            <w:noWrap/>
            <w:vAlign w:val="bottom"/>
            <w:hideMark/>
          </w:tcPr>
          <w:p w14:paraId="0C5FD17E"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18</w:t>
            </w:r>
          </w:p>
        </w:tc>
        <w:tc>
          <w:tcPr>
            <w:tcW w:w="1260" w:type="dxa"/>
            <w:tcBorders>
              <w:top w:val="nil"/>
              <w:left w:val="nil"/>
              <w:bottom w:val="nil"/>
              <w:right w:val="nil"/>
            </w:tcBorders>
            <w:shd w:val="clear" w:color="000000" w:fill="DDEBF7"/>
            <w:noWrap/>
            <w:vAlign w:val="bottom"/>
            <w:hideMark/>
          </w:tcPr>
          <w:p w14:paraId="52F48A44"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23</w:t>
            </w:r>
          </w:p>
        </w:tc>
        <w:tc>
          <w:tcPr>
            <w:tcW w:w="1280" w:type="dxa"/>
            <w:tcBorders>
              <w:top w:val="nil"/>
              <w:left w:val="nil"/>
              <w:bottom w:val="nil"/>
              <w:right w:val="nil"/>
            </w:tcBorders>
            <w:shd w:val="clear" w:color="000000" w:fill="DDEBF7"/>
            <w:noWrap/>
            <w:vAlign w:val="bottom"/>
            <w:hideMark/>
          </w:tcPr>
          <w:p w14:paraId="0A693516"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26</w:t>
            </w:r>
          </w:p>
        </w:tc>
        <w:tc>
          <w:tcPr>
            <w:tcW w:w="1400" w:type="dxa"/>
            <w:tcBorders>
              <w:top w:val="nil"/>
              <w:left w:val="nil"/>
              <w:bottom w:val="nil"/>
              <w:right w:val="single" w:sz="4" w:space="0" w:color="auto"/>
            </w:tcBorders>
            <w:shd w:val="clear" w:color="000000" w:fill="DDEBF7"/>
            <w:noWrap/>
            <w:vAlign w:val="bottom"/>
            <w:hideMark/>
          </w:tcPr>
          <w:p w14:paraId="0126536E"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0.4%</w:t>
            </w:r>
          </w:p>
        </w:tc>
      </w:tr>
      <w:tr w:rsidR="000F479A" w:rsidRPr="00F21C98" w14:paraId="3823A76E" w14:textId="77777777" w:rsidTr="000F479A">
        <w:trPr>
          <w:trHeight w:val="312"/>
        </w:trPr>
        <w:tc>
          <w:tcPr>
            <w:tcW w:w="1580" w:type="dxa"/>
            <w:vMerge/>
            <w:tcBorders>
              <w:top w:val="nil"/>
              <w:left w:val="single" w:sz="4" w:space="0" w:color="auto"/>
              <w:bottom w:val="single" w:sz="4" w:space="0" w:color="000000"/>
              <w:right w:val="nil"/>
            </w:tcBorders>
            <w:vAlign w:val="center"/>
            <w:hideMark/>
          </w:tcPr>
          <w:p w14:paraId="6794696E" w14:textId="77777777" w:rsidR="000F479A" w:rsidRPr="00F21C98" w:rsidRDefault="000F479A" w:rsidP="000F479A">
            <w:pPr>
              <w:spacing w:after="0" w:line="240" w:lineRule="auto"/>
              <w:rPr>
                <w:rFonts w:ascii="Tw Cen MT" w:eastAsia="Times New Roman" w:hAnsi="Tw Cen MT" w:cs="Times New Roman"/>
                <w:sz w:val="18"/>
                <w:szCs w:val="18"/>
              </w:rPr>
            </w:pPr>
          </w:p>
        </w:tc>
        <w:tc>
          <w:tcPr>
            <w:tcW w:w="3100" w:type="dxa"/>
            <w:tcBorders>
              <w:top w:val="nil"/>
              <w:left w:val="nil"/>
              <w:bottom w:val="single" w:sz="4" w:space="0" w:color="auto"/>
              <w:right w:val="nil"/>
            </w:tcBorders>
            <w:shd w:val="clear" w:color="000000" w:fill="DDEBF7"/>
            <w:vAlign w:val="bottom"/>
            <w:hideMark/>
          </w:tcPr>
          <w:p w14:paraId="439D8CB5" w14:textId="77777777" w:rsidR="000F479A" w:rsidRPr="00F21C98" w:rsidRDefault="000F479A" w:rsidP="000F479A">
            <w:pPr>
              <w:spacing w:after="0" w:line="240" w:lineRule="auto"/>
              <w:rPr>
                <w:rFonts w:ascii="Tw Cen MT" w:eastAsia="Times New Roman" w:hAnsi="Tw Cen MT" w:cs="Times New Roman"/>
                <w:sz w:val="18"/>
                <w:szCs w:val="18"/>
              </w:rPr>
            </w:pPr>
            <w:r w:rsidRPr="00F21C98">
              <w:rPr>
                <w:rFonts w:ascii="Tw Cen MT" w:eastAsia="Times New Roman" w:hAnsi="Tw Cen MT" w:cs="Times New Roman"/>
                <w:sz w:val="18"/>
                <w:szCs w:val="18"/>
              </w:rPr>
              <w:t>First-Line Supervisors of Mechanics, Installers, and Repairers</w:t>
            </w:r>
          </w:p>
        </w:tc>
        <w:tc>
          <w:tcPr>
            <w:tcW w:w="1300" w:type="dxa"/>
            <w:tcBorders>
              <w:top w:val="nil"/>
              <w:left w:val="nil"/>
              <w:bottom w:val="single" w:sz="4" w:space="0" w:color="auto"/>
              <w:right w:val="nil"/>
            </w:tcBorders>
            <w:shd w:val="clear" w:color="000000" w:fill="DDEBF7"/>
            <w:noWrap/>
            <w:vAlign w:val="bottom"/>
            <w:hideMark/>
          </w:tcPr>
          <w:p w14:paraId="0E2BDD3D"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17</w:t>
            </w:r>
          </w:p>
        </w:tc>
        <w:tc>
          <w:tcPr>
            <w:tcW w:w="1260" w:type="dxa"/>
            <w:tcBorders>
              <w:top w:val="nil"/>
              <w:left w:val="nil"/>
              <w:bottom w:val="single" w:sz="4" w:space="0" w:color="auto"/>
              <w:right w:val="nil"/>
            </w:tcBorders>
            <w:shd w:val="clear" w:color="000000" w:fill="DDEBF7"/>
            <w:noWrap/>
            <w:vAlign w:val="bottom"/>
            <w:hideMark/>
          </w:tcPr>
          <w:p w14:paraId="43D32CB3"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21</w:t>
            </w:r>
          </w:p>
        </w:tc>
        <w:tc>
          <w:tcPr>
            <w:tcW w:w="1280" w:type="dxa"/>
            <w:tcBorders>
              <w:top w:val="nil"/>
              <w:left w:val="nil"/>
              <w:bottom w:val="single" w:sz="4" w:space="0" w:color="auto"/>
              <w:right w:val="nil"/>
            </w:tcBorders>
            <w:shd w:val="clear" w:color="000000" w:fill="DDEBF7"/>
            <w:noWrap/>
            <w:vAlign w:val="bottom"/>
            <w:hideMark/>
          </w:tcPr>
          <w:p w14:paraId="1766AA11"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23</w:t>
            </w:r>
          </w:p>
        </w:tc>
        <w:tc>
          <w:tcPr>
            <w:tcW w:w="1400" w:type="dxa"/>
            <w:tcBorders>
              <w:top w:val="nil"/>
              <w:left w:val="nil"/>
              <w:bottom w:val="single" w:sz="4" w:space="0" w:color="auto"/>
              <w:right w:val="single" w:sz="4" w:space="0" w:color="auto"/>
            </w:tcBorders>
            <w:shd w:val="clear" w:color="000000" w:fill="DDEBF7"/>
            <w:noWrap/>
            <w:vAlign w:val="bottom"/>
            <w:hideMark/>
          </w:tcPr>
          <w:p w14:paraId="58971C40" w14:textId="77777777" w:rsidR="000F479A" w:rsidRPr="00F21C98" w:rsidRDefault="000F479A" w:rsidP="000F479A">
            <w:pPr>
              <w:spacing w:after="0" w:line="240" w:lineRule="auto"/>
              <w:jc w:val="right"/>
              <w:rPr>
                <w:rFonts w:ascii="Tw Cen MT" w:eastAsia="Times New Roman" w:hAnsi="Tw Cen MT" w:cs="Times New Roman"/>
                <w:sz w:val="18"/>
                <w:szCs w:val="18"/>
              </w:rPr>
            </w:pPr>
            <w:r w:rsidRPr="00F21C98">
              <w:rPr>
                <w:rFonts w:ascii="Tw Cen MT" w:eastAsia="Times New Roman" w:hAnsi="Tw Cen MT" w:cs="Times New Roman"/>
                <w:sz w:val="18"/>
                <w:szCs w:val="18"/>
              </w:rPr>
              <w:t>0.4%</w:t>
            </w:r>
          </w:p>
        </w:tc>
      </w:tr>
    </w:tbl>
    <w:p w14:paraId="77614361" w14:textId="77777777" w:rsidR="004A5FAB" w:rsidRDefault="004A5FAB">
      <w:pPr>
        <w:rPr>
          <w:rFonts w:ascii="Tw Cen MT" w:hAnsi="Tw Cen MT"/>
          <w:b/>
        </w:rPr>
      </w:pPr>
      <w:r>
        <w:rPr>
          <w:rFonts w:ascii="Tw Cen MT" w:hAnsi="Tw Cen MT"/>
          <w:b/>
        </w:rPr>
        <w:br w:type="page"/>
      </w:r>
    </w:p>
    <w:p w14:paraId="7E1CDE4B" w14:textId="70F80EEB" w:rsidR="00404B64" w:rsidRPr="00F83CDE" w:rsidRDefault="00404B64" w:rsidP="00F83CDE">
      <w:pPr>
        <w:spacing w:after="0" w:line="240" w:lineRule="auto"/>
        <w:rPr>
          <w:rFonts w:ascii="Tw Cen MT" w:hAnsi="Tw Cen MT"/>
          <w:b/>
        </w:rPr>
      </w:pPr>
      <w:r w:rsidRPr="00F83CDE">
        <w:rPr>
          <w:rFonts w:ascii="Tw Cen MT" w:hAnsi="Tw Cen MT"/>
          <w:b/>
        </w:rPr>
        <w:lastRenderedPageBreak/>
        <w:t xml:space="preserve">Wage </w:t>
      </w:r>
      <w:r>
        <w:rPr>
          <w:rFonts w:ascii="Tw Cen MT" w:hAnsi="Tw Cen MT"/>
          <w:b/>
        </w:rPr>
        <w:t>A</w:t>
      </w:r>
      <w:r w:rsidRPr="00F83CDE">
        <w:rPr>
          <w:rFonts w:ascii="Tw Cen MT" w:hAnsi="Tw Cen MT"/>
          <w:b/>
        </w:rPr>
        <w:t>nalysis</w:t>
      </w:r>
      <w:r>
        <w:rPr>
          <w:rFonts w:ascii="Tw Cen MT" w:hAnsi="Tw Cen MT"/>
          <w:b/>
        </w:rPr>
        <w:t xml:space="preserve"> for Key Occupations</w:t>
      </w:r>
    </w:p>
    <w:p w14:paraId="4DE2F3D8" w14:textId="2FA6E94F" w:rsidR="000F479A" w:rsidRDefault="000F479A" w:rsidP="000F479A">
      <w:pPr>
        <w:rPr>
          <w:rFonts w:ascii="Tw Cen MT" w:hAnsi="Tw Cen MT"/>
        </w:rPr>
      </w:pPr>
      <w:r>
        <w:rPr>
          <w:rFonts w:ascii="Tw Cen MT" w:hAnsi="Tw Cen MT"/>
        </w:rPr>
        <w:t>Hourly wages for managers and supervisors are higher than technician occupations</w:t>
      </w:r>
      <w:r w:rsidR="00404B64">
        <w:rPr>
          <w:rFonts w:ascii="Tw Cen MT" w:hAnsi="Tw Cen MT"/>
        </w:rPr>
        <w:t xml:space="preserve"> (Exhibit 3</w:t>
      </w:r>
      <w:r w:rsidR="008D52B0">
        <w:rPr>
          <w:rFonts w:ascii="Tw Cen MT" w:hAnsi="Tw Cen MT"/>
        </w:rPr>
        <w:t>2</w:t>
      </w:r>
      <w:r w:rsidR="00404B64">
        <w:rPr>
          <w:rFonts w:ascii="Tw Cen MT" w:hAnsi="Tw Cen MT"/>
        </w:rPr>
        <w:t>)</w:t>
      </w:r>
      <w:r>
        <w:rPr>
          <w:rFonts w:ascii="Tw Cen MT" w:hAnsi="Tw Cen MT"/>
        </w:rPr>
        <w:t>. Wages for bus and truck mechanics is far higher than for automotive mechanics. Automotive mechanics wages are low, below the self-sufficiency standard for Sacramento County</w:t>
      </w:r>
      <w:r w:rsidR="00404B64">
        <w:rPr>
          <w:rFonts w:ascii="Tw Cen MT" w:hAnsi="Tw Cen MT"/>
        </w:rPr>
        <w:t>, $20.98 per hour</w:t>
      </w:r>
      <w:r>
        <w:rPr>
          <w:rFonts w:ascii="Tw Cen MT" w:hAnsi="Tw Cen MT"/>
        </w:rPr>
        <w:t xml:space="preserve">. </w:t>
      </w:r>
    </w:p>
    <w:p w14:paraId="16B18109" w14:textId="57202CAB" w:rsidR="000F479A" w:rsidRDefault="000F479A" w:rsidP="000F479A">
      <w:pPr>
        <w:rPr>
          <w:rFonts w:ascii="Tw Cen MT" w:hAnsi="Tw Cen MT"/>
        </w:rPr>
      </w:pPr>
      <w:r>
        <w:rPr>
          <w:rFonts w:ascii="Tw Cen MT" w:hAnsi="Tw Cen MT"/>
        </w:rPr>
        <w:t>The wage data</w:t>
      </w:r>
      <w:r w:rsidR="00404B64" w:rsidRPr="00404B64">
        <w:rPr>
          <w:rFonts w:ascii="Tw Cen MT" w:hAnsi="Tw Cen MT"/>
        </w:rPr>
        <w:t xml:space="preserve"> </w:t>
      </w:r>
      <w:r w:rsidR="00404B64">
        <w:rPr>
          <w:rFonts w:ascii="Tw Cen MT" w:hAnsi="Tw Cen MT"/>
        </w:rPr>
        <w:t>reveals that transportation, storage and distribution managers earn the highest pay among all four occupations in the region, with a median wage of $43.70 per hour.</w:t>
      </w:r>
      <w:r>
        <w:rPr>
          <w:rStyle w:val="FootnoteReference"/>
          <w:rFonts w:ascii="Tw Cen MT" w:hAnsi="Tw Cen MT"/>
        </w:rPr>
        <w:footnoteReference w:id="38"/>
      </w:r>
      <w:r>
        <w:rPr>
          <w:rFonts w:ascii="Tw Cen MT" w:hAnsi="Tw Cen MT"/>
        </w:rPr>
        <w:t xml:space="preserve"> First-line supervisor</w:t>
      </w:r>
      <w:r w:rsidR="00404B64">
        <w:rPr>
          <w:rFonts w:ascii="Tw Cen MT" w:hAnsi="Tw Cen MT"/>
        </w:rPr>
        <w:t>s</w:t>
      </w:r>
      <w:r>
        <w:rPr>
          <w:rFonts w:ascii="Tw Cen MT" w:hAnsi="Tw Cen MT"/>
        </w:rPr>
        <w:t xml:space="preserve"> of mechanics </w:t>
      </w:r>
      <w:r w:rsidR="002026D4">
        <w:rPr>
          <w:rFonts w:ascii="Tw Cen MT" w:hAnsi="Tw Cen MT"/>
        </w:rPr>
        <w:t>earn</w:t>
      </w:r>
      <w:r>
        <w:rPr>
          <w:rFonts w:ascii="Tw Cen MT" w:hAnsi="Tw Cen MT"/>
        </w:rPr>
        <w:t xml:space="preserve"> a median wage of $33.23 per hour. In fact, even the entry-level jobs in these two groups offer wages that are well above </w:t>
      </w:r>
      <w:r w:rsidR="002026D4">
        <w:rPr>
          <w:rFonts w:ascii="Tw Cen MT" w:hAnsi="Tw Cen MT"/>
        </w:rPr>
        <w:t xml:space="preserve">the </w:t>
      </w:r>
      <w:r>
        <w:rPr>
          <w:rFonts w:ascii="Tw Cen MT" w:hAnsi="Tw Cen MT"/>
        </w:rPr>
        <w:t>self-sufficien</w:t>
      </w:r>
      <w:r w:rsidR="00404B64">
        <w:rPr>
          <w:rFonts w:ascii="Tw Cen MT" w:hAnsi="Tw Cen MT"/>
        </w:rPr>
        <w:t>cy</w:t>
      </w:r>
      <w:r>
        <w:rPr>
          <w:rFonts w:ascii="Tw Cen MT" w:hAnsi="Tw Cen MT"/>
        </w:rPr>
        <w:t xml:space="preserve"> wage in Sacramento </w:t>
      </w:r>
      <w:r w:rsidR="00404B64">
        <w:rPr>
          <w:rFonts w:ascii="Tw Cen MT" w:hAnsi="Tw Cen MT"/>
        </w:rPr>
        <w:t xml:space="preserve">County, </w:t>
      </w:r>
      <w:r>
        <w:rPr>
          <w:rFonts w:ascii="Tw Cen MT" w:hAnsi="Tw Cen MT"/>
        </w:rPr>
        <w:t>$20.98 per hour.</w:t>
      </w:r>
      <w:r>
        <w:rPr>
          <w:rStyle w:val="FootnoteReference"/>
          <w:rFonts w:ascii="Tw Cen MT" w:hAnsi="Tw Cen MT"/>
        </w:rPr>
        <w:footnoteReference w:id="39"/>
      </w:r>
    </w:p>
    <w:p w14:paraId="46FF7280" w14:textId="69266F10" w:rsidR="00476D83" w:rsidRDefault="000F479A" w:rsidP="000F479A">
      <w:pPr>
        <w:rPr>
          <w:rFonts w:ascii="Tw Cen MT" w:hAnsi="Tw Cen MT"/>
        </w:rPr>
      </w:pPr>
      <w:r>
        <w:rPr>
          <w:rFonts w:ascii="Tw Cen MT" w:hAnsi="Tw Cen MT"/>
        </w:rPr>
        <w:t xml:space="preserve">In contrast, the other two non-managerial technician occupations pay significantly less than the two manager and supervisor technician occupations </w:t>
      </w:r>
      <w:r w:rsidR="00404B64">
        <w:rPr>
          <w:rFonts w:ascii="Tw Cen MT" w:hAnsi="Tw Cen MT"/>
        </w:rPr>
        <w:t>mentioned</w:t>
      </w:r>
      <w:r>
        <w:rPr>
          <w:rFonts w:ascii="Tw Cen MT" w:hAnsi="Tw Cen MT"/>
        </w:rPr>
        <w:t xml:space="preserve"> above. Bus and truck mechanics and diesel engine specialists in the region </w:t>
      </w:r>
      <w:r w:rsidR="00404B64">
        <w:rPr>
          <w:rFonts w:ascii="Tw Cen MT" w:hAnsi="Tw Cen MT"/>
        </w:rPr>
        <w:t>earn</w:t>
      </w:r>
      <w:r>
        <w:rPr>
          <w:rFonts w:ascii="Tw Cen MT" w:hAnsi="Tw Cen MT"/>
        </w:rPr>
        <w:t xml:space="preserve"> a </w:t>
      </w:r>
      <w:r w:rsidR="00404B64">
        <w:rPr>
          <w:rFonts w:ascii="Tw Cen MT" w:hAnsi="Tw Cen MT"/>
        </w:rPr>
        <w:t>median</w:t>
      </w:r>
      <w:r>
        <w:rPr>
          <w:rFonts w:ascii="Tw Cen MT" w:hAnsi="Tw Cen MT"/>
        </w:rPr>
        <w:t xml:space="preserve"> wage of $23.98 per hour, slightly higher than the </w:t>
      </w:r>
      <w:r w:rsidR="00404B64">
        <w:rPr>
          <w:rFonts w:ascii="Tw Cen MT" w:hAnsi="Tw Cen MT"/>
        </w:rPr>
        <w:t xml:space="preserve">Sacramento County </w:t>
      </w:r>
      <w:r>
        <w:rPr>
          <w:rFonts w:ascii="Tw Cen MT" w:hAnsi="Tw Cen MT"/>
        </w:rPr>
        <w:t>self-sufficien</w:t>
      </w:r>
      <w:r w:rsidR="00404B64">
        <w:rPr>
          <w:rFonts w:ascii="Tw Cen MT" w:hAnsi="Tw Cen MT"/>
        </w:rPr>
        <w:t>cy</w:t>
      </w:r>
      <w:r>
        <w:rPr>
          <w:rFonts w:ascii="Tw Cen MT" w:hAnsi="Tw Cen MT"/>
        </w:rPr>
        <w:t xml:space="preserve"> wage. </w:t>
      </w:r>
    </w:p>
    <w:p w14:paraId="32AFE866" w14:textId="13B3AE73" w:rsidR="000F479A" w:rsidRDefault="000F479A" w:rsidP="000F479A">
      <w:pPr>
        <w:rPr>
          <w:rFonts w:ascii="Tw Cen MT" w:hAnsi="Tw Cen MT"/>
        </w:rPr>
      </w:pPr>
      <w:r>
        <w:rPr>
          <w:rFonts w:ascii="Tw Cen MT" w:hAnsi="Tw Cen MT"/>
        </w:rPr>
        <w:t xml:space="preserve">The median wage for automotive service technicians and mechanics in the region is only $18.08 per hour, </w:t>
      </w:r>
      <w:r w:rsidR="00404B64">
        <w:rPr>
          <w:rFonts w:ascii="Tw Cen MT" w:hAnsi="Tw Cen MT"/>
        </w:rPr>
        <w:t xml:space="preserve">which is </w:t>
      </w:r>
      <w:r w:rsidR="003E08FD">
        <w:rPr>
          <w:rFonts w:ascii="Tw Cen MT" w:hAnsi="Tw Cen MT"/>
        </w:rPr>
        <w:t>below the</w:t>
      </w:r>
      <w:r>
        <w:rPr>
          <w:rFonts w:ascii="Tw Cen MT" w:hAnsi="Tw Cen MT"/>
        </w:rPr>
        <w:t xml:space="preserve"> </w:t>
      </w:r>
      <w:r w:rsidR="003E08FD">
        <w:rPr>
          <w:rFonts w:ascii="Tw Cen MT" w:hAnsi="Tw Cen MT"/>
        </w:rPr>
        <w:t>living wage used for analysis</w:t>
      </w:r>
      <w:r>
        <w:rPr>
          <w:rFonts w:ascii="Tw Cen MT" w:hAnsi="Tw Cen MT"/>
        </w:rPr>
        <w:t>.</w:t>
      </w:r>
    </w:p>
    <w:p w14:paraId="21735863" w14:textId="396771F3" w:rsidR="000F479A" w:rsidRPr="00F83CDE" w:rsidRDefault="000F479A" w:rsidP="000F479A">
      <w:pPr>
        <w:rPr>
          <w:rFonts w:ascii="Tw Cen MT" w:hAnsi="Tw Cen MT"/>
          <w:b/>
        </w:rPr>
      </w:pPr>
      <w:r w:rsidRPr="00F83CDE">
        <w:rPr>
          <w:rFonts w:ascii="Tw Cen MT" w:hAnsi="Tw Cen MT"/>
          <w:b/>
        </w:rPr>
        <w:t xml:space="preserve">Exhibit </w:t>
      </w:r>
      <w:r w:rsidR="00507DBE">
        <w:rPr>
          <w:rFonts w:ascii="Tw Cen MT" w:hAnsi="Tw Cen MT"/>
          <w:b/>
        </w:rPr>
        <w:t>3</w:t>
      </w:r>
      <w:r w:rsidR="007C0E80">
        <w:rPr>
          <w:rFonts w:ascii="Tw Cen MT" w:hAnsi="Tw Cen MT"/>
          <w:b/>
        </w:rPr>
        <w:t>2</w:t>
      </w:r>
      <w:r w:rsidRPr="00F83CDE">
        <w:rPr>
          <w:rFonts w:ascii="Tw Cen MT" w:hAnsi="Tw Cen MT"/>
          <w:b/>
        </w:rPr>
        <w:t xml:space="preserve">: Hourly </w:t>
      </w:r>
      <w:r w:rsidR="00404B64">
        <w:rPr>
          <w:rFonts w:ascii="Tw Cen MT" w:hAnsi="Tw Cen MT"/>
          <w:b/>
        </w:rPr>
        <w:t>w</w:t>
      </w:r>
      <w:r w:rsidRPr="00F83CDE">
        <w:rPr>
          <w:rFonts w:ascii="Tw Cen MT" w:hAnsi="Tw Cen MT"/>
          <w:b/>
        </w:rPr>
        <w:t>age</w:t>
      </w:r>
      <w:r w:rsidR="00404B64">
        <w:rPr>
          <w:rFonts w:ascii="Tw Cen MT" w:hAnsi="Tw Cen MT"/>
          <w:b/>
        </w:rPr>
        <w:t>s</w:t>
      </w:r>
      <w:r w:rsidRPr="00F83CDE">
        <w:rPr>
          <w:rFonts w:ascii="Tw Cen MT" w:hAnsi="Tw Cen MT"/>
          <w:b/>
        </w:rPr>
        <w:t xml:space="preserve"> by </w:t>
      </w:r>
      <w:r w:rsidR="00404B64">
        <w:rPr>
          <w:rFonts w:ascii="Tw Cen MT" w:hAnsi="Tw Cen MT"/>
          <w:b/>
        </w:rPr>
        <w:t>p</w:t>
      </w:r>
      <w:r w:rsidRPr="00F83CDE">
        <w:rPr>
          <w:rFonts w:ascii="Tw Cen MT" w:hAnsi="Tw Cen MT"/>
          <w:b/>
        </w:rPr>
        <w:t>erce</w:t>
      </w:r>
      <w:r w:rsidR="003E7A23">
        <w:rPr>
          <w:rFonts w:ascii="Tw Cen MT" w:hAnsi="Tw Cen MT"/>
          <w:b/>
        </w:rPr>
        <w:t xml:space="preserve">ntile in the Sacramento </w:t>
      </w:r>
      <w:r w:rsidR="00404B64">
        <w:rPr>
          <w:rFonts w:ascii="Tw Cen MT" w:hAnsi="Tw Cen MT"/>
          <w:b/>
        </w:rPr>
        <w:t>r</w:t>
      </w:r>
      <w:r w:rsidR="003E7A23">
        <w:rPr>
          <w:rFonts w:ascii="Tw Cen MT" w:hAnsi="Tw Cen MT"/>
          <w:b/>
        </w:rPr>
        <w:t>egion, 2017</w:t>
      </w:r>
    </w:p>
    <w:p w14:paraId="6112A4CE" w14:textId="77777777" w:rsidR="000F479A" w:rsidRDefault="000F479A" w:rsidP="000F479A">
      <w:pPr>
        <w:rPr>
          <w:rFonts w:ascii="Tw Cen MT" w:hAnsi="Tw Cen MT"/>
        </w:rPr>
      </w:pPr>
      <w:r>
        <w:rPr>
          <w:noProof/>
        </w:rPr>
        <w:drawing>
          <wp:inline distT="0" distB="0" distL="0" distR="0" wp14:anchorId="3FE2539C" wp14:editId="55B75B2D">
            <wp:extent cx="5227320" cy="3337560"/>
            <wp:effectExtent l="0" t="0" r="0" b="0"/>
            <wp:docPr id="29" name="Chart 29">
              <a:extLst xmlns:a="http://schemas.openxmlformats.org/drawingml/2006/main">
                <a:ext uri="{FF2B5EF4-FFF2-40B4-BE49-F238E27FC236}">
                  <a16:creationId xmlns:a16="http://schemas.microsoft.com/office/drawing/2014/main" id="{53A423BC-C480-476A-92C4-9D72302E5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B92987" w14:textId="2D09BFB2" w:rsidR="00476D83" w:rsidRDefault="000F479A" w:rsidP="000F479A">
      <w:pPr>
        <w:rPr>
          <w:rFonts w:ascii="Tw Cen MT" w:hAnsi="Tw Cen MT"/>
        </w:rPr>
      </w:pPr>
      <w:r>
        <w:rPr>
          <w:rFonts w:ascii="Tw Cen MT" w:hAnsi="Tw Cen MT"/>
        </w:rPr>
        <w:lastRenderedPageBreak/>
        <w:t xml:space="preserve">Looking ahead, the Sacramento region is projected to have strong demand for automotive service technicians </w:t>
      </w:r>
      <w:r w:rsidR="00DC6C9C">
        <w:rPr>
          <w:rFonts w:ascii="Tw Cen MT" w:hAnsi="Tw Cen MT"/>
        </w:rPr>
        <w:t xml:space="preserve">and mechanics, </w:t>
      </w:r>
      <w:r>
        <w:rPr>
          <w:rFonts w:ascii="Tw Cen MT" w:hAnsi="Tw Cen MT"/>
        </w:rPr>
        <w:t>and first-line supervisors</w:t>
      </w:r>
      <w:r w:rsidR="00404B64">
        <w:rPr>
          <w:rFonts w:ascii="Tw Cen MT" w:hAnsi="Tw Cen MT"/>
        </w:rPr>
        <w:t xml:space="preserve"> </w:t>
      </w:r>
      <w:r w:rsidR="00DC6C9C">
        <w:rPr>
          <w:rFonts w:ascii="Tw Cen MT" w:hAnsi="Tw Cen MT"/>
        </w:rPr>
        <w:t xml:space="preserve">of mechanics, installers and repairers </w:t>
      </w:r>
      <w:r w:rsidR="00404B64">
        <w:rPr>
          <w:rFonts w:ascii="Tw Cen MT" w:hAnsi="Tw Cen MT"/>
        </w:rPr>
        <w:t>(Exhibit 3</w:t>
      </w:r>
      <w:r w:rsidR="008D52B0">
        <w:rPr>
          <w:rFonts w:ascii="Tw Cen MT" w:hAnsi="Tw Cen MT"/>
        </w:rPr>
        <w:t>3</w:t>
      </w:r>
      <w:r w:rsidR="00404B64">
        <w:rPr>
          <w:rFonts w:ascii="Tw Cen MT" w:hAnsi="Tw Cen MT"/>
        </w:rPr>
        <w:t>)</w:t>
      </w:r>
      <w:r>
        <w:rPr>
          <w:rFonts w:ascii="Tw Cen MT" w:hAnsi="Tw Cen MT"/>
        </w:rPr>
        <w:t xml:space="preserve">. </w:t>
      </w:r>
    </w:p>
    <w:p w14:paraId="510ED7FD" w14:textId="2A2AC8DB" w:rsidR="000F479A" w:rsidRDefault="000F479A" w:rsidP="000F479A">
      <w:pPr>
        <w:rPr>
          <w:rFonts w:ascii="Tw Cen MT" w:hAnsi="Tw Cen MT"/>
        </w:rPr>
      </w:pPr>
      <w:r>
        <w:rPr>
          <w:rFonts w:ascii="Tw Cen MT" w:hAnsi="Tw Cen MT"/>
        </w:rPr>
        <w:t xml:space="preserve">Automotive service technicians and mechanics are projected to have 680 openings annually in the region during the next five years, followed by first-line </w:t>
      </w:r>
      <w:r w:rsidR="00DC6C9C">
        <w:rPr>
          <w:rFonts w:ascii="Tw Cen MT" w:hAnsi="Tw Cen MT"/>
        </w:rPr>
        <w:t xml:space="preserve">supervisors of mechanics, installers and repairers </w:t>
      </w:r>
      <w:r>
        <w:rPr>
          <w:rFonts w:ascii="Tw Cen MT" w:hAnsi="Tw Cen MT"/>
        </w:rPr>
        <w:t>(300 annual openings), bus and truck mechanics and diesel engine specialists (173 annual opening</w:t>
      </w:r>
      <w:r w:rsidR="00404B64">
        <w:rPr>
          <w:rFonts w:ascii="Tw Cen MT" w:hAnsi="Tw Cen MT"/>
        </w:rPr>
        <w:t>s), and transportation, storage</w:t>
      </w:r>
      <w:r>
        <w:rPr>
          <w:rFonts w:ascii="Tw Cen MT" w:hAnsi="Tw Cen MT"/>
        </w:rPr>
        <w:t xml:space="preserve"> and distribution managers (72 annual openings). </w:t>
      </w:r>
    </w:p>
    <w:p w14:paraId="09B1891F" w14:textId="3A00E457" w:rsidR="000F479A" w:rsidRPr="00F83CDE" w:rsidRDefault="000F479A" w:rsidP="000F479A">
      <w:pPr>
        <w:rPr>
          <w:rFonts w:ascii="Tw Cen MT" w:hAnsi="Tw Cen MT"/>
          <w:b/>
        </w:rPr>
      </w:pPr>
      <w:r w:rsidRPr="00F83CDE">
        <w:rPr>
          <w:rFonts w:ascii="Tw Cen MT" w:hAnsi="Tw Cen MT"/>
          <w:b/>
        </w:rPr>
        <w:t xml:space="preserve">Exhibit </w:t>
      </w:r>
      <w:r w:rsidR="00507DBE" w:rsidRPr="00F83CDE">
        <w:rPr>
          <w:rFonts w:ascii="Tw Cen MT" w:hAnsi="Tw Cen MT"/>
          <w:b/>
        </w:rPr>
        <w:t>3</w:t>
      </w:r>
      <w:r w:rsidR="007C0E80">
        <w:rPr>
          <w:rFonts w:ascii="Tw Cen MT" w:hAnsi="Tw Cen MT"/>
          <w:b/>
        </w:rPr>
        <w:t>3</w:t>
      </w:r>
      <w:r w:rsidRPr="00F83CDE">
        <w:rPr>
          <w:rFonts w:ascii="Tw Cen MT" w:hAnsi="Tw Cen MT"/>
          <w:b/>
        </w:rPr>
        <w:t xml:space="preserve">: Projected </w:t>
      </w:r>
      <w:r w:rsidR="00404B64">
        <w:rPr>
          <w:rFonts w:ascii="Tw Cen MT" w:hAnsi="Tw Cen MT"/>
          <w:b/>
        </w:rPr>
        <w:t>o</w:t>
      </w:r>
      <w:r w:rsidRPr="00F83CDE">
        <w:rPr>
          <w:rFonts w:ascii="Tw Cen MT" w:hAnsi="Tw Cen MT"/>
          <w:b/>
        </w:rPr>
        <w:t xml:space="preserve">ccupational </w:t>
      </w:r>
      <w:r w:rsidR="00404B64">
        <w:rPr>
          <w:rFonts w:ascii="Tw Cen MT" w:hAnsi="Tw Cen MT"/>
          <w:b/>
        </w:rPr>
        <w:t>d</w:t>
      </w:r>
      <w:r w:rsidRPr="00F83CDE">
        <w:rPr>
          <w:rFonts w:ascii="Tw Cen MT" w:hAnsi="Tw Cen MT"/>
          <w:b/>
        </w:rPr>
        <w:t xml:space="preserve">emand </w:t>
      </w:r>
      <w:r w:rsidR="00404B64">
        <w:rPr>
          <w:rFonts w:ascii="Tw Cen MT" w:hAnsi="Tw Cen MT"/>
          <w:b/>
        </w:rPr>
        <w:t>across a</w:t>
      </w:r>
      <w:r w:rsidRPr="00F83CDE">
        <w:rPr>
          <w:rFonts w:ascii="Tw Cen MT" w:hAnsi="Tw Cen MT"/>
          <w:b/>
        </w:rPr>
        <w:t xml:space="preserve">ll </w:t>
      </w:r>
      <w:r w:rsidR="00404B64">
        <w:rPr>
          <w:rFonts w:ascii="Tw Cen MT" w:hAnsi="Tw Cen MT"/>
          <w:b/>
        </w:rPr>
        <w:t>i</w:t>
      </w:r>
      <w:r w:rsidRPr="00F83CDE">
        <w:rPr>
          <w:rFonts w:ascii="Tw Cen MT" w:hAnsi="Tw Cen MT"/>
          <w:b/>
        </w:rPr>
        <w:t>n</w:t>
      </w:r>
      <w:r w:rsidR="003E7A23">
        <w:rPr>
          <w:rFonts w:ascii="Tw Cen MT" w:hAnsi="Tw Cen MT"/>
          <w:b/>
        </w:rPr>
        <w:t xml:space="preserve">dustries in </w:t>
      </w:r>
      <w:r w:rsidR="00404B64">
        <w:rPr>
          <w:rFonts w:ascii="Tw Cen MT" w:hAnsi="Tw Cen MT"/>
          <w:b/>
        </w:rPr>
        <w:t xml:space="preserve">the </w:t>
      </w:r>
      <w:r w:rsidR="003E7A23">
        <w:rPr>
          <w:rFonts w:ascii="Tw Cen MT" w:hAnsi="Tw Cen MT"/>
          <w:b/>
        </w:rPr>
        <w:t>Sacramento</w:t>
      </w:r>
      <w:r w:rsidR="00404B64">
        <w:rPr>
          <w:rFonts w:ascii="Tw Cen MT" w:hAnsi="Tw Cen MT"/>
          <w:b/>
        </w:rPr>
        <w:t xml:space="preserve"> region</w:t>
      </w:r>
      <w:r w:rsidR="003E7A23">
        <w:rPr>
          <w:rFonts w:ascii="Tw Cen MT" w:hAnsi="Tw Cen MT"/>
          <w:b/>
        </w:rPr>
        <w:t>, 2017-2022</w:t>
      </w:r>
    </w:p>
    <w:p w14:paraId="7AE62274" w14:textId="77777777" w:rsidR="000F479A" w:rsidRDefault="000F479A" w:rsidP="000F479A">
      <w:pPr>
        <w:rPr>
          <w:rFonts w:ascii="Tw Cen MT" w:hAnsi="Tw Cen MT"/>
        </w:rPr>
      </w:pPr>
      <w:r>
        <w:rPr>
          <w:noProof/>
        </w:rPr>
        <w:drawing>
          <wp:inline distT="0" distB="0" distL="0" distR="0" wp14:anchorId="02A689DF" wp14:editId="3D91C894">
            <wp:extent cx="5486400" cy="2286000"/>
            <wp:effectExtent l="0" t="0" r="0" b="0"/>
            <wp:docPr id="30" name="Chart 30">
              <a:extLst xmlns:a="http://schemas.openxmlformats.org/drawingml/2006/main">
                <a:ext uri="{FF2B5EF4-FFF2-40B4-BE49-F238E27FC236}">
                  <a16:creationId xmlns:a16="http://schemas.microsoft.com/office/drawing/2014/main" id="{F4D5DD3D-8F99-49AC-98FA-242335B5C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C4C52F" w14:textId="675F3686" w:rsidR="000F479A" w:rsidRPr="00F83CDE" w:rsidRDefault="000F479A" w:rsidP="00F83CDE">
      <w:pPr>
        <w:pStyle w:val="NoSpacing"/>
        <w:rPr>
          <w:b/>
        </w:rPr>
      </w:pPr>
      <w:r w:rsidRPr="00F83CDE">
        <w:rPr>
          <w:b/>
        </w:rPr>
        <w:t>AFV Workforce Impacts</w:t>
      </w:r>
    </w:p>
    <w:p w14:paraId="3CCD7E75" w14:textId="6F381DFC" w:rsidR="000F479A" w:rsidRDefault="000F479A" w:rsidP="000F479A">
      <w:pPr>
        <w:rPr>
          <w:rFonts w:ascii="Tw Cen MT" w:hAnsi="Tw Cen MT"/>
        </w:rPr>
      </w:pPr>
      <w:r>
        <w:rPr>
          <w:rFonts w:ascii="Tw Cen MT" w:hAnsi="Tw Cen MT"/>
        </w:rPr>
        <w:t xml:space="preserve">The 2014 COE study identified a ratio of occupational technician and supervisorial positions that repaired </w:t>
      </w:r>
      <w:r w:rsidR="00DC6C9C">
        <w:rPr>
          <w:rFonts w:ascii="Tw Cen MT" w:hAnsi="Tw Cen MT"/>
        </w:rPr>
        <w:t>electric vehicles</w:t>
      </w:r>
      <w:r>
        <w:rPr>
          <w:rFonts w:ascii="Tw Cen MT" w:hAnsi="Tw Cen MT"/>
        </w:rPr>
        <w:t xml:space="preserve"> and </w:t>
      </w:r>
      <w:r w:rsidR="00DC6C9C">
        <w:rPr>
          <w:rFonts w:ascii="Tw Cen MT" w:hAnsi="Tw Cen MT"/>
        </w:rPr>
        <w:t>alternative fuel vehicles</w:t>
      </w:r>
      <w:r>
        <w:rPr>
          <w:rFonts w:ascii="Tw Cen MT" w:hAnsi="Tw Cen MT"/>
        </w:rPr>
        <w:t xml:space="preserve"> and those that only repaired traditional engines. </w:t>
      </w:r>
      <w:r w:rsidR="00DC6C9C">
        <w:rPr>
          <w:rFonts w:ascii="Tw Cen MT" w:hAnsi="Tw Cen MT"/>
        </w:rPr>
        <w:t xml:space="preserve">Using </w:t>
      </w:r>
      <w:r>
        <w:rPr>
          <w:rFonts w:ascii="Tw Cen MT" w:hAnsi="Tw Cen MT"/>
        </w:rPr>
        <w:t>COE’s findings regarding the ra</w:t>
      </w:r>
      <w:r w:rsidR="00404B64">
        <w:rPr>
          <w:rFonts w:ascii="Tw Cen MT" w:hAnsi="Tw Cen MT"/>
        </w:rPr>
        <w:t>tio of occupational employment in</w:t>
      </w:r>
      <w:r>
        <w:rPr>
          <w:rFonts w:ascii="Tw Cen MT" w:hAnsi="Tw Cen MT"/>
        </w:rPr>
        <w:t>volving AFV technologies for these four technician occupations</w:t>
      </w:r>
      <w:r w:rsidR="00404B64">
        <w:rPr>
          <w:rFonts w:ascii="Tw Cen MT" w:hAnsi="Tw Cen MT"/>
        </w:rPr>
        <w:t xml:space="preserve">, </w:t>
      </w:r>
      <w:r w:rsidR="005448A5">
        <w:rPr>
          <w:rFonts w:ascii="Tw Cen MT" w:hAnsi="Tw Cen MT"/>
        </w:rPr>
        <w:t>exhibits</w:t>
      </w:r>
      <w:r>
        <w:rPr>
          <w:rFonts w:ascii="Tw Cen MT" w:hAnsi="Tw Cen MT"/>
        </w:rPr>
        <w:t xml:space="preserve"> </w:t>
      </w:r>
      <w:r w:rsidR="00404B64">
        <w:rPr>
          <w:rFonts w:ascii="Tw Cen MT" w:hAnsi="Tw Cen MT"/>
        </w:rPr>
        <w:t>3</w:t>
      </w:r>
      <w:r w:rsidR="008D52B0">
        <w:rPr>
          <w:rFonts w:ascii="Tw Cen MT" w:hAnsi="Tw Cen MT"/>
        </w:rPr>
        <w:t>4</w:t>
      </w:r>
      <w:r w:rsidR="00404B64">
        <w:rPr>
          <w:rFonts w:ascii="Tw Cen MT" w:hAnsi="Tw Cen MT"/>
        </w:rPr>
        <w:t xml:space="preserve"> and 3</w:t>
      </w:r>
      <w:r w:rsidR="008D52B0">
        <w:rPr>
          <w:rFonts w:ascii="Tw Cen MT" w:hAnsi="Tw Cen MT"/>
        </w:rPr>
        <w:t>5</w:t>
      </w:r>
      <w:r>
        <w:rPr>
          <w:rFonts w:ascii="Tw Cen MT" w:hAnsi="Tw Cen MT"/>
        </w:rPr>
        <w:t xml:space="preserve"> </w:t>
      </w:r>
      <w:r w:rsidR="00404B64">
        <w:rPr>
          <w:rFonts w:ascii="Tw Cen MT" w:hAnsi="Tw Cen MT"/>
        </w:rPr>
        <w:t>show</w:t>
      </w:r>
      <w:r>
        <w:rPr>
          <w:rFonts w:ascii="Tw Cen MT" w:hAnsi="Tw Cen MT"/>
        </w:rPr>
        <w:t xml:space="preserve"> the current occupational employment estimates for alternative fuels vehicles within </w:t>
      </w:r>
      <w:r w:rsidR="002026D4">
        <w:rPr>
          <w:rFonts w:ascii="Tw Cen MT" w:hAnsi="Tw Cen MT"/>
        </w:rPr>
        <w:t xml:space="preserve">the </w:t>
      </w:r>
      <w:r>
        <w:rPr>
          <w:rFonts w:ascii="Tw Cen MT" w:hAnsi="Tw Cen MT"/>
        </w:rPr>
        <w:t>auto shop</w:t>
      </w:r>
      <w:r w:rsidR="002026D4">
        <w:rPr>
          <w:rFonts w:ascii="Tw Cen MT" w:hAnsi="Tw Cen MT"/>
        </w:rPr>
        <w:t xml:space="preserve"> and car dealer sector</w:t>
      </w:r>
      <w:r>
        <w:rPr>
          <w:rFonts w:ascii="Tw Cen MT" w:hAnsi="Tw Cen MT"/>
        </w:rPr>
        <w:t xml:space="preserve">, and </w:t>
      </w:r>
      <w:r w:rsidR="002026D4">
        <w:rPr>
          <w:rFonts w:ascii="Tw Cen MT" w:hAnsi="Tw Cen MT"/>
        </w:rPr>
        <w:t xml:space="preserve">the </w:t>
      </w:r>
      <w:r>
        <w:rPr>
          <w:rFonts w:ascii="Tw Cen MT" w:hAnsi="Tw Cen MT"/>
        </w:rPr>
        <w:t>fleet sector in the region.</w:t>
      </w:r>
      <w:r w:rsidR="00404B64">
        <w:rPr>
          <w:rStyle w:val="FootnoteReference"/>
          <w:rFonts w:ascii="Tw Cen MT" w:hAnsi="Tw Cen MT"/>
        </w:rPr>
        <w:footnoteReference w:id="40"/>
      </w:r>
      <w:r>
        <w:rPr>
          <w:rFonts w:ascii="Tw Cen MT" w:hAnsi="Tw Cen MT"/>
        </w:rPr>
        <w:t xml:space="preserve"> </w:t>
      </w:r>
    </w:p>
    <w:p w14:paraId="327914F0" w14:textId="75067022" w:rsidR="00476D83" w:rsidRDefault="000F479A" w:rsidP="000F479A">
      <w:pPr>
        <w:rPr>
          <w:rFonts w:ascii="Tw Cen MT" w:hAnsi="Tw Cen MT"/>
        </w:rPr>
      </w:pPr>
      <w:r>
        <w:rPr>
          <w:rFonts w:ascii="Tw Cen MT" w:hAnsi="Tw Cen MT"/>
        </w:rPr>
        <w:t xml:space="preserve">These four occupations are more impacted by AFV technologies in </w:t>
      </w:r>
      <w:r w:rsidR="00C35C3B">
        <w:rPr>
          <w:rFonts w:ascii="Tw Cen MT" w:hAnsi="Tw Cen MT"/>
        </w:rPr>
        <w:t xml:space="preserve">the </w:t>
      </w:r>
      <w:r>
        <w:rPr>
          <w:rFonts w:ascii="Tw Cen MT" w:hAnsi="Tw Cen MT"/>
        </w:rPr>
        <w:t xml:space="preserve">fleet sector compared to </w:t>
      </w:r>
      <w:r w:rsidR="00C35C3B">
        <w:rPr>
          <w:rFonts w:ascii="Tw Cen MT" w:hAnsi="Tw Cen MT"/>
        </w:rPr>
        <w:t xml:space="preserve">the </w:t>
      </w:r>
      <w:r>
        <w:rPr>
          <w:rFonts w:ascii="Tw Cen MT" w:hAnsi="Tw Cen MT"/>
        </w:rPr>
        <w:t>auto shops and car dealers</w:t>
      </w:r>
      <w:r w:rsidR="00C35C3B">
        <w:rPr>
          <w:rFonts w:ascii="Tw Cen MT" w:hAnsi="Tw Cen MT"/>
        </w:rPr>
        <w:t xml:space="preserve"> sector</w:t>
      </w:r>
      <w:r>
        <w:rPr>
          <w:rFonts w:ascii="Tw Cen MT" w:hAnsi="Tw Cen MT"/>
        </w:rPr>
        <w:t xml:space="preserve">. Three quarters of automotive service technicians </w:t>
      </w:r>
      <w:r w:rsidR="002026D4">
        <w:rPr>
          <w:rFonts w:ascii="Tw Cen MT" w:hAnsi="Tw Cen MT"/>
        </w:rPr>
        <w:t>and mechanics working for fleet</w:t>
      </w:r>
      <w:r>
        <w:rPr>
          <w:rFonts w:ascii="Tw Cen MT" w:hAnsi="Tw Cen MT"/>
        </w:rPr>
        <w:t xml:space="preserve"> companies work with AFVs</w:t>
      </w:r>
      <w:r w:rsidR="002026D4">
        <w:rPr>
          <w:rFonts w:ascii="Tw Cen MT" w:hAnsi="Tw Cen MT"/>
        </w:rPr>
        <w:t>,</w:t>
      </w:r>
      <w:r>
        <w:rPr>
          <w:rFonts w:ascii="Tw Cen MT" w:hAnsi="Tw Cen MT"/>
        </w:rPr>
        <w:t xml:space="preserve"> while only 50 percent of </w:t>
      </w:r>
      <w:r w:rsidR="00C35C3B">
        <w:rPr>
          <w:rFonts w:ascii="Tw Cen MT" w:hAnsi="Tw Cen MT"/>
        </w:rPr>
        <w:t xml:space="preserve">workers in this occupation deal </w:t>
      </w:r>
      <w:r>
        <w:rPr>
          <w:rFonts w:ascii="Tw Cen MT" w:hAnsi="Tw Cen MT"/>
        </w:rPr>
        <w:t>with AFVs in auto shops and car dealers. Similar trends are observed across the other three occupations.</w:t>
      </w:r>
    </w:p>
    <w:p w14:paraId="113DBFDD" w14:textId="77777777" w:rsidR="00FD597E" w:rsidRDefault="00FD597E">
      <w:pPr>
        <w:rPr>
          <w:rFonts w:ascii="Tw Cen MT" w:hAnsi="Tw Cen MT"/>
          <w:b/>
        </w:rPr>
      </w:pPr>
      <w:r>
        <w:rPr>
          <w:rFonts w:ascii="Tw Cen MT" w:hAnsi="Tw Cen MT"/>
          <w:b/>
        </w:rPr>
        <w:br w:type="page"/>
      </w:r>
    </w:p>
    <w:p w14:paraId="2A29104A" w14:textId="34BDEFBA" w:rsidR="000F479A" w:rsidRPr="00F83CDE" w:rsidRDefault="000F479A" w:rsidP="000F479A">
      <w:pPr>
        <w:rPr>
          <w:rFonts w:ascii="Tw Cen MT" w:hAnsi="Tw Cen MT"/>
          <w:b/>
        </w:rPr>
      </w:pPr>
      <w:r w:rsidRPr="00F83CDE">
        <w:rPr>
          <w:rFonts w:ascii="Tw Cen MT" w:hAnsi="Tw Cen MT"/>
          <w:b/>
        </w:rPr>
        <w:lastRenderedPageBreak/>
        <w:t xml:space="preserve">Exhibit </w:t>
      </w:r>
      <w:r w:rsidR="00507DBE" w:rsidRPr="00F83CDE">
        <w:rPr>
          <w:rFonts w:ascii="Tw Cen MT" w:hAnsi="Tw Cen MT"/>
          <w:b/>
        </w:rPr>
        <w:t>3</w:t>
      </w:r>
      <w:r w:rsidR="007C0E80">
        <w:rPr>
          <w:rFonts w:ascii="Tw Cen MT" w:hAnsi="Tw Cen MT"/>
          <w:b/>
        </w:rPr>
        <w:t>4</w:t>
      </w:r>
      <w:r w:rsidR="00C35C3B">
        <w:rPr>
          <w:rFonts w:ascii="Tw Cen MT" w:hAnsi="Tw Cen MT"/>
          <w:b/>
        </w:rPr>
        <w:t>: AFV t</w:t>
      </w:r>
      <w:r w:rsidR="00C35C3B" w:rsidRPr="00431927">
        <w:rPr>
          <w:rFonts w:ascii="Tw Cen MT" w:hAnsi="Tw Cen MT"/>
          <w:b/>
        </w:rPr>
        <w:t xml:space="preserve">echnologies </w:t>
      </w:r>
      <w:r w:rsidR="00C35C3B">
        <w:rPr>
          <w:rFonts w:ascii="Tw Cen MT" w:hAnsi="Tw Cen MT"/>
          <w:b/>
        </w:rPr>
        <w:t>job es</w:t>
      </w:r>
      <w:r w:rsidRPr="00F83CDE">
        <w:rPr>
          <w:rFonts w:ascii="Tw Cen MT" w:hAnsi="Tw Cen MT"/>
          <w:b/>
        </w:rPr>
        <w:t xml:space="preserve">timates </w:t>
      </w:r>
      <w:r w:rsidR="00C35C3B">
        <w:rPr>
          <w:rFonts w:ascii="Tw Cen MT" w:hAnsi="Tw Cen MT"/>
          <w:b/>
        </w:rPr>
        <w:t>for the auto s</w:t>
      </w:r>
      <w:r w:rsidRPr="00F83CDE">
        <w:rPr>
          <w:rFonts w:ascii="Tw Cen MT" w:hAnsi="Tw Cen MT"/>
          <w:b/>
        </w:rPr>
        <w:t>hop</w:t>
      </w:r>
      <w:r w:rsidR="00C35C3B">
        <w:rPr>
          <w:rFonts w:ascii="Tw Cen MT" w:hAnsi="Tw Cen MT"/>
          <w:b/>
        </w:rPr>
        <w:t xml:space="preserve"> and car d</w:t>
      </w:r>
      <w:r w:rsidRPr="00F83CDE">
        <w:rPr>
          <w:rFonts w:ascii="Tw Cen MT" w:hAnsi="Tw Cen MT"/>
          <w:b/>
        </w:rPr>
        <w:t>ealer</w:t>
      </w:r>
      <w:r w:rsidR="00C35C3B">
        <w:rPr>
          <w:rFonts w:ascii="Tw Cen MT" w:hAnsi="Tw Cen MT"/>
          <w:b/>
        </w:rPr>
        <w:t xml:space="preserve"> sector</w:t>
      </w:r>
      <w:r w:rsidRPr="00F83CDE">
        <w:rPr>
          <w:rFonts w:ascii="Tw Cen MT" w:hAnsi="Tw Cen MT"/>
          <w:b/>
        </w:rPr>
        <w:t xml:space="preserve"> in</w:t>
      </w:r>
      <w:r w:rsidR="00C35C3B">
        <w:rPr>
          <w:rFonts w:ascii="Tw Cen MT" w:hAnsi="Tw Cen MT"/>
          <w:b/>
        </w:rPr>
        <w:t xml:space="preserve"> the </w:t>
      </w:r>
      <w:r w:rsidRPr="00F83CDE">
        <w:rPr>
          <w:rFonts w:ascii="Tw Cen MT" w:hAnsi="Tw Cen MT"/>
          <w:b/>
        </w:rPr>
        <w:t xml:space="preserve">Sacramento </w:t>
      </w:r>
      <w:r w:rsidR="00C35C3B">
        <w:rPr>
          <w:rFonts w:ascii="Tw Cen MT" w:hAnsi="Tw Cen MT"/>
          <w:b/>
        </w:rPr>
        <w:t>r</w:t>
      </w:r>
      <w:r w:rsidRPr="00F83CDE">
        <w:rPr>
          <w:rFonts w:ascii="Tw Cen MT" w:hAnsi="Tw Cen MT"/>
          <w:b/>
        </w:rPr>
        <w:t>egion</w:t>
      </w:r>
    </w:p>
    <w:p w14:paraId="0462A0CE" w14:textId="77777777" w:rsidR="000F479A" w:rsidRDefault="000F479A" w:rsidP="000F479A">
      <w:pPr>
        <w:rPr>
          <w:rFonts w:ascii="Tw Cen MT" w:hAnsi="Tw Cen MT"/>
        </w:rPr>
      </w:pPr>
      <w:r>
        <w:rPr>
          <w:noProof/>
        </w:rPr>
        <w:drawing>
          <wp:inline distT="0" distB="0" distL="0" distR="0" wp14:anchorId="13B67304" wp14:editId="1CC0EE6F">
            <wp:extent cx="5486400" cy="2743200"/>
            <wp:effectExtent l="0" t="0" r="0" b="0"/>
            <wp:docPr id="31" name="Chart 31">
              <a:extLst xmlns:a="http://schemas.openxmlformats.org/drawingml/2006/main">
                <a:ext uri="{FF2B5EF4-FFF2-40B4-BE49-F238E27FC236}">
                  <a16:creationId xmlns:a16="http://schemas.microsoft.com/office/drawing/2014/main" id="{5B55B397-ACAE-4349-A9D1-4753AC2E3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BFC1F8" w14:textId="278AEC4B" w:rsidR="000F479A" w:rsidRPr="00F83CDE" w:rsidRDefault="000F479A" w:rsidP="000F479A">
      <w:pPr>
        <w:rPr>
          <w:rFonts w:ascii="Tw Cen MT" w:hAnsi="Tw Cen MT"/>
          <w:b/>
        </w:rPr>
      </w:pPr>
      <w:r w:rsidRPr="00F83CDE">
        <w:rPr>
          <w:rFonts w:ascii="Tw Cen MT" w:hAnsi="Tw Cen MT"/>
          <w:b/>
        </w:rPr>
        <w:t xml:space="preserve">Exhibit </w:t>
      </w:r>
      <w:r w:rsidR="00507DBE" w:rsidRPr="00F83CDE">
        <w:rPr>
          <w:rFonts w:ascii="Tw Cen MT" w:hAnsi="Tw Cen MT"/>
          <w:b/>
        </w:rPr>
        <w:t>3</w:t>
      </w:r>
      <w:r w:rsidR="007C0E80">
        <w:rPr>
          <w:rFonts w:ascii="Tw Cen MT" w:hAnsi="Tw Cen MT"/>
          <w:b/>
        </w:rPr>
        <w:t>5</w:t>
      </w:r>
      <w:r w:rsidRPr="00F83CDE">
        <w:rPr>
          <w:rFonts w:ascii="Tw Cen MT" w:hAnsi="Tw Cen MT"/>
          <w:b/>
        </w:rPr>
        <w:t xml:space="preserve">: </w:t>
      </w:r>
      <w:r w:rsidR="00C35C3B">
        <w:rPr>
          <w:rFonts w:ascii="Tw Cen MT" w:hAnsi="Tw Cen MT"/>
          <w:b/>
        </w:rPr>
        <w:t>AFV t</w:t>
      </w:r>
      <w:r w:rsidR="00C35C3B" w:rsidRPr="00060927">
        <w:rPr>
          <w:rFonts w:ascii="Tw Cen MT" w:hAnsi="Tw Cen MT"/>
          <w:b/>
        </w:rPr>
        <w:t xml:space="preserve">echnologies </w:t>
      </w:r>
      <w:r w:rsidR="00C35C3B">
        <w:rPr>
          <w:rFonts w:ascii="Tw Cen MT" w:hAnsi="Tw Cen MT"/>
          <w:b/>
        </w:rPr>
        <w:t>job e</w:t>
      </w:r>
      <w:r w:rsidRPr="00F83CDE">
        <w:rPr>
          <w:rFonts w:ascii="Tw Cen MT" w:hAnsi="Tw Cen MT"/>
          <w:b/>
        </w:rPr>
        <w:t xml:space="preserve">stimates </w:t>
      </w:r>
      <w:r w:rsidR="00C35C3B">
        <w:rPr>
          <w:rFonts w:ascii="Tw Cen MT" w:hAnsi="Tw Cen MT"/>
          <w:b/>
        </w:rPr>
        <w:t>for the</w:t>
      </w:r>
      <w:r w:rsidRPr="00F83CDE">
        <w:rPr>
          <w:rFonts w:ascii="Tw Cen MT" w:hAnsi="Tw Cen MT"/>
          <w:b/>
        </w:rPr>
        <w:t xml:space="preserve"> </w:t>
      </w:r>
      <w:r w:rsidR="00C35C3B">
        <w:rPr>
          <w:rFonts w:ascii="Tw Cen MT" w:hAnsi="Tw Cen MT"/>
          <w:b/>
        </w:rPr>
        <w:t>f</w:t>
      </w:r>
      <w:r w:rsidR="00D95AC9">
        <w:rPr>
          <w:rFonts w:ascii="Tw Cen MT" w:hAnsi="Tw Cen MT"/>
          <w:b/>
        </w:rPr>
        <w:t>leet</w:t>
      </w:r>
      <w:r w:rsidRPr="00F83CDE">
        <w:rPr>
          <w:rFonts w:ascii="Tw Cen MT" w:hAnsi="Tw Cen MT"/>
          <w:b/>
        </w:rPr>
        <w:t xml:space="preserve"> </w:t>
      </w:r>
      <w:r w:rsidR="00C35C3B">
        <w:rPr>
          <w:rFonts w:ascii="Tw Cen MT" w:hAnsi="Tw Cen MT"/>
          <w:b/>
        </w:rPr>
        <w:t xml:space="preserve">sector </w:t>
      </w:r>
      <w:r w:rsidRPr="00F83CDE">
        <w:rPr>
          <w:rFonts w:ascii="Tw Cen MT" w:hAnsi="Tw Cen MT"/>
          <w:b/>
        </w:rPr>
        <w:t xml:space="preserve">in </w:t>
      </w:r>
      <w:r w:rsidR="00C35C3B">
        <w:rPr>
          <w:rFonts w:ascii="Tw Cen MT" w:hAnsi="Tw Cen MT"/>
          <w:b/>
        </w:rPr>
        <w:t>the Sacramento r</w:t>
      </w:r>
      <w:r w:rsidRPr="00F83CDE">
        <w:rPr>
          <w:rFonts w:ascii="Tw Cen MT" w:hAnsi="Tw Cen MT"/>
          <w:b/>
        </w:rPr>
        <w:t>egion</w:t>
      </w:r>
    </w:p>
    <w:p w14:paraId="15813DB5" w14:textId="77777777" w:rsidR="000F479A" w:rsidRDefault="000F479A" w:rsidP="000F479A">
      <w:pPr>
        <w:rPr>
          <w:rFonts w:ascii="Tw Cen MT" w:hAnsi="Tw Cen MT"/>
        </w:rPr>
      </w:pPr>
      <w:r>
        <w:rPr>
          <w:noProof/>
        </w:rPr>
        <w:drawing>
          <wp:inline distT="0" distB="0" distL="0" distR="0" wp14:anchorId="64CD281A" wp14:editId="0CBD4787">
            <wp:extent cx="5486400" cy="2743200"/>
            <wp:effectExtent l="0" t="0" r="0" b="0"/>
            <wp:docPr id="448" name="Chart 448">
              <a:extLst xmlns:a="http://schemas.openxmlformats.org/drawingml/2006/main">
                <a:ext uri="{FF2B5EF4-FFF2-40B4-BE49-F238E27FC236}">
                  <a16:creationId xmlns:a16="http://schemas.microsoft.com/office/drawing/2014/main" id="{AAF17461-83A9-4F17-9D62-9D74DBA4D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2910D6" w14:textId="77777777" w:rsidR="000F479A" w:rsidRDefault="000F479A" w:rsidP="000F479A">
      <w:pPr>
        <w:rPr>
          <w:rFonts w:ascii="Tw Cen MT" w:hAnsi="Tw Cen MT"/>
        </w:rPr>
      </w:pPr>
    </w:p>
    <w:p w14:paraId="49DBBE89" w14:textId="77777777" w:rsidR="00FD597E" w:rsidRDefault="00FD597E">
      <w:pPr>
        <w:rPr>
          <w:rFonts w:ascii="Tw Cen MT" w:hAnsi="Tw Cen MT"/>
          <w:b/>
          <w:bCs/>
          <w:noProof/>
          <w:color w:val="F79646" w:themeColor="accent6"/>
          <w:sz w:val="28"/>
          <w:szCs w:val="48"/>
        </w:rPr>
      </w:pPr>
      <w:r>
        <w:br w:type="page"/>
      </w:r>
    </w:p>
    <w:p w14:paraId="3AFB6E60" w14:textId="3B871FCD" w:rsidR="000F479A" w:rsidRDefault="004F5D9C" w:rsidP="00F83CDE">
      <w:pPr>
        <w:pStyle w:val="Style1"/>
      </w:pPr>
      <w:bookmarkStart w:id="30" w:name="_Toc511825470"/>
      <w:r>
        <w:lastRenderedPageBreak/>
        <w:t xml:space="preserve">Alternative Fuel </w:t>
      </w:r>
      <w:r w:rsidR="000F479A">
        <w:t>Job Postings</w:t>
      </w:r>
      <w:bookmarkEnd w:id="30"/>
    </w:p>
    <w:p w14:paraId="7F1C8B55" w14:textId="56E32CD4" w:rsidR="00476D83" w:rsidRDefault="00B2519A" w:rsidP="000F479A">
      <w:pPr>
        <w:rPr>
          <w:rFonts w:ascii="Tw Cen MT" w:hAnsi="Tw Cen MT"/>
          <w:color w:val="auto"/>
        </w:rPr>
      </w:pPr>
      <w:r>
        <w:rPr>
          <w:rFonts w:ascii="Tw Cen MT" w:hAnsi="Tw Cen MT"/>
          <w:color w:val="auto"/>
        </w:rPr>
        <w:t>Contrary to the estimates above,</w:t>
      </w:r>
      <w:r w:rsidR="000F479A" w:rsidRPr="00F83CDE">
        <w:rPr>
          <w:rFonts w:ascii="Tw Cen MT" w:hAnsi="Tw Cen MT"/>
          <w:color w:val="auto"/>
        </w:rPr>
        <w:t xml:space="preserve"> the Burning Glass job posting data did not reveal demand for automotive technicians </w:t>
      </w:r>
      <w:r w:rsidR="009D0991">
        <w:rPr>
          <w:rFonts w:ascii="Tw Cen MT" w:hAnsi="Tw Cen MT"/>
          <w:color w:val="auto"/>
        </w:rPr>
        <w:t>specializing in</w:t>
      </w:r>
      <w:r w:rsidR="000F479A" w:rsidRPr="00F83CDE">
        <w:rPr>
          <w:rFonts w:ascii="Tw Cen MT" w:hAnsi="Tw Cen MT"/>
          <w:color w:val="auto"/>
        </w:rPr>
        <w:t xml:space="preserve"> alternative fuel vehicles in the region or state. </w:t>
      </w:r>
    </w:p>
    <w:p w14:paraId="5AC6254D" w14:textId="71F2951A" w:rsidR="000F479A" w:rsidRPr="00F83CDE" w:rsidRDefault="000F479A" w:rsidP="000F479A">
      <w:pPr>
        <w:rPr>
          <w:rFonts w:ascii="Tw Cen MT" w:hAnsi="Tw Cen MT"/>
          <w:color w:val="auto"/>
        </w:rPr>
      </w:pPr>
      <w:r w:rsidRPr="00F83CDE">
        <w:rPr>
          <w:rFonts w:ascii="Tw Cen MT" w:hAnsi="Tw Cen MT"/>
          <w:color w:val="auto"/>
        </w:rPr>
        <w:t xml:space="preserve">The data </w:t>
      </w:r>
      <w:r w:rsidR="009D0991">
        <w:rPr>
          <w:rFonts w:ascii="Tw Cen MT" w:hAnsi="Tw Cen MT"/>
          <w:color w:val="auto"/>
        </w:rPr>
        <w:t>analysis</w:t>
      </w:r>
      <w:r w:rsidRPr="00F83CDE">
        <w:rPr>
          <w:rFonts w:ascii="Tw Cen MT" w:hAnsi="Tw Cen MT"/>
          <w:color w:val="auto"/>
        </w:rPr>
        <w:t xml:space="preserve"> turned up more than 230 job postings in the </w:t>
      </w:r>
      <w:r w:rsidR="009D0991">
        <w:rPr>
          <w:rFonts w:ascii="Tw Cen MT" w:hAnsi="Tw Cen MT"/>
          <w:color w:val="auto"/>
        </w:rPr>
        <w:t xml:space="preserve">greater </w:t>
      </w:r>
      <w:r w:rsidRPr="00F83CDE">
        <w:rPr>
          <w:rFonts w:ascii="Tw Cen MT" w:hAnsi="Tw Cen MT"/>
          <w:color w:val="auto"/>
        </w:rPr>
        <w:t xml:space="preserve">Sacramento region </w:t>
      </w:r>
      <w:r w:rsidR="009D0991">
        <w:rPr>
          <w:rFonts w:ascii="Tw Cen MT" w:hAnsi="Tw Cen MT"/>
          <w:color w:val="auto"/>
        </w:rPr>
        <w:t>over</w:t>
      </w:r>
      <w:r w:rsidRPr="00F83CDE">
        <w:rPr>
          <w:rFonts w:ascii="Tw Cen MT" w:hAnsi="Tw Cen MT"/>
          <w:color w:val="auto"/>
        </w:rPr>
        <w:t xml:space="preserve"> the last 12 months for auto technicians. A tiny fraction of the postings (</w:t>
      </w:r>
      <w:r w:rsidR="009D0991">
        <w:rPr>
          <w:rFonts w:ascii="Tw Cen MT" w:hAnsi="Tw Cen MT"/>
          <w:color w:val="auto"/>
        </w:rPr>
        <w:t>fewer</w:t>
      </w:r>
      <w:r w:rsidRPr="00F83CDE">
        <w:rPr>
          <w:rFonts w:ascii="Tw Cen MT" w:hAnsi="Tw Cen MT"/>
          <w:color w:val="auto"/>
        </w:rPr>
        <w:t xml:space="preserve"> than five) had any mention of keywords related to alternative fuel vehicles. Searches for the entire state with similar criteria also did not yield many results.</w:t>
      </w:r>
      <w:r w:rsidRPr="00F83CDE">
        <w:rPr>
          <w:rStyle w:val="FootnoteReference"/>
          <w:rFonts w:ascii="Tw Cen MT" w:hAnsi="Tw Cen MT"/>
          <w:color w:val="auto"/>
        </w:rPr>
        <w:footnoteReference w:id="41"/>
      </w:r>
      <w:r w:rsidRPr="00F83CDE">
        <w:rPr>
          <w:rFonts w:ascii="Tw Cen MT" w:hAnsi="Tw Cen MT"/>
          <w:color w:val="auto"/>
        </w:rPr>
        <w:t xml:space="preserve"> </w:t>
      </w:r>
    </w:p>
    <w:p w14:paraId="5B245944" w14:textId="643BAA96" w:rsidR="00476D83" w:rsidRDefault="000F479A" w:rsidP="000F479A">
      <w:pPr>
        <w:rPr>
          <w:rFonts w:ascii="Tw Cen MT" w:hAnsi="Tw Cen MT"/>
          <w:color w:val="auto"/>
        </w:rPr>
      </w:pPr>
      <w:r w:rsidRPr="00F83CDE">
        <w:rPr>
          <w:rFonts w:ascii="Tw Cen MT" w:hAnsi="Tw Cen MT"/>
          <w:color w:val="auto"/>
        </w:rPr>
        <w:t xml:space="preserve">Postings for diesel technicians in the region and state similarly did not produce </w:t>
      </w:r>
      <w:r w:rsidR="00B2519A">
        <w:rPr>
          <w:rFonts w:ascii="Tw Cen MT" w:hAnsi="Tw Cen MT"/>
          <w:color w:val="auto"/>
        </w:rPr>
        <w:t xml:space="preserve">significant indications of demand for AFV technicians; the criteria used </w:t>
      </w:r>
      <w:r w:rsidRPr="00F83CDE">
        <w:rPr>
          <w:rFonts w:ascii="Tw Cen MT" w:hAnsi="Tw Cen MT"/>
          <w:color w:val="auto"/>
        </w:rPr>
        <w:t xml:space="preserve">a variety of keywords </w:t>
      </w:r>
      <w:r w:rsidR="009D0991">
        <w:rPr>
          <w:rFonts w:ascii="Tw Cen MT" w:hAnsi="Tw Cen MT"/>
          <w:color w:val="auto"/>
        </w:rPr>
        <w:t>related</w:t>
      </w:r>
      <w:r w:rsidRPr="00F83CDE">
        <w:rPr>
          <w:rFonts w:ascii="Tw Cen MT" w:hAnsi="Tw Cen MT"/>
          <w:color w:val="auto"/>
        </w:rPr>
        <w:t xml:space="preserve"> to alternative fuel vehicles.</w:t>
      </w:r>
      <w:r w:rsidRPr="00F83CDE">
        <w:rPr>
          <w:rStyle w:val="FootnoteReference"/>
          <w:rFonts w:ascii="Tw Cen MT" w:hAnsi="Tw Cen MT"/>
          <w:color w:val="auto"/>
        </w:rPr>
        <w:footnoteReference w:id="42"/>
      </w:r>
    </w:p>
    <w:p w14:paraId="0CBE80F4" w14:textId="06C5C981" w:rsidR="00476D83" w:rsidRDefault="000F479A" w:rsidP="000F479A">
      <w:pPr>
        <w:rPr>
          <w:rFonts w:ascii="Tw Cen MT" w:hAnsi="Tw Cen MT"/>
          <w:color w:val="auto"/>
        </w:rPr>
      </w:pPr>
      <w:r w:rsidRPr="00F83CDE">
        <w:rPr>
          <w:rFonts w:ascii="Tw Cen MT" w:hAnsi="Tw Cen MT"/>
          <w:color w:val="auto"/>
        </w:rPr>
        <w:t xml:space="preserve">References to compressed natural gas vehicles (CNG) and liquefied natural gas (LNG) yielded postings for diesel technicians from </w:t>
      </w:r>
      <w:r w:rsidR="009D0991">
        <w:rPr>
          <w:rFonts w:ascii="Tw Cen MT" w:hAnsi="Tw Cen MT"/>
          <w:color w:val="auto"/>
        </w:rPr>
        <w:t xml:space="preserve">the employer </w:t>
      </w:r>
      <w:r w:rsidRPr="00F83CDE">
        <w:rPr>
          <w:rFonts w:ascii="Tw Cen MT" w:hAnsi="Tw Cen MT"/>
          <w:color w:val="auto"/>
        </w:rPr>
        <w:t xml:space="preserve">Waste Management in the region and the state. </w:t>
      </w:r>
    </w:p>
    <w:p w14:paraId="1C7373B7" w14:textId="600C3A12" w:rsidR="00476D83" w:rsidRDefault="000F479A" w:rsidP="000F479A">
      <w:pPr>
        <w:rPr>
          <w:rFonts w:ascii="Tw Cen MT" w:hAnsi="Tw Cen MT"/>
          <w:color w:val="auto"/>
        </w:rPr>
      </w:pPr>
      <w:r w:rsidRPr="00F83CDE">
        <w:rPr>
          <w:rFonts w:ascii="Tw Cen MT" w:hAnsi="Tw Cen MT"/>
          <w:color w:val="auto"/>
        </w:rPr>
        <w:t xml:space="preserve">Of the nearly 300 postings identified in the region for diesel technicians, </w:t>
      </w:r>
      <w:r w:rsidR="00F20170">
        <w:rPr>
          <w:rFonts w:ascii="Tw Cen MT" w:hAnsi="Tw Cen MT"/>
          <w:color w:val="auto"/>
        </w:rPr>
        <w:t>e</w:t>
      </w:r>
      <w:r w:rsidRPr="00F83CDE">
        <w:rPr>
          <w:rFonts w:ascii="Tw Cen MT" w:hAnsi="Tw Cen MT"/>
          <w:color w:val="auto"/>
        </w:rPr>
        <w:t xml:space="preserve">xhibit </w:t>
      </w:r>
      <w:r w:rsidR="009D0991">
        <w:rPr>
          <w:rFonts w:ascii="Tw Cen MT" w:hAnsi="Tw Cen MT"/>
          <w:color w:val="auto"/>
        </w:rPr>
        <w:t>3</w:t>
      </w:r>
      <w:r w:rsidR="008D52B0">
        <w:rPr>
          <w:rFonts w:ascii="Tw Cen MT" w:hAnsi="Tw Cen MT"/>
          <w:color w:val="auto"/>
        </w:rPr>
        <w:t>6</w:t>
      </w:r>
      <w:r w:rsidRPr="00F83CDE">
        <w:rPr>
          <w:rFonts w:ascii="Tw Cen MT" w:hAnsi="Tw Cen MT"/>
          <w:color w:val="auto"/>
        </w:rPr>
        <w:t xml:space="preserve"> illustrates the share of postings </w:t>
      </w:r>
      <w:r w:rsidR="009D0991">
        <w:rPr>
          <w:rFonts w:ascii="Tw Cen MT" w:hAnsi="Tw Cen MT"/>
          <w:color w:val="auto"/>
        </w:rPr>
        <w:t>with</w:t>
      </w:r>
      <w:r w:rsidRPr="00F83CDE">
        <w:rPr>
          <w:rFonts w:ascii="Tw Cen MT" w:hAnsi="Tw Cen MT"/>
          <w:color w:val="auto"/>
        </w:rPr>
        <w:t xml:space="preserve"> reference</w:t>
      </w:r>
      <w:r w:rsidR="009D0991">
        <w:rPr>
          <w:rFonts w:ascii="Tw Cen MT" w:hAnsi="Tw Cen MT"/>
          <w:color w:val="auto"/>
        </w:rPr>
        <w:t>s</w:t>
      </w:r>
      <w:r w:rsidRPr="00F83CDE">
        <w:rPr>
          <w:rFonts w:ascii="Tw Cen MT" w:hAnsi="Tw Cen MT"/>
          <w:color w:val="auto"/>
        </w:rPr>
        <w:t xml:space="preserve"> to CNG, LNG and batteries (</w:t>
      </w:r>
      <w:r w:rsidR="008C36ED">
        <w:rPr>
          <w:rFonts w:ascii="Tw Cen MT" w:hAnsi="Tw Cen MT"/>
          <w:color w:val="auto"/>
        </w:rPr>
        <w:t xml:space="preserve">just </w:t>
      </w:r>
      <w:r w:rsidRPr="00F83CDE">
        <w:rPr>
          <w:rFonts w:ascii="Tw Cen MT" w:hAnsi="Tw Cen MT"/>
          <w:color w:val="auto"/>
        </w:rPr>
        <w:t xml:space="preserve">three </w:t>
      </w:r>
      <w:r w:rsidR="008C36ED">
        <w:rPr>
          <w:rFonts w:ascii="Tw Cen MT" w:hAnsi="Tw Cen MT"/>
          <w:color w:val="auto"/>
        </w:rPr>
        <w:t xml:space="preserve">of the 53 </w:t>
      </w:r>
      <w:r w:rsidRPr="00F83CDE">
        <w:rPr>
          <w:rFonts w:ascii="Tw Cen MT" w:hAnsi="Tw Cen MT"/>
          <w:color w:val="auto"/>
        </w:rPr>
        <w:t xml:space="preserve">postings), compared to all </w:t>
      </w:r>
      <w:r w:rsidR="009D0991">
        <w:rPr>
          <w:rFonts w:ascii="Tw Cen MT" w:hAnsi="Tw Cen MT"/>
          <w:color w:val="auto"/>
        </w:rPr>
        <w:t>diesel vehicle technician postings</w:t>
      </w:r>
      <w:r w:rsidRPr="00F83CDE">
        <w:rPr>
          <w:rFonts w:ascii="Tw Cen MT" w:hAnsi="Tw Cen MT"/>
          <w:color w:val="auto"/>
        </w:rPr>
        <w:t xml:space="preserve">. </w:t>
      </w:r>
    </w:p>
    <w:p w14:paraId="7E91DF4C" w14:textId="501CAEDD" w:rsidR="000F479A" w:rsidRPr="00F83CDE" w:rsidRDefault="000F479A" w:rsidP="000F479A">
      <w:pPr>
        <w:rPr>
          <w:rFonts w:ascii="Tw Cen MT" w:hAnsi="Tw Cen MT"/>
          <w:color w:val="auto"/>
        </w:rPr>
      </w:pPr>
      <w:r w:rsidRPr="00F83CDE">
        <w:rPr>
          <w:rFonts w:ascii="Tw Cen MT" w:hAnsi="Tw Cen MT"/>
          <w:color w:val="auto"/>
        </w:rPr>
        <w:t xml:space="preserve">Statewide, the number of postings using the same search criteria yielded </w:t>
      </w:r>
      <w:r w:rsidR="009D0991">
        <w:rPr>
          <w:rFonts w:ascii="Tw Cen MT" w:hAnsi="Tw Cen MT"/>
          <w:color w:val="auto"/>
        </w:rPr>
        <w:t>approximately</w:t>
      </w:r>
      <w:r w:rsidRPr="00F83CDE">
        <w:rPr>
          <w:rFonts w:ascii="Tw Cen MT" w:hAnsi="Tw Cen MT"/>
          <w:color w:val="auto"/>
        </w:rPr>
        <w:t xml:space="preserve"> 300 postings</w:t>
      </w:r>
      <w:r w:rsidR="008C36ED">
        <w:rPr>
          <w:rFonts w:ascii="Tw Cen MT" w:hAnsi="Tw Cen MT"/>
          <w:color w:val="auto"/>
        </w:rPr>
        <w:t xml:space="preserve"> referencing CNG/LNG</w:t>
      </w:r>
      <w:r w:rsidRPr="00F83CDE">
        <w:rPr>
          <w:rFonts w:ascii="Tw Cen MT" w:hAnsi="Tw Cen MT"/>
          <w:color w:val="auto"/>
        </w:rPr>
        <w:t>. Waste Management was the major employer; few other employers had job postings</w:t>
      </w:r>
      <w:r w:rsidR="00C563A6">
        <w:rPr>
          <w:rFonts w:ascii="Tw Cen MT" w:hAnsi="Tw Cen MT"/>
          <w:color w:val="auto"/>
        </w:rPr>
        <w:t xml:space="preserve"> for AFV diesel mechanics</w:t>
      </w:r>
      <w:r w:rsidRPr="00F83CDE">
        <w:rPr>
          <w:rFonts w:ascii="Tw Cen MT" w:hAnsi="Tw Cen MT"/>
          <w:color w:val="auto"/>
        </w:rPr>
        <w:t xml:space="preserve">. </w:t>
      </w:r>
    </w:p>
    <w:p w14:paraId="3D306F21" w14:textId="4918AF14" w:rsidR="000F479A" w:rsidRPr="00F83CDE" w:rsidRDefault="000F479A" w:rsidP="000F479A">
      <w:pPr>
        <w:rPr>
          <w:rFonts w:ascii="Tw Cen MT" w:hAnsi="Tw Cen MT"/>
          <w:b/>
          <w:color w:val="auto"/>
        </w:rPr>
      </w:pPr>
      <w:r w:rsidRPr="00F83CDE">
        <w:rPr>
          <w:rFonts w:ascii="Tw Cen MT" w:hAnsi="Tw Cen MT"/>
          <w:b/>
          <w:color w:val="auto"/>
        </w:rPr>
        <w:t xml:space="preserve">Exhibit </w:t>
      </w:r>
      <w:r w:rsidR="00507DBE" w:rsidRPr="00F83CDE">
        <w:rPr>
          <w:rFonts w:ascii="Tw Cen MT" w:hAnsi="Tw Cen MT"/>
          <w:b/>
          <w:color w:val="auto"/>
        </w:rPr>
        <w:t>3</w:t>
      </w:r>
      <w:r w:rsidR="007C0E80">
        <w:rPr>
          <w:rFonts w:ascii="Tw Cen MT" w:hAnsi="Tw Cen MT"/>
          <w:b/>
          <w:color w:val="auto"/>
        </w:rPr>
        <w:t>6</w:t>
      </w:r>
      <w:r w:rsidRPr="00F83CDE">
        <w:rPr>
          <w:rFonts w:ascii="Tw Cen MT" w:hAnsi="Tw Cen MT"/>
          <w:b/>
          <w:color w:val="auto"/>
        </w:rPr>
        <w:t xml:space="preserve">: Job postings </w:t>
      </w:r>
      <w:r w:rsidR="009D0991">
        <w:rPr>
          <w:rFonts w:ascii="Tw Cen MT" w:hAnsi="Tw Cen MT"/>
          <w:b/>
          <w:color w:val="auto"/>
        </w:rPr>
        <w:t xml:space="preserve">for </w:t>
      </w:r>
      <w:r w:rsidR="009D0991" w:rsidRPr="004E7D89">
        <w:rPr>
          <w:rFonts w:ascii="Tw Cen MT" w:hAnsi="Tw Cen MT"/>
          <w:b/>
          <w:color w:val="auto"/>
        </w:rPr>
        <w:t xml:space="preserve">diesel technicians </w:t>
      </w:r>
      <w:r w:rsidR="009D0991" w:rsidRPr="00271159">
        <w:rPr>
          <w:rFonts w:ascii="Tw Cen MT" w:hAnsi="Tw Cen MT"/>
          <w:b/>
          <w:color w:val="auto"/>
        </w:rPr>
        <w:t>with references to alternative fuel vehicles</w:t>
      </w:r>
      <w:r w:rsidR="009D0991" w:rsidRPr="00507DBE">
        <w:rPr>
          <w:rFonts w:ascii="Tw Cen MT" w:hAnsi="Tw Cen MT"/>
          <w:b/>
          <w:color w:val="auto"/>
        </w:rPr>
        <w:t xml:space="preserve"> </w:t>
      </w:r>
      <w:r w:rsidRPr="00F83CDE">
        <w:rPr>
          <w:rFonts w:ascii="Tw Cen MT" w:hAnsi="Tw Cen MT"/>
          <w:b/>
          <w:color w:val="auto"/>
        </w:rPr>
        <w:t xml:space="preserve">in the Sacramento region </w:t>
      </w:r>
    </w:p>
    <w:p w14:paraId="06241D08" w14:textId="77777777" w:rsidR="000F479A" w:rsidRPr="009335A8" w:rsidRDefault="000F479A" w:rsidP="000F479A">
      <w:pPr>
        <w:rPr>
          <w:rFonts w:ascii="Tw Cen MT" w:hAnsi="Tw Cen MT"/>
          <w:color w:val="E36C0A" w:themeColor="accent6" w:themeShade="BF"/>
        </w:rPr>
      </w:pPr>
      <w:r>
        <w:rPr>
          <w:noProof/>
        </w:rPr>
        <w:drawing>
          <wp:inline distT="0" distB="0" distL="0" distR="0" wp14:anchorId="633A09A0" wp14:editId="61136FD3">
            <wp:extent cx="5486400" cy="1676400"/>
            <wp:effectExtent l="0" t="0" r="0"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854A5A" w14:textId="77777777" w:rsidR="004F5D9C" w:rsidRDefault="004F5D9C">
      <w:pPr>
        <w:rPr>
          <w:rFonts w:ascii="Tw Cen MT" w:hAnsi="Tw Cen MT"/>
          <w:b/>
          <w:bCs/>
          <w:noProof/>
          <w:color w:val="F79646" w:themeColor="accent6"/>
          <w:sz w:val="28"/>
          <w:szCs w:val="48"/>
        </w:rPr>
      </w:pPr>
      <w:r>
        <w:br w:type="page"/>
      </w:r>
    </w:p>
    <w:p w14:paraId="6678DC9B" w14:textId="77777777" w:rsidR="00531911" w:rsidRPr="00C53044" w:rsidRDefault="00531911" w:rsidP="00531911">
      <w:pPr>
        <w:pStyle w:val="Style1"/>
      </w:pPr>
      <w:bookmarkStart w:id="31" w:name="_Toc511825471"/>
      <w:r w:rsidRPr="00C53044">
        <w:lastRenderedPageBreak/>
        <w:t>Educational Supply</w:t>
      </w:r>
      <w:bookmarkEnd w:id="31"/>
    </w:p>
    <w:p w14:paraId="45B41700" w14:textId="478AD906" w:rsidR="00531911" w:rsidRDefault="00531911" w:rsidP="00531911">
      <w:pPr>
        <w:rPr>
          <w:rFonts w:ascii="Tw Cen MT" w:hAnsi="Tw Cen MT"/>
        </w:rPr>
      </w:pPr>
      <w:r w:rsidRPr="001369AB">
        <w:rPr>
          <w:rFonts w:ascii="Tw Cen MT" w:hAnsi="Tw Cen MT"/>
        </w:rPr>
        <w:t xml:space="preserve">Exhibit </w:t>
      </w:r>
      <w:r>
        <w:rPr>
          <w:rFonts w:ascii="Tw Cen MT" w:hAnsi="Tw Cen MT"/>
        </w:rPr>
        <w:t>3</w:t>
      </w:r>
      <w:r w:rsidR="008D52B0">
        <w:rPr>
          <w:rFonts w:ascii="Tw Cen MT" w:hAnsi="Tw Cen MT"/>
        </w:rPr>
        <w:t>7</w:t>
      </w:r>
      <w:r>
        <w:rPr>
          <w:rFonts w:ascii="Tw Cen MT" w:hAnsi="Tw Cen MT"/>
        </w:rPr>
        <w:t xml:space="preserve"> displays the three-year annual average completions for the three TOP areas related to automotive, motorcycle and diesel technologies.</w:t>
      </w:r>
      <w:r>
        <w:rPr>
          <w:rStyle w:val="FootnoteReference"/>
          <w:rFonts w:ascii="Tw Cen MT" w:hAnsi="Tw Cen MT"/>
        </w:rPr>
        <w:footnoteReference w:id="43"/>
      </w:r>
      <w:r>
        <w:rPr>
          <w:rFonts w:ascii="Tw Cen MT" w:hAnsi="Tw Cen MT"/>
        </w:rPr>
        <w:t xml:space="preserve"> Universal Technical Institute, a for-profit school in Sacramento, produces on average 762 graduates in this area, far exceeding the total number of graduates from the community colleges in these program areas. </w:t>
      </w:r>
    </w:p>
    <w:p w14:paraId="28E33C09" w14:textId="77777777" w:rsidR="00531911" w:rsidRDefault="00531911" w:rsidP="00531911">
      <w:pPr>
        <w:rPr>
          <w:rFonts w:ascii="Tw Cen MT" w:hAnsi="Tw Cen MT"/>
        </w:rPr>
      </w:pPr>
      <w:r>
        <w:rPr>
          <w:rFonts w:ascii="Tw Cen MT" w:hAnsi="Tw Cen MT"/>
        </w:rPr>
        <w:t xml:space="preserve">American River College, Cosumnes River College, Yuba College and Sierra College offer programs in automotive technology (TOP code 094800). Universal Technical Institute’s programs are coded under automobile/automotive mechanics (TOP code 470604). </w:t>
      </w:r>
    </w:p>
    <w:p w14:paraId="3082E15D" w14:textId="77777777" w:rsidR="00531911" w:rsidRDefault="00531911" w:rsidP="00531911">
      <w:pPr>
        <w:rPr>
          <w:rFonts w:ascii="Tw Cen MT" w:hAnsi="Tw Cen MT"/>
        </w:rPr>
      </w:pPr>
      <w:r>
        <w:rPr>
          <w:rFonts w:ascii="Tw Cen MT" w:hAnsi="Tw Cen MT"/>
        </w:rPr>
        <w:t xml:space="preserve">Sacramento City College conferred one award on average in small engine repair. In total, education providers in the Sacramento region conferred on average more than 1,000 awards annually for automotive and diesel technology. </w:t>
      </w:r>
    </w:p>
    <w:p w14:paraId="280C7A30" w14:textId="11215755" w:rsidR="00531911" w:rsidRDefault="00531911" w:rsidP="00531911">
      <w:pPr>
        <w:rPr>
          <w:rFonts w:ascii="Tw Cen MT" w:hAnsi="Tw Cen MT"/>
        </w:rPr>
      </w:pPr>
      <w:r>
        <w:rPr>
          <w:rFonts w:ascii="Tw Cen MT" w:hAnsi="Tw Cen MT"/>
        </w:rPr>
        <w:t xml:space="preserve">Determining the number of awards specific to </w:t>
      </w:r>
      <w:r w:rsidR="00075638">
        <w:rPr>
          <w:rFonts w:ascii="Tw Cen MT" w:hAnsi="Tw Cen MT"/>
        </w:rPr>
        <w:t>electric vehicles</w:t>
      </w:r>
      <w:r>
        <w:rPr>
          <w:rFonts w:ascii="Tw Cen MT" w:hAnsi="Tw Cen MT"/>
        </w:rPr>
        <w:t xml:space="preserve"> and </w:t>
      </w:r>
      <w:r w:rsidR="00075638">
        <w:rPr>
          <w:rFonts w:ascii="Tw Cen MT" w:hAnsi="Tw Cen MT"/>
        </w:rPr>
        <w:t>alternative fuel vehicles</w:t>
      </w:r>
      <w:r>
        <w:rPr>
          <w:rFonts w:ascii="Tw Cen MT" w:hAnsi="Tw Cen MT"/>
        </w:rPr>
        <w:t xml:space="preserve"> did not fall into the scope of the research.</w:t>
      </w:r>
    </w:p>
    <w:p w14:paraId="01B84F45" w14:textId="384278FD" w:rsidR="00531911" w:rsidRPr="00E434D6" w:rsidRDefault="00531911" w:rsidP="00531911">
      <w:pPr>
        <w:rPr>
          <w:rFonts w:ascii="Tw Cen MT" w:hAnsi="Tw Cen MT"/>
          <w:b/>
        </w:rPr>
      </w:pPr>
      <w:r w:rsidRPr="00E434D6">
        <w:rPr>
          <w:rFonts w:ascii="Tw Cen MT" w:hAnsi="Tw Cen MT"/>
          <w:b/>
        </w:rPr>
        <w:t xml:space="preserve">Exhibit </w:t>
      </w:r>
      <w:r>
        <w:rPr>
          <w:rFonts w:ascii="Tw Cen MT" w:hAnsi="Tw Cen MT"/>
          <w:b/>
        </w:rPr>
        <w:t>3</w:t>
      </w:r>
      <w:r w:rsidR="007C0E80">
        <w:rPr>
          <w:rFonts w:ascii="Tw Cen MT" w:hAnsi="Tw Cen MT"/>
          <w:b/>
        </w:rPr>
        <w:t>7</w:t>
      </w:r>
      <w:r w:rsidRPr="00E434D6">
        <w:rPr>
          <w:rFonts w:ascii="Tw Cen MT" w:hAnsi="Tw Cen MT"/>
          <w:b/>
        </w:rPr>
        <w:t xml:space="preserve">: </w:t>
      </w:r>
      <w:r w:rsidR="00075638">
        <w:rPr>
          <w:rFonts w:ascii="Tw Cen MT" w:eastAsia="Questrial" w:hAnsi="Tw Cen MT" w:cs="Questrial"/>
          <w:b/>
        </w:rPr>
        <w:t>A</w:t>
      </w:r>
      <w:r>
        <w:rPr>
          <w:rFonts w:ascii="Tw Cen MT" w:eastAsia="Questrial" w:hAnsi="Tw Cen MT" w:cs="Questrial"/>
          <w:b/>
        </w:rPr>
        <w:t>nnual average award completions</w:t>
      </w:r>
      <w:r w:rsidR="00075638" w:rsidRPr="00075638">
        <w:rPr>
          <w:rFonts w:ascii="Tw Cen MT" w:hAnsi="Tw Cen MT"/>
          <w:b/>
        </w:rPr>
        <w:t xml:space="preserve"> </w:t>
      </w:r>
      <w:r w:rsidR="00075638">
        <w:rPr>
          <w:rFonts w:ascii="Tw Cen MT" w:hAnsi="Tw Cen MT"/>
          <w:b/>
        </w:rPr>
        <w:t>related to automotive technicians</w:t>
      </w:r>
      <w:r>
        <w:rPr>
          <w:rFonts w:ascii="Tw Cen MT" w:hAnsi="Tw Cen MT"/>
          <w:b/>
        </w:rPr>
        <w:t>, 20</w:t>
      </w:r>
      <w:r w:rsidRPr="00F30146">
        <w:rPr>
          <w:rFonts w:ascii="Tw Cen MT" w:hAnsi="Tw Cen MT"/>
          <w:b/>
        </w:rPr>
        <w:t>14-2017</w:t>
      </w:r>
    </w:p>
    <w:tbl>
      <w:tblPr>
        <w:tblStyle w:val="ListTable4-Accent1"/>
        <w:tblW w:w="5000" w:type="pct"/>
        <w:tblLayout w:type="fixed"/>
        <w:tblLook w:val="04A0" w:firstRow="1" w:lastRow="0" w:firstColumn="1" w:lastColumn="0" w:noHBand="0" w:noVBand="1"/>
      </w:tblPr>
      <w:tblGrid>
        <w:gridCol w:w="1834"/>
        <w:gridCol w:w="1165"/>
        <w:gridCol w:w="1165"/>
        <w:gridCol w:w="1165"/>
        <w:gridCol w:w="1383"/>
        <w:gridCol w:w="1238"/>
        <w:gridCol w:w="680"/>
      </w:tblGrid>
      <w:tr w:rsidR="00531911" w:rsidRPr="00E3775C" w14:paraId="1F26B62A" w14:textId="77777777" w:rsidTr="00F83CDE">
        <w:trPr>
          <w:cnfStyle w:val="100000000000" w:firstRow="1" w:lastRow="0" w:firstColumn="0" w:lastColumn="0" w:oddVBand="0" w:evenVBand="0" w:oddHBand="0"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1063" w:type="pct"/>
            <w:vAlign w:val="bottom"/>
            <w:hideMark/>
          </w:tcPr>
          <w:p w14:paraId="16C5B6A7" w14:textId="77777777" w:rsidR="00531911" w:rsidRPr="00F83CDE" w:rsidRDefault="00531911" w:rsidP="00075638">
            <w:pPr>
              <w:rPr>
                <w:rFonts w:ascii="Tw Cen MT" w:eastAsia="Times New Roman" w:hAnsi="Tw Cen MT"/>
                <w:bCs w:val="0"/>
                <w:color w:val="FFFFFF"/>
                <w:sz w:val="18"/>
                <w:szCs w:val="18"/>
              </w:rPr>
            </w:pPr>
            <w:r w:rsidRPr="00075638">
              <w:rPr>
                <w:rFonts w:ascii="Tw Cen MT" w:eastAsia="Times New Roman" w:hAnsi="Tw Cen MT"/>
                <w:color w:val="FFFFFF"/>
                <w:sz w:val="18"/>
                <w:szCs w:val="18"/>
              </w:rPr>
              <w:t>Educational Provider</w:t>
            </w:r>
          </w:p>
        </w:tc>
        <w:tc>
          <w:tcPr>
            <w:tcW w:w="675" w:type="pct"/>
            <w:vAlign w:val="bottom"/>
            <w:hideMark/>
          </w:tcPr>
          <w:p w14:paraId="39FCDB12" w14:textId="77777777" w:rsidR="00531911" w:rsidRPr="00F83CDE" w:rsidRDefault="00531911" w:rsidP="00075638">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bCs w:val="0"/>
                <w:color w:val="FFFFFF"/>
                <w:sz w:val="18"/>
                <w:szCs w:val="18"/>
              </w:rPr>
            </w:pPr>
            <w:r w:rsidRPr="00075638">
              <w:rPr>
                <w:rFonts w:ascii="Tw Cen MT" w:eastAsia="Times New Roman" w:hAnsi="Tw Cen MT"/>
                <w:color w:val="FFFFFF"/>
                <w:sz w:val="18"/>
                <w:szCs w:val="18"/>
              </w:rPr>
              <w:t>094800 - Automotive Technology</w:t>
            </w:r>
          </w:p>
        </w:tc>
        <w:tc>
          <w:tcPr>
            <w:tcW w:w="675" w:type="pct"/>
            <w:vAlign w:val="bottom"/>
            <w:hideMark/>
          </w:tcPr>
          <w:p w14:paraId="346D0713" w14:textId="77777777" w:rsidR="00531911" w:rsidRPr="00F83CDE" w:rsidRDefault="00531911" w:rsidP="00075638">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bCs w:val="0"/>
                <w:color w:val="FFFFFF"/>
                <w:sz w:val="18"/>
                <w:szCs w:val="18"/>
              </w:rPr>
            </w:pPr>
            <w:r w:rsidRPr="00075638">
              <w:rPr>
                <w:rFonts w:ascii="Tw Cen MT" w:eastAsia="Times New Roman" w:hAnsi="Tw Cen MT"/>
                <w:color w:val="FFFFFF"/>
                <w:sz w:val="18"/>
                <w:szCs w:val="18"/>
              </w:rPr>
              <w:t>094830 - Motorcycle, Outboard and Small Engine Repair</w:t>
            </w:r>
          </w:p>
        </w:tc>
        <w:tc>
          <w:tcPr>
            <w:tcW w:w="675" w:type="pct"/>
            <w:vAlign w:val="bottom"/>
            <w:hideMark/>
          </w:tcPr>
          <w:p w14:paraId="55B52CF5" w14:textId="4DE11ACB" w:rsidR="00531911" w:rsidRPr="00F83CDE" w:rsidRDefault="00531911" w:rsidP="00075638">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bCs w:val="0"/>
                <w:color w:val="FFFFFF"/>
                <w:sz w:val="18"/>
                <w:szCs w:val="18"/>
              </w:rPr>
            </w:pPr>
            <w:r w:rsidRPr="00075638">
              <w:rPr>
                <w:rFonts w:ascii="Tw Cen MT" w:eastAsia="Times New Roman" w:hAnsi="Tw Cen MT"/>
                <w:color w:val="FFFFFF"/>
                <w:sz w:val="18"/>
                <w:szCs w:val="18"/>
              </w:rPr>
              <w:t>47.0604 - Automobile/</w:t>
            </w:r>
            <w:r w:rsidR="00075638" w:rsidRPr="00075638">
              <w:rPr>
                <w:rFonts w:ascii="Tw Cen MT" w:eastAsia="Times New Roman" w:hAnsi="Tw Cen MT"/>
                <w:color w:val="FFFFFF"/>
                <w:sz w:val="18"/>
                <w:szCs w:val="18"/>
              </w:rPr>
              <w:br/>
            </w:r>
            <w:r w:rsidRPr="00075638">
              <w:rPr>
                <w:rFonts w:ascii="Tw Cen MT" w:eastAsia="Times New Roman" w:hAnsi="Tw Cen MT"/>
                <w:color w:val="FFFFFF"/>
                <w:sz w:val="18"/>
                <w:szCs w:val="18"/>
              </w:rPr>
              <w:t>Automotive Mechanics Technology/</w:t>
            </w:r>
            <w:r w:rsidR="00075638" w:rsidRPr="00075638">
              <w:rPr>
                <w:rFonts w:ascii="Tw Cen MT" w:eastAsia="Times New Roman" w:hAnsi="Tw Cen MT"/>
                <w:color w:val="FFFFFF"/>
                <w:sz w:val="18"/>
                <w:szCs w:val="18"/>
              </w:rPr>
              <w:br/>
            </w:r>
            <w:r w:rsidRPr="00075638">
              <w:rPr>
                <w:rFonts w:ascii="Tw Cen MT" w:eastAsia="Times New Roman" w:hAnsi="Tw Cen MT"/>
                <w:color w:val="FFFFFF"/>
                <w:sz w:val="18"/>
                <w:szCs w:val="18"/>
              </w:rPr>
              <w:t>Tech</w:t>
            </w:r>
          </w:p>
        </w:tc>
        <w:tc>
          <w:tcPr>
            <w:tcW w:w="801" w:type="pct"/>
            <w:vAlign w:val="bottom"/>
            <w:hideMark/>
          </w:tcPr>
          <w:p w14:paraId="228A90AB" w14:textId="77777777" w:rsidR="00531911" w:rsidRPr="00F83CDE" w:rsidRDefault="00531911" w:rsidP="00075638">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bCs w:val="0"/>
                <w:color w:val="FFFFFF"/>
                <w:sz w:val="18"/>
                <w:szCs w:val="18"/>
              </w:rPr>
            </w:pPr>
            <w:r w:rsidRPr="00075638">
              <w:rPr>
                <w:rFonts w:ascii="Tw Cen MT" w:eastAsia="Times New Roman" w:hAnsi="Tw Cen MT"/>
                <w:color w:val="FFFFFF"/>
                <w:sz w:val="18"/>
                <w:szCs w:val="18"/>
              </w:rPr>
              <w:t>094700 - Diesel Technology</w:t>
            </w:r>
          </w:p>
        </w:tc>
        <w:tc>
          <w:tcPr>
            <w:tcW w:w="717" w:type="pct"/>
            <w:vAlign w:val="bottom"/>
            <w:hideMark/>
          </w:tcPr>
          <w:p w14:paraId="38DCA58C" w14:textId="1E0ED8FD" w:rsidR="00531911" w:rsidRPr="00F83CDE" w:rsidRDefault="00531911" w:rsidP="00075638">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bCs w:val="0"/>
                <w:color w:val="FFFFFF"/>
                <w:sz w:val="18"/>
                <w:szCs w:val="18"/>
              </w:rPr>
            </w:pPr>
            <w:r w:rsidRPr="00075638">
              <w:rPr>
                <w:rFonts w:ascii="Tw Cen MT" w:eastAsia="Times New Roman" w:hAnsi="Tw Cen MT"/>
                <w:color w:val="FFFFFF"/>
                <w:sz w:val="18"/>
                <w:szCs w:val="18"/>
              </w:rPr>
              <w:t>47.0605 - Diesel Mechanics Technology/</w:t>
            </w:r>
            <w:r w:rsidR="00075638" w:rsidRPr="00075638">
              <w:rPr>
                <w:rFonts w:ascii="Tw Cen MT" w:eastAsia="Times New Roman" w:hAnsi="Tw Cen MT"/>
                <w:color w:val="FFFFFF"/>
                <w:sz w:val="18"/>
                <w:szCs w:val="18"/>
              </w:rPr>
              <w:br/>
            </w:r>
            <w:r w:rsidRPr="00075638">
              <w:rPr>
                <w:rFonts w:ascii="Tw Cen MT" w:eastAsia="Times New Roman" w:hAnsi="Tw Cen MT"/>
                <w:color w:val="FFFFFF"/>
                <w:sz w:val="18"/>
                <w:szCs w:val="18"/>
              </w:rPr>
              <w:t>Technician</w:t>
            </w:r>
          </w:p>
        </w:tc>
        <w:tc>
          <w:tcPr>
            <w:tcW w:w="395" w:type="pct"/>
            <w:vAlign w:val="bottom"/>
            <w:hideMark/>
          </w:tcPr>
          <w:p w14:paraId="03C7B2E5" w14:textId="77777777" w:rsidR="00531911" w:rsidRPr="00F83CDE" w:rsidRDefault="00531911" w:rsidP="00075638">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bCs w:val="0"/>
                <w:color w:val="FFFFFF"/>
                <w:sz w:val="18"/>
                <w:szCs w:val="18"/>
              </w:rPr>
            </w:pPr>
            <w:r w:rsidRPr="00075638">
              <w:rPr>
                <w:rFonts w:ascii="Tw Cen MT" w:eastAsia="Times New Roman" w:hAnsi="Tw Cen MT"/>
                <w:color w:val="FFFFFF"/>
                <w:sz w:val="18"/>
                <w:szCs w:val="18"/>
              </w:rPr>
              <w:t>Subtotal</w:t>
            </w:r>
          </w:p>
        </w:tc>
      </w:tr>
      <w:tr w:rsidR="00531911" w:rsidRPr="00E3775C" w14:paraId="1EC7F9F5" w14:textId="77777777" w:rsidTr="00F83C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2B271ADD" w14:textId="77777777"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American River</w:t>
            </w:r>
          </w:p>
        </w:tc>
        <w:tc>
          <w:tcPr>
            <w:tcW w:w="675" w:type="pct"/>
            <w:noWrap/>
            <w:hideMark/>
          </w:tcPr>
          <w:p w14:paraId="163E4D34" w14:textId="77777777"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97</w:t>
            </w:r>
          </w:p>
        </w:tc>
        <w:tc>
          <w:tcPr>
            <w:tcW w:w="675" w:type="pct"/>
            <w:noWrap/>
            <w:hideMark/>
          </w:tcPr>
          <w:p w14:paraId="6F249137" w14:textId="49FF8788"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675" w:type="pct"/>
            <w:noWrap/>
            <w:hideMark/>
          </w:tcPr>
          <w:p w14:paraId="68E3D633" w14:textId="6AFF3622"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801" w:type="pct"/>
            <w:noWrap/>
            <w:hideMark/>
          </w:tcPr>
          <w:p w14:paraId="079D6009" w14:textId="55FD48EC"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49</w:t>
            </w:r>
          </w:p>
        </w:tc>
        <w:tc>
          <w:tcPr>
            <w:tcW w:w="717" w:type="pct"/>
            <w:noWrap/>
            <w:hideMark/>
          </w:tcPr>
          <w:p w14:paraId="3B79F643" w14:textId="70E3571B"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395" w:type="pct"/>
            <w:noWrap/>
            <w:hideMark/>
          </w:tcPr>
          <w:p w14:paraId="50E93CA2" w14:textId="568260B9"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146</w:t>
            </w:r>
          </w:p>
        </w:tc>
      </w:tr>
      <w:tr w:rsidR="00531911" w:rsidRPr="00E3775C" w14:paraId="1B0C5FC6" w14:textId="77777777" w:rsidTr="00F83CDE">
        <w:trPr>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78CCDD14" w14:textId="77777777"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Cosumnes River</w:t>
            </w:r>
          </w:p>
        </w:tc>
        <w:tc>
          <w:tcPr>
            <w:tcW w:w="675" w:type="pct"/>
            <w:noWrap/>
            <w:hideMark/>
          </w:tcPr>
          <w:p w14:paraId="664A477E" w14:textId="4A90D3E7"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109</w:t>
            </w:r>
          </w:p>
        </w:tc>
        <w:tc>
          <w:tcPr>
            <w:tcW w:w="675" w:type="pct"/>
            <w:noWrap/>
            <w:hideMark/>
          </w:tcPr>
          <w:p w14:paraId="4AA59719" w14:textId="311E2BDF"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675" w:type="pct"/>
            <w:noWrap/>
            <w:hideMark/>
          </w:tcPr>
          <w:p w14:paraId="4DA26A41" w14:textId="6D85D384"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801" w:type="pct"/>
            <w:noWrap/>
            <w:hideMark/>
          </w:tcPr>
          <w:p w14:paraId="6AD32716" w14:textId="4210500F"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717" w:type="pct"/>
            <w:noWrap/>
            <w:hideMark/>
          </w:tcPr>
          <w:p w14:paraId="418F7146" w14:textId="06DC38E1"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395" w:type="pct"/>
            <w:noWrap/>
            <w:hideMark/>
          </w:tcPr>
          <w:p w14:paraId="36F9750E" w14:textId="1C98A33C"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109</w:t>
            </w:r>
          </w:p>
        </w:tc>
      </w:tr>
      <w:tr w:rsidR="00531911" w:rsidRPr="00E3775C" w14:paraId="4DFE3AFB" w14:textId="77777777" w:rsidTr="00F83C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44C2DF8F" w14:textId="77777777"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Yuba</w:t>
            </w:r>
          </w:p>
        </w:tc>
        <w:tc>
          <w:tcPr>
            <w:tcW w:w="675" w:type="pct"/>
            <w:noWrap/>
            <w:hideMark/>
          </w:tcPr>
          <w:p w14:paraId="0307465F" w14:textId="6F9DC6DC"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23</w:t>
            </w:r>
          </w:p>
        </w:tc>
        <w:tc>
          <w:tcPr>
            <w:tcW w:w="675" w:type="pct"/>
            <w:noWrap/>
            <w:hideMark/>
          </w:tcPr>
          <w:p w14:paraId="492360AF" w14:textId="12E2E30E"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675" w:type="pct"/>
            <w:noWrap/>
            <w:hideMark/>
          </w:tcPr>
          <w:p w14:paraId="6D40FFED" w14:textId="252D50C0"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801" w:type="pct"/>
            <w:noWrap/>
            <w:hideMark/>
          </w:tcPr>
          <w:p w14:paraId="71A71C95" w14:textId="567FA639"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717" w:type="pct"/>
            <w:noWrap/>
            <w:hideMark/>
          </w:tcPr>
          <w:p w14:paraId="33007924" w14:textId="7A18B5B1"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395" w:type="pct"/>
            <w:noWrap/>
            <w:hideMark/>
          </w:tcPr>
          <w:p w14:paraId="34341B0B" w14:textId="790B7833"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23</w:t>
            </w:r>
          </w:p>
        </w:tc>
      </w:tr>
      <w:tr w:rsidR="00531911" w:rsidRPr="00E3775C" w14:paraId="27BB08AA" w14:textId="77777777" w:rsidTr="00F83CDE">
        <w:trPr>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2D297BB0" w14:textId="77777777"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Sierra</w:t>
            </w:r>
          </w:p>
        </w:tc>
        <w:tc>
          <w:tcPr>
            <w:tcW w:w="675" w:type="pct"/>
            <w:noWrap/>
            <w:hideMark/>
          </w:tcPr>
          <w:p w14:paraId="2B7AD3E0" w14:textId="0C37BCA5"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26</w:t>
            </w:r>
          </w:p>
        </w:tc>
        <w:tc>
          <w:tcPr>
            <w:tcW w:w="675" w:type="pct"/>
            <w:noWrap/>
            <w:hideMark/>
          </w:tcPr>
          <w:p w14:paraId="221EF00D" w14:textId="514CCA6D"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675" w:type="pct"/>
            <w:noWrap/>
            <w:hideMark/>
          </w:tcPr>
          <w:p w14:paraId="17EBD4A1" w14:textId="09FE9231"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801" w:type="pct"/>
            <w:noWrap/>
            <w:hideMark/>
          </w:tcPr>
          <w:p w14:paraId="4D48D6EA" w14:textId="063B0612"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717" w:type="pct"/>
            <w:noWrap/>
            <w:hideMark/>
          </w:tcPr>
          <w:p w14:paraId="7E69B236" w14:textId="216490B8"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395" w:type="pct"/>
            <w:noWrap/>
            <w:hideMark/>
          </w:tcPr>
          <w:p w14:paraId="37E6AE57" w14:textId="5DF584D3"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26</w:t>
            </w:r>
          </w:p>
        </w:tc>
      </w:tr>
      <w:tr w:rsidR="00531911" w:rsidRPr="00E3775C" w14:paraId="1D89C25B" w14:textId="77777777" w:rsidTr="00F83C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4D48190E" w14:textId="77777777"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Sacramento City</w:t>
            </w:r>
          </w:p>
        </w:tc>
        <w:tc>
          <w:tcPr>
            <w:tcW w:w="675" w:type="pct"/>
            <w:noWrap/>
            <w:hideMark/>
          </w:tcPr>
          <w:p w14:paraId="61F609DF" w14:textId="2EF576C2"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675" w:type="pct"/>
            <w:noWrap/>
            <w:hideMark/>
          </w:tcPr>
          <w:p w14:paraId="36E59D68" w14:textId="77777777"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w:t>
            </w:r>
          </w:p>
        </w:tc>
        <w:tc>
          <w:tcPr>
            <w:tcW w:w="675" w:type="pct"/>
            <w:noWrap/>
            <w:hideMark/>
          </w:tcPr>
          <w:p w14:paraId="21D4801E" w14:textId="19D9BDBB"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801" w:type="pct"/>
            <w:noWrap/>
            <w:hideMark/>
          </w:tcPr>
          <w:p w14:paraId="7043B080" w14:textId="51506CD3"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717" w:type="pct"/>
            <w:noWrap/>
            <w:hideMark/>
          </w:tcPr>
          <w:p w14:paraId="6FD701C7" w14:textId="156BB5D8"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395" w:type="pct"/>
            <w:noWrap/>
            <w:hideMark/>
          </w:tcPr>
          <w:p w14:paraId="266C230F" w14:textId="0C9BBBD7"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w:t>
            </w:r>
          </w:p>
        </w:tc>
      </w:tr>
      <w:tr w:rsidR="00531911" w:rsidRPr="00E3775C" w14:paraId="5F7EBF16" w14:textId="77777777" w:rsidTr="00F83CDE">
        <w:trPr>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48F1D09C" w14:textId="77777777"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Shasta</w:t>
            </w:r>
          </w:p>
        </w:tc>
        <w:tc>
          <w:tcPr>
            <w:tcW w:w="675" w:type="pct"/>
            <w:noWrap/>
            <w:hideMark/>
          </w:tcPr>
          <w:p w14:paraId="7FDCC94F" w14:textId="4D81D5B6"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675" w:type="pct"/>
            <w:noWrap/>
            <w:hideMark/>
          </w:tcPr>
          <w:p w14:paraId="5423D754" w14:textId="08F08036"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675" w:type="pct"/>
            <w:noWrap/>
            <w:hideMark/>
          </w:tcPr>
          <w:p w14:paraId="7E08A6A0" w14:textId="0D7349F9"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801" w:type="pct"/>
            <w:noWrap/>
            <w:hideMark/>
          </w:tcPr>
          <w:p w14:paraId="2CED44A8" w14:textId="77777777"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10</w:t>
            </w:r>
          </w:p>
        </w:tc>
        <w:tc>
          <w:tcPr>
            <w:tcW w:w="717" w:type="pct"/>
            <w:noWrap/>
            <w:hideMark/>
          </w:tcPr>
          <w:p w14:paraId="256FB6AD" w14:textId="1AE98B55"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c>
          <w:tcPr>
            <w:tcW w:w="395" w:type="pct"/>
            <w:noWrap/>
            <w:hideMark/>
          </w:tcPr>
          <w:p w14:paraId="49BFD5ED" w14:textId="0C93065C" w:rsidR="00531911" w:rsidRPr="00E3775C"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sz w:val="18"/>
                <w:szCs w:val="18"/>
              </w:rPr>
            </w:pPr>
          </w:p>
        </w:tc>
      </w:tr>
      <w:tr w:rsidR="00531911" w:rsidRPr="00E3775C" w14:paraId="100524F6" w14:textId="77777777" w:rsidTr="00F83CD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63" w:type="pct"/>
            <w:hideMark/>
          </w:tcPr>
          <w:p w14:paraId="1C758E9A" w14:textId="0186E475" w:rsidR="00531911" w:rsidRPr="00F83CDE" w:rsidRDefault="00531911" w:rsidP="00D31AE3">
            <w:pPr>
              <w:rPr>
                <w:rFonts w:ascii="Tw Cen MT" w:eastAsia="Times New Roman" w:hAnsi="Tw Cen MT"/>
                <w:b w:val="0"/>
                <w:sz w:val="18"/>
                <w:szCs w:val="18"/>
              </w:rPr>
            </w:pPr>
            <w:r w:rsidRPr="008D52B0">
              <w:rPr>
                <w:rFonts w:ascii="Tw Cen MT" w:eastAsia="Times New Roman" w:hAnsi="Tw Cen MT"/>
                <w:sz w:val="18"/>
                <w:szCs w:val="18"/>
              </w:rPr>
              <w:t>Universal Technical Institute of Northern California Inc</w:t>
            </w:r>
            <w:r w:rsidR="00075638" w:rsidRPr="008D52B0">
              <w:rPr>
                <w:rFonts w:ascii="Tw Cen MT" w:eastAsia="Times New Roman" w:hAnsi="Tw Cen MT"/>
                <w:sz w:val="18"/>
                <w:szCs w:val="18"/>
              </w:rPr>
              <w:t>.</w:t>
            </w:r>
          </w:p>
        </w:tc>
        <w:tc>
          <w:tcPr>
            <w:tcW w:w="675" w:type="pct"/>
            <w:noWrap/>
            <w:hideMark/>
          </w:tcPr>
          <w:p w14:paraId="64EC7B17" w14:textId="7F67C006"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675" w:type="pct"/>
            <w:noWrap/>
            <w:hideMark/>
          </w:tcPr>
          <w:p w14:paraId="5F3B16B1" w14:textId="4A3EA6C2"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675" w:type="pct"/>
            <w:noWrap/>
            <w:hideMark/>
          </w:tcPr>
          <w:p w14:paraId="78E26F5F" w14:textId="77777777"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611</w:t>
            </w:r>
          </w:p>
        </w:tc>
        <w:tc>
          <w:tcPr>
            <w:tcW w:w="801" w:type="pct"/>
            <w:noWrap/>
            <w:hideMark/>
          </w:tcPr>
          <w:p w14:paraId="21D77F02" w14:textId="60902EA0"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p>
        </w:tc>
        <w:tc>
          <w:tcPr>
            <w:tcW w:w="717" w:type="pct"/>
            <w:noWrap/>
            <w:hideMark/>
          </w:tcPr>
          <w:p w14:paraId="63302DFD" w14:textId="06A69C88"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151</w:t>
            </w:r>
          </w:p>
        </w:tc>
        <w:tc>
          <w:tcPr>
            <w:tcW w:w="395" w:type="pct"/>
            <w:noWrap/>
            <w:hideMark/>
          </w:tcPr>
          <w:p w14:paraId="4A6140F0" w14:textId="7E274443" w:rsidR="00531911" w:rsidRPr="00E3775C" w:rsidRDefault="00531911" w:rsidP="00F83CDE">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sz w:val="18"/>
                <w:szCs w:val="18"/>
              </w:rPr>
            </w:pPr>
            <w:r w:rsidRPr="00E3775C">
              <w:rPr>
                <w:rFonts w:ascii="Tw Cen MT" w:eastAsia="Times New Roman" w:hAnsi="Tw Cen MT"/>
                <w:sz w:val="18"/>
                <w:szCs w:val="18"/>
              </w:rPr>
              <w:t>762</w:t>
            </w:r>
          </w:p>
        </w:tc>
      </w:tr>
      <w:tr w:rsidR="00531911" w:rsidRPr="00E3775C" w14:paraId="5C9107EB" w14:textId="77777777" w:rsidTr="00F83CDE">
        <w:trPr>
          <w:trHeight w:val="288"/>
        </w:trPr>
        <w:tc>
          <w:tcPr>
            <w:cnfStyle w:val="001000000000" w:firstRow="0" w:lastRow="0" w:firstColumn="1" w:lastColumn="0" w:oddVBand="0" w:evenVBand="0" w:oddHBand="0" w:evenHBand="0" w:firstRowFirstColumn="0" w:firstRowLastColumn="0" w:lastRowFirstColumn="0" w:lastRowLastColumn="0"/>
            <w:tcW w:w="1063" w:type="pct"/>
            <w:noWrap/>
            <w:hideMark/>
          </w:tcPr>
          <w:p w14:paraId="3067A8D1" w14:textId="6928462B" w:rsidR="00531911" w:rsidRPr="00F83CDE" w:rsidRDefault="00075638" w:rsidP="00D31AE3">
            <w:pPr>
              <w:rPr>
                <w:rFonts w:ascii="Tw Cen MT" w:eastAsia="Times New Roman" w:hAnsi="Tw Cen MT"/>
                <w:bCs w:val="0"/>
                <w:iCs/>
                <w:sz w:val="18"/>
                <w:szCs w:val="18"/>
              </w:rPr>
            </w:pPr>
            <w:r w:rsidRPr="00F83CDE">
              <w:rPr>
                <w:rFonts w:ascii="Tw Cen MT" w:eastAsia="Times New Roman" w:hAnsi="Tw Cen MT"/>
                <w:iCs/>
                <w:sz w:val="18"/>
                <w:szCs w:val="18"/>
              </w:rPr>
              <w:t>TOTAL</w:t>
            </w:r>
          </w:p>
        </w:tc>
        <w:tc>
          <w:tcPr>
            <w:tcW w:w="675" w:type="pct"/>
            <w:noWrap/>
            <w:hideMark/>
          </w:tcPr>
          <w:p w14:paraId="13C41D4A" w14:textId="20BA7236" w:rsidR="00531911" w:rsidRPr="00F83CDE"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b/>
                <w:bCs/>
                <w:iCs/>
                <w:sz w:val="18"/>
                <w:szCs w:val="18"/>
              </w:rPr>
            </w:pPr>
            <w:r w:rsidRPr="00F83CDE">
              <w:rPr>
                <w:rFonts w:ascii="Tw Cen MT" w:eastAsia="Times New Roman" w:hAnsi="Tw Cen MT"/>
                <w:b/>
                <w:bCs/>
                <w:iCs/>
                <w:sz w:val="18"/>
                <w:szCs w:val="18"/>
              </w:rPr>
              <w:t>255</w:t>
            </w:r>
          </w:p>
        </w:tc>
        <w:tc>
          <w:tcPr>
            <w:tcW w:w="675" w:type="pct"/>
            <w:noWrap/>
            <w:hideMark/>
          </w:tcPr>
          <w:p w14:paraId="65A45EAC" w14:textId="77777777" w:rsidR="00531911" w:rsidRPr="00F83CDE"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b/>
                <w:bCs/>
                <w:iCs/>
                <w:sz w:val="18"/>
                <w:szCs w:val="18"/>
              </w:rPr>
            </w:pPr>
            <w:r w:rsidRPr="00F83CDE">
              <w:rPr>
                <w:rFonts w:ascii="Tw Cen MT" w:eastAsia="Times New Roman" w:hAnsi="Tw Cen MT"/>
                <w:b/>
                <w:bCs/>
                <w:iCs/>
                <w:sz w:val="18"/>
                <w:szCs w:val="18"/>
              </w:rPr>
              <w:t>1</w:t>
            </w:r>
          </w:p>
        </w:tc>
        <w:tc>
          <w:tcPr>
            <w:tcW w:w="675" w:type="pct"/>
            <w:noWrap/>
            <w:hideMark/>
          </w:tcPr>
          <w:p w14:paraId="6DD0CE90" w14:textId="77777777" w:rsidR="00531911" w:rsidRPr="00F83CDE"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b/>
                <w:bCs/>
                <w:iCs/>
                <w:sz w:val="18"/>
                <w:szCs w:val="18"/>
              </w:rPr>
            </w:pPr>
            <w:r w:rsidRPr="00F83CDE">
              <w:rPr>
                <w:rFonts w:ascii="Tw Cen MT" w:eastAsia="Times New Roman" w:hAnsi="Tw Cen MT"/>
                <w:b/>
                <w:bCs/>
                <w:iCs/>
                <w:sz w:val="18"/>
                <w:szCs w:val="18"/>
              </w:rPr>
              <w:t>611</w:t>
            </w:r>
          </w:p>
        </w:tc>
        <w:tc>
          <w:tcPr>
            <w:tcW w:w="801" w:type="pct"/>
            <w:noWrap/>
            <w:hideMark/>
          </w:tcPr>
          <w:p w14:paraId="7E916198" w14:textId="730D94AF" w:rsidR="00531911" w:rsidRPr="00F83CDE"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b/>
                <w:bCs/>
                <w:iCs/>
                <w:sz w:val="18"/>
                <w:szCs w:val="18"/>
              </w:rPr>
            </w:pPr>
            <w:r w:rsidRPr="00F83CDE">
              <w:rPr>
                <w:rFonts w:ascii="Tw Cen MT" w:eastAsia="Times New Roman" w:hAnsi="Tw Cen MT"/>
                <w:b/>
                <w:bCs/>
                <w:iCs/>
                <w:sz w:val="18"/>
                <w:szCs w:val="18"/>
              </w:rPr>
              <w:t>59</w:t>
            </w:r>
          </w:p>
        </w:tc>
        <w:tc>
          <w:tcPr>
            <w:tcW w:w="717" w:type="pct"/>
            <w:noWrap/>
            <w:hideMark/>
          </w:tcPr>
          <w:p w14:paraId="2A5A0B04" w14:textId="10358AD8" w:rsidR="00531911" w:rsidRPr="00F83CDE"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b/>
                <w:bCs/>
                <w:iCs/>
                <w:sz w:val="18"/>
                <w:szCs w:val="18"/>
              </w:rPr>
            </w:pPr>
            <w:r w:rsidRPr="00F83CDE">
              <w:rPr>
                <w:rFonts w:ascii="Tw Cen MT" w:eastAsia="Times New Roman" w:hAnsi="Tw Cen MT"/>
                <w:b/>
                <w:bCs/>
                <w:iCs/>
                <w:sz w:val="18"/>
                <w:szCs w:val="18"/>
              </w:rPr>
              <w:t>151</w:t>
            </w:r>
          </w:p>
        </w:tc>
        <w:tc>
          <w:tcPr>
            <w:tcW w:w="395" w:type="pct"/>
            <w:noWrap/>
            <w:hideMark/>
          </w:tcPr>
          <w:p w14:paraId="5B656999" w14:textId="60E22984" w:rsidR="00531911" w:rsidRPr="00F83CDE" w:rsidRDefault="00531911" w:rsidP="00F83CDE">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b/>
                <w:bCs/>
                <w:iCs/>
                <w:sz w:val="18"/>
                <w:szCs w:val="18"/>
              </w:rPr>
            </w:pPr>
            <w:r w:rsidRPr="00F83CDE">
              <w:rPr>
                <w:rFonts w:ascii="Tw Cen MT" w:eastAsia="Times New Roman" w:hAnsi="Tw Cen MT"/>
                <w:b/>
                <w:bCs/>
                <w:iCs/>
                <w:sz w:val="18"/>
                <w:szCs w:val="18"/>
              </w:rPr>
              <w:t>1,067</w:t>
            </w:r>
          </w:p>
        </w:tc>
      </w:tr>
    </w:tbl>
    <w:p w14:paraId="42E9AD72" w14:textId="77777777" w:rsidR="00531911" w:rsidRDefault="00531911" w:rsidP="00531911">
      <w:pPr>
        <w:rPr>
          <w:rFonts w:ascii="Tw Cen MT" w:hAnsi="Tw Cen MT"/>
        </w:rPr>
      </w:pPr>
    </w:p>
    <w:p w14:paraId="19AFB78C" w14:textId="77777777" w:rsidR="00531911" w:rsidRDefault="00531911" w:rsidP="00531911">
      <w:pPr>
        <w:rPr>
          <w:rFonts w:ascii="Tw Cen MT" w:hAnsi="Tw Cen MT"/>
        </w:rPr>
      </w:pPr>
      <w:r>
        <w:rPr>
          <w:rFonts w:ascii="Tw Cen MT" w:hAnsi="Tw Cen MT"/>
        </w:rPr>
        <w:br w:type="page"/>
      </w:r>
    </w:p>
    <w:p w14:paraId="05213421" w14:textId="550ACBF4" w:rsidR="00531911" w:rsidRDefault="00531911" w:rsidP="00531911">
      <w:pPr>
        <w:rPr>
          <w:rFonts w:ascii="Tw Cen MT" w:hAnsi="Tw Cen MT"/>
        </w:rPr>
      </w:pPr>
      <w:r>
        <w:rPr>
          <w:rFonts w:ascii="Tw Cen MT" w:hAnsi="Tw Cen MT"/>
        </w:rPr>
        <w:lastRenderedPageBreak/>
        <w:t xml:space="preserve">The COE reviewed college catalogs and program websites to identify courses specifically related to </w:t>
      </w:r>
      <w:r w:rsidR="00075638">
        <w:rPr>
          <w:rFonts w:ascii="Tw Cen MT" w:hAnsi="Tw Cen MT"/>
        </w:rPr>
        <w:t>electric vehicles</w:t>
      </w:r>
      <w:r>
        <w:rPr>
          <w:rFonts w:ascii="Tw Cen MT" w:hAnsi="Tw Cen MT"/>
        </w:rPr>
        <w:t xml:space="preserve"> and </w:t>
      </w:r>
      <w:r w:rsidR="00075638">
        <w:rPr>
          <w:rFonts w:ascii="Tw Cen MT" w:hAnsi="Tw Cen MT"/>
        </w:rPr>
        <w:t>alternative fuel vehicles</w:t>
      </w:r>
      <w:r>
        <w:rPr>
          <w:rFonts w:ascii="Tw Cen MT" w:hAnsi="Tw Cen MT"/>
        </w:rPr>
        <w:t>. Exhibit 3</w:t>
      </w:r>
      <w:r w:rsidR="008D52B0">
        <w:rPr>
          <w:rFonts w:ascii="Tw Cen MT" w:hAnsi="Tw Cen MT"/>
        </w:rPr>
        <w:t>8</w:t>
      </w:r>
      <w:r>
        <w:rPr>
          <w:rFonts w:ascii="Tw Cen MT" w:hAnsi="Tw Cen MT"/>
        </w:rPr>
        <w:t xml:space="preserve"> outlines the courses by college. </w:t>
      </w:r>
    </w:p>
    <w:p w14:paraId="65D9874A" w14:textId="77777777" w:rsidR="00531911" w:rsidRDefault="00531911" w:rsidP="00531911">
      <w:pPr>
        <w:rPr>
          <w:rFonts w:ascii="Tw Cen MT" w:hAnsi="Tw Cen MT"/>
        </w:rPr>
      </w:pPr>
      <w:r>
        <w:rPr>
          <w:rFonts w:ascii="Tw Cen MT" w:hAnsi="Tw Cen MT"/>
        </w:rPr>
        <w:t xml:space="preserve">American River College houses a sizeable program in clean diesel technology for light-duty and heavy-duty vehicles. It also offers courses for alternative fuel passenger car technology. </w:t>
      </w:r>
    </w:p>
    <w:p w14:paraId="65280FA7" w14:textId="77777777" w:rsidR="00531911" w:rsidRDefault="00531911" w:rsidP="00531911">
      <w:pPr>
        <w:rPr>
          <w:rFonts w:ascii="Tw Cen MT" w:hAnsi="Tw Cen MT"/>
        </w:rPr>
      </w:pPr>
      <w:r>
        <w:rPr>
          <w:rFonts w:ascii="Tw Cen MT" w:hAnsi="Tw Cen MT"/>
        </w:rPr>
        <w:t xml:space="preserve">Cosumnes River College, Yuba College and Sierra College provide automotive courses for hybrid and electric vehicles. </w:t>
      </w:r>
    </w:p>
    <w:p w14:paraId="4CED577A" w14:textId="77777777" w:rsidR="00531911" w:rsidRDefault="00531911" w:rsidP="00531911">
      <w:pPr>
        <w:rPr>
          <w:rFonts w:ascii="Tw Cen MT" w:hAnsi="Tw Cen MT"/>
        </w:rPr>
      </w:pPr>
      <w:r>
        <w:rPr>
          <w:rFonts w:ascii="Tw Cen MT" w:hAnsi="Tw Cen MT"/>
        </w:rPr>
        <w:t xml:space="preserve">The COE only identified one course having to do with alternative fuels at Universal Technical Institute. </w:t>
      </w:r>
    </w:p>
    <w:p w14:paraId="4841CD0B" w14:textId="1A3F2C2E" w:rsidR="00531911" w:rsidRPr="00E434D6" w:rsidRDefault="00531911" w:rsidP="00531911">
      <w:pPr>
        <w:rPr>
          <w:rFonts w:ascii="Tw Cen MT" w:hAnsi="Tw Cen MT"/>
          <w:b/>
        </w:rPr>
      </w:pPr>
      <w:r w:rsidRPr="00E434D6">
        <w:rPr>
          <w:rFonts w:ascii="Tw Cen MT" w:hAnsi="Tw Cen MT"/>
          <w:b/>
        </w:rPr>
        <w:t xml:space="preserve">Exhibit </w:t>
      </w:r>
      <w:r>
        <w:rPr>
          <w:rFonts w:ascii="Tw Cen MT" w:hAnsi="Tw Cen MT"/>
          <w:b/>
        </w:rPr>
        <w:t>3</w:t>
      </w:r>
      <w:r w:rsidR="007C0E80">
        <w:rPr>
          <w:rFonts w:ascii="Tw Cen MT" w:hAnsi="Tw Cen MT"/>
          <w:b/>
        </w:rPr>
        <w:t>8</w:t>
      </w:r>
      <w:r w:rsidRPr="00E434D6">
        <w:rPr>
          <w:rFonts w:ascii="Tw Cen MT" w:hAnsi="Tw Cen MT"/>
          <w:b/>
        </w:rPr>
        <w:t xml:space="preserve">: Alternative fuel courses by education and training institution </w:t>
      </w:r>
    </w:p>
    <w:tbl>
      <w:tblPr>
        <w:tblW w:w="8764" w:type="dxa"/>
        <w:tblInd w:w="-10" w:type="dxa"/>
        <w:tblLook w:val="04A0" w:firstRow="1" w:lastRow="0" w:firstColumn="1" w:lastColumn="0" w:noHBand="0" w:noVBand="1"/>
      </w:tblPr>
      <w:tblGrid>
        <w:gridCol w:w="1440"/>
        <w:gridCol w:w="2264"/>
        <w:gridCol w:w="5060"/>
      </w:tblGrid>
      <w:tr w:rsidR="00531911" w:rsidRPr="00B924C6" w14:paraId="1FED9666" w14:textId="77777777" w:rsidTr="00D31AE3">
        <w:trPr>
          <w:trHeight w:val="288"/>
        </w:trPr>
        <w:tc>
          <w:tcPr>
            <w:tcW w:w="1440" w:type="dxa"/>
            <w:tcBorders>
              <w:top w:val="single" w:sz="8" w:space="0" w:color="808080"/>
              <w:left w:val="single" w:sz="8" w:space="0" w:color="808080"/>
              <w:bottom w:val="single" w:sz="4" w:space="0" w:color="BFBFBF"/>
              <w:right w:val="single" w:sz="4" w:space="0" w:color="BFBFBF"/>
            </w:tcBorders>
            <w:shd w:val="clear" w:color="000000" w:fill="0070C0"/>
            <w:noWrap/>
            <w:vAlign w:val="bottom"/>
            <w:hideMark/>
          </w:tcPr>
          <w:p w14:paraId="1F640427" w14:textId="77777777" w:rsidR="00531911" w:rsidRPr="00B924C6" w:rsidRDefault="00531911" w:rsidP="00D31AE3">
            <w:pPr>
              <w:spacing w:after="0" w:line="240" w:lineRule="auto"/>
              <w:rPr>
                <w:rFonts w:ascii="Tw Cen MT" w:eastAsia="Times New Roman" w:hAnsi="Tw Cen MT" w:cs="Times New Roman"/>
                <w:b/>
                <w:bCs/>
                <w:color w:val="FFFFFF"/>
                <w:sz w:val="18"/>
                <w:szCs w:val="18"/>
              </w:rPr>
            </w:pPr>
            <w:r>
              <w:rPr>
                <w:rFonts w:ascii="Tw Cen MT" w:eastAsia="Times New Roman" w:hAnsi="Tw Cen MT" w:cs="Times New Roman"/>
                <w:b/>
                <w:bCs/>
                <w:color w:val="FFFFFF"/>
                <w:sz w:val="18"/>
                <w:szCs w:val="18"/>
              </w:rPr>
              <w:t>Educational Provider</w:t>
            </w:r>
          </w:p>
        </w:tc>
        <w:tc>
          <w:tcPr>
            <w:tcW w:w="2264" w:type="dxa"/>
            <w:tcBorders>
              <w:top w:val="single" w:sz="8" w:space="0" w:color="808080"/>
              <w:left w:val="nil"/>
              <w:bottom w:val="single" w:sz="4" w:space="0" w:color="BFBFBF"/>
              <w:right w:val="single" w:sz="4" w:space="0" w:color="BFBFBF"/>
            </w:tcBorders>
            <w:shd w:val="clear" w:color="000000" w:fill="0070C0"/>
            <w:noWrap/>
            <w:vAlign w:val="bottom"/>
            <w:hideMark/>
          </w:tcPr>
          <w:p w14:paraId="5B0007E2" w14:textId="77777777" w:rsidR="00531911" w:rsidRPr="00B924C6" w:rsidRDefault="00531911" w:rsidP="00D31AE3">
            <w:pPr>
              <w:spacing w:after="0" w:line="240" w:lineRule="auto"/>
              <w:rPr>
                <w:rFonts w:ascii="Tw Cen MT" w:eastAsia="Times New Roman" w:hAnsi="Tw Cen MT" w:cs="Times New Roman"/>
                <w:b/>
                <w:bCs/>
                <w:color w:val="FFFFFF"/>
                <w:sz w:val="18"/>
                <w:szCs w:val="18"/>
              </w:rPr>
            </w:pPr>
            <w:r w:rsidRPr="00B924C6">
              <w:rPr>
                <w:rFonts w:ascii="Tw Cen MT" w:eastAsia="Times New Roman" w:hAnsi="Tw Cen MT" w:cs="Times New Roman"/>
                <w:b/>
                <w:bCs/>
                <w:color w:val="FFFFFF"/>
                <w:sz w:val="18"/>
                <w:szCs w:val="18"/>
              </w:rPr>
              <w:t>Program Name</w:t>
            </w:r>
          </w:p>
        </w:tc>
        <w:tc>
          <w:tcPr>
            <w:tcW w:w="5060" w:type="dxa"/>
            <w:tcBorders>
              <w:top w:val="single" w:sz="8" w:space="0" w:color="808080"/>
              <w:left w:val="nil"/>
              <w:bottom w:val="single" w:sz="4" w:space="0" w:color="BFBFBF"/>
              <w:right w:val="single" w:sz="8" w:space="0" w:color="808080"/>
            </w:tcBorders>
            <w:shd w:val="clear" w:color="000000" w:fill="0070C0"/>
            <w:noWrap/>
            <w:vAlign w:val="bottom"/>
            <w:hideMark/>
          </w:tcPr>
          <w:p w14:paraId="2B3B6064" w14:textId="77777777" w:rsidR="00531911" w:rsidRPr="00B924C6" w:rsidRDefault="00531911" w:rsidP="00D31AE3">
            <w:pPr>
              <w:spacing w:after="0" w:line="240" w:lineRule="auto"/>
              <w:rPr>
                <w:rFonts w:ascii="Tw Cen MT" w:eastAsia="Times New Roman" w:hAnsi="Tw Cen MT" w:cs="Times New Roman"/>
                <w:b/>
                <w:bCs/>
                <w:color w:val="FFFFFF"/>
                <w:sz w:val="18"/>
                <w:szCs w:val="18"/>
              </w:rPr>
            </w:pPr>
            <w:r w:rsidRPr="00B924C6">
              <w:rPr>
                <w:rFonts w:ascii="Tw Cen MT" w:eastAsia="Times New Roman" w:hAnsi="Tw Cen MT" w:cs="Times New Roman"/>
                <w:b/>
                <w:bCs/>
                <w:color w:val="FFFFFF"/>
                <w:sz w:val="18"/>
                <w:szCs w:val="18"/>
              </w:rPr>
              <w:t>Alternative Fuels Courses</w:t>
            </w:r>
          </w:p>
        </w:tc>
      </w:tr>
      <w:tr w:rsidR="00531911" w:rsidRPr="00B924C6" w14:paraId="3E2F8038" w14:textId="77777777" w:rsidTr="00D31AE3">
        <w:trPr>
          <w:trHeight w:val="288"/>
        </w:trPr>
        <w:tc>
          <w:tcPr>
            <w:tcW w:w="1440" w:type="dxa"/>
            <w:vMerge w:val="restart"/>
            <w:tcBorders>
              <w:top w:val="nil"/>
              <w:left w:val="single" w:sz="8" w:space="0" w:color="808080"/>
              <w:bottom w:val="single" w:sz="4" w:space="0" w:color="BFBFBF"/>
              <w:right w:val="single" w:sz="4" w:space="0" w:color="BFBFBF"/>
            </w:tcBorders>
            <w:vAlign w:val="center"/>
            <w:hideMark/>
          </w:tcPr>
          <w:p w14:paraId="78AF9820" w14:textId="6AD20608" w:rsidR="00531911" w:rsidRPr="00B924C6" w:rsidRDefault="009C128B" w:rsidP="00D31AE3">
            <w:pPr>
              <w:spacing w:after="0" w:line="240" w:lineRule="auto"/>
              <w:rPr>
                <w:rFonts w:ascii="Tw Cen MT" w:eastAsia="Times New Roman" w:hAnsi="Tw Cen MT" w:cs="Times New Roman"/>
                <w:sz w:val="18"/>
                <w:szCs w:val="18"/>
              </w:rPr>
            </w:pPr>
            <w:r>
              <w:rPr>
                <w:rFonts w:ascii="Tw Cen MT" w:eastAsia="Times New Roman" w:hAnsi="Tw Cen MT" w:cs="Times New Roman"/>
                <w:sz w:val="18"/>
                <w:szCs w:val="18"/>
              </w:rPr>
              <w:t>American River College</w:t>
            </w:r>
          </w:p>
        </w:tc>
        <w:tc>
          <w:tcPr>
            <w:tcW w:w="2264" w:type="dxa"/>
            <w:vMerge w:val="restart"/>
            <w:tcBorders>
              <w:top w:val="nil"/>
              <w:left w:val="single" w:sz="4" w:space="0" w:color="BFBFBF"/>
              <w:bottom w:val="single" w:sz="4" w:space="0" w:color="BFBFBF"/>
              <w:right w:val="single" w:sz="4" w:space="0" w:color="BFBFBF"/>
            </w:tcBorders>
            <w:vAlign w:val="center"/>
            <w:hideMark/>
          </w:tcPr>
          <w:p w14:paraId="036BF200"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Automotive Technology</w:t>
            </w:r>
          </w:p>
        </w:tc>
        <w:tc>
          <w:tcPr>
            <w:tcW w:w="5060" w:type="dxa"/>
            <w:tcBorders>
              <w:top w:val="nil"/>
              <w:left w:val="nil"/>
              <w:bottom w:val="single" w:sz="4" w:space="0" w:color="BFBFBF"/>
              <w:right w:val="single" w:sz="8" w:space="0" w:color="808080"/>
            </w:tcBorders>
            <w:shd w:val="clear" w:color="000000" w:fill="FFFFFF"/>
            <w:noWrap/>
            <w:vAlign w:val="bottom"/>
            <w:hideMark/>
          </w:tcPr>
          <w:p w14:paraId="5F2F8C8A"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AT 307 Biodiesel Technology</w:t>
            </w:r>
          </w:p>
        </w:tc>
      </w:tr>
      <w:tr w:rsidR="00531911" w:rsidRPr="00B924C6" w14:paraId="0CBB462C"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3F56C860"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7F51D127"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00D1D3E9"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AT 309 Introduction to Hybrid and Electric Vehicle Technology</w:t>
            </w:r>
          </w:p>
        </w:tc>
      </w:tr>
      <w:tr w:rsidR="00531911" w:rsidRPr="00B924C6" w14:paraId="756B7B59"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077FC621"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4BE08B2F"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00486C32"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AT 316 Alternative Fuels and Advanced Technology Vehicles</w:t>
            </w:r>
          </w:p>
        </w:tc>
      </w:tr>
      <w:tr w:rsidR="00531911" w:rsidRPr="00B924C6" w14:paraId="7CB59702"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37680696"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2CD17718"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7AD29BF2"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AT 156 Light Duty Diesel/Green Diesel Technology</w:t>
            </w:r>
          </w:p>
        </w:tc>
      </w:tr>
      <w:tr w:rsidR="00531911" w:rsidRPr="00B924C6" w14:paraId="0BC0F57A"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5D6F30EB"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0DB497B1"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642C1F7D"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AT 157 Advanced Light Duty Diesel/Green Diesel Technology</w:t>
            </w:r>
          </w:p>
        </w:tc>
      </w:tr>
      <w:tr w:rsidR="00531911" w:rsidRPr="00B924C6" w14:paraId="10CEB4DC"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0495EE7D"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val="restart"/>
            <w:tcBorders>
              <w:top w:val="nil"/>
              <w:left w:val="single" w:sz="4" w:space="0" w:color="BFBFBF"/>
              <w:bottom w:val="single" w:sz="4" w:space="0" w:color="BFBFBF"/>
              <w:right w:val="single" w:sz="4" w:space="0" w:color="BFBFBF"/>
            </w:tcBorders>
            <w:shd w:val="clear" w:color="000000" w:fill="FFFFFF"/>
            <w:vAlign w:val="center"/>
            <w:hideMark/>
          </w:tcPr>
          <w:p w14:paraId="06EAE87C"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Clean Diesel/Hybrid/Management Technology Certificates</w:t>
            </w:r>
          </w:p>
        </w:tc>
        <w:tc>
          <w:tcPr>
            <w:tcW w:w="5060" w:type="dxa"/>
            <w:tcBorders>
              <w:top w:val="nil"/>
              <w:left w:val="nil"/>
              <w:bottom w:val="single" w:sz="4" w:space="0" w:color="BFBFBF"/>
              <w:right w:val="single" w:sz="8" w:space="0" w:color="808080"/>
            </w:tcBorders>
            <w:shd w:val="clear" w:color="000000" w:fill="FFFFFF"/>
            <w:noWrap/>
            <w:vAlign w:val="bottom"/>
            <w:hideMark/>
          </w:tcPr>
          <w:p w14:paraId="7CE5A3ED"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102 Biodiesel Fuel and Fuel Systems</w:t>
            </w:r>
          </w:p>
        </w:tc>
      </w:tr>
      <w:tr w:rsidR="00531911" w:rsidRPr="00B924C6" w14:paraId="17DB2A08"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64FD15D7"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5C3BC29A"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7BA5848E"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103 Clean Diesel Systems</w:t>
            </w:r>
          </w:p>
        </w:tc>
      </w:tr>
      <w:tr w:rsidR="00531911" w:rsidRPr="00B924C6" w14:paraId="014FA292"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4DE844DB"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62A65821"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228FCA46"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104 Clean Diesel Rebuild, Retrofit, Repower, Retire</w:t>
            </w:r>
          </w:p>
        </w:tc>
      </w:tr>
      <w:tr w:rsidR="00531911" w:rsidRPr="00B924C6" w14:paraId="326E3670"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671C64EC"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4758A02E"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2E05DFFA"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112 Clean Diesel Retrofit</w:t>
            </w:r>
          </w:p>
        </w:tc>
      </w:tr>
      <w:tr w:rsidR="00531911" w:rsidRPr="00B924C6" w14:paraId="38A780C3"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492B3E81"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1B09B036"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5DB9B6D2"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109 Hybrid Diesel Component Application</w:t>
            </w:r>
          </w:p>
        </w:tc>
      </w:tr>
      <w:tr w:rsidR="00531911" w:rsidRPr="00B924C6" w14:paraId="2B3EE48F"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0D0396F4"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5DC2C782"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146CC143"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113 Diesel Hybrid Motor Generators</w:t>
            </w:r>
          </w:p>
        </w:tc>
      </w:tr>
      <w:tr w:rsidR="00531911" w:rsidRPr="00B924C6" w14:paraId="70FC684B"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26D304CA"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086B6DC3"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1C5E840B"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107 Hybrid Diesel Power Trains</w:t>
            </w:r>
          </w:p>
        </w:tc>
      </w:tr>
      <w:tr w:rsidR="00531911" w:rsidRPr="00B924C6" w14:paraId="6A086B95"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1E39FE55"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31DECABD"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4B146F8E"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108 Hybrid Diesel High Voltage Systems</w:t>
            </w:r>
          </w:p>
        </w:tc>
      </w:tr>
      <w:tr w:rsidR="00531911" w:rsidRPr="00B924C6" w14:paraId="060FF14C"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60141A87"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7E4AA05B"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0FF6B1CE"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DCDT 162 Clean Diesel Software Support</w:t>
            </w:r>
          </w:p>
        </w:tc>
      </w:tr>
      <w:tr w:rsidR="00531911" w:rsidRPr="00B924C6" w14:paraId="3EECB792" w14:textId="77777777" w:rsidTr="00D31AE3">
        <w:trPr>
          <w:trHeight w:val="288"/>
        </w:trPr>
        <w:tc>
          <w:tcPr>
            <w:tcW w:w="1440" w:type="dxa"/>
            <w:vMerge w:val="restart"/>
            <w:tcBorders>
              <w:top w:val="nil"/>
              <w:left w:val="single" w:sz="8" w:space="0" w:color="808080"/>
              <w:bottom w:val="single" w:sz="4" w:space="0" w:color="BFBFBF"/>
              <w:right w:val="single" w:sz="4" w:space="0" w:color="BFBFBF"/>
            </w:tcBorders>
            <w:shd w:val="clear" w:color="000000" w:fill="FFFFFF"/>
            <w:noWrap/>
            <w:vAlign w:val="center"/>
            <w:hideMark/>
          </w:tcPr>
          <w:p w14:paraId="2CA8B2B3"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Cosumnes River</w:t>
            </w:r>
          </w:p>
        </w:tc>
        <w:tc>
          <w:tcPr>
            <w:tcW w:w="2264" w:type="dxa"/>
            <w:vMerge w:val="restart"/>
            <w:tcBorders>
              <w:top w:val="nil"/>
              <w:left w:val="single" w:sz="4" w:space="0" w:color="BFBFBF"/>
              <w:bottom w:val="single" w:sz="4" w:space="0" w:color="BFBFBF"/>
              <w:right w:val="single" w:sz="4" w:space="0" w:color="BFBFBF"/>
            </w:tcBorders>
            <w:shd w:val="clear" w:color="000000" w:fill="FFFFFF"/>
            <w:vAlign w:val="center"/>
            <w:hideMark/>
          </w:tcPr>
          <w:p w14:paraId="5EDC3872"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Automotive Mechanics Technology</w:t>
            </w:r>
          </w:p>
        </w:tc>
        <w:tc>
          <w:tcPr>
            <w:tcW w:w="5060" w:type="dxa"/>
            <w:tcBorders>
              <w:top w:val="nil"/>
              <w:left w:val="nil"/>
              <w:bottom w:val="single" w:sz="4" w:space="0" w:color="BFBFBF"/>
              <w:right w:val="single" w:sz="8" w:space="0" w:color="808080"/>
            </w:tcBorders>
            <w:shd w:val="clear" w:color="000000" w:fill="FFFFFF"/>
            <w:noWrap/>
            <w:vAlign w:val="bottom"/>
            <w:hideMark/>
          </w:tcPr>
          <w:p w14:paraId="416E48D4"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AMT 305: Survey of Alternative Fueled &amp; Hybrid Vehicles</w:t>
            </w:r>
          </w:p>
        </w:tc>
      </w:tr>
      <w:tr w:rsidR="00531911" w:rsidRPr="00B924C6" w14:paraId="4C592537"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1A4B2B9E"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50D4FC21"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15D94C84"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AMT 321: Advanced Automotive Electrical &amp; Hybrid Vehicle Systems</w:t>
            </w:r>
          </w:p>
        </w:tc>
      </w:tr>
      <w:tr w:rsidR="00531911" w:rsidRPr="00B924C6" w14:paraId="05D87D67"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12F590D7"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71C2441F"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44BC460F"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AMT 323: Alternative Fueled-Hybrid Vehicle Safety-Service</w:t>
            </w:r>
          </w:p>
        </w:tc>
      </w:tr>
      <w:tr w:rsidR="00531911" w:rsidRPr="00B924C6" w14:paraId="17DA7B68" w14:textId="77777777" w:rsidTr="00D31AE3">
        <w:trPr>
          <w:trHeight w:val="288"/>
        </w:trPr>
        <w:tc>
          <w:tcPr>
            <w:tcW w:w="1440" w:type="dxa"/>
            <w:vMerge w:val="restart"/>
            <w:tcBorders>
              <w:top w:val="nil"/>
              <w:left w:val="single" w:sz="8" w:space="0" w:color="808080"/>
              <w:bottom w:val="single" w:sz="4" w:space="0" w:color="BFBFBF"/>
              <w:right w:val="single" w:sz="4" w:space="0" w:color="BFBFBF"/>
            </w:tcBorders>
            <w:shd w:val="clear" w:color="000000" w:fill="FFFFFF"/>
            <w:noWrap/>
            <w:vAlign w:val="center"/>
            <w:hideMark/>
          </w:tcPr>
          <w:p w14:paraId="5D4F84A0"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Yuba</w:t>
            </w:r>
          </w:p>
        </w:tc>
        <w:tc>
          <w:tcPr>
            <w:tcW w:w="2264"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14:paraId="4E9FCE68"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Automotive Technology</w:t>
            </w:r>
          </w:p>
        </w:tc>
        <w:tc>
          <w:tcPr>
            <w:tcW w:w="5060" w:type="dxa"/>
            <w:tcBorders>
              <w:top w:val="nil"/>
              <w:left w:val="nil"/>
              <w:bottom w:val="single" w:sz="4" w:space="0" w:color="BFBFBF"/>
              <w:right w:val="single" w:sz="8" w:space="0" w:color="808080"/>
            </w:tcBorders>
            <w:shd w:val="clear" w:color="000000" w:fill="FFFFFF"/>
            <w:noWrap/>
            <w:vAlign w:val="bottom"/>
            <w:hideMark/>
          </w:tcPr>
          <w:p w14:paraId="63BE5547"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AUTO 80: Fundamental of Hybrid/Alternative Fuel Vehicles</w:t>
            </w:r>
          </w:p>
        </w:tc>
      </w:tr>
      <w:tr w:rsidR="00531911" w:rsidRPr="00B924C6" w14:paraId="3C31CCA7" w14:textId="77777777" w:rsidTr="00D31AE3">
        <w:trPr>
          <w:trHeight w:val="288"/>
        </w:trPr>
        <w:tc>
          <w:tcPr>
            <w:tcW w:w="1440" w:type="dxa"/>
            <w:vMerge/>
            <w:tcBorders>
              <w:top w:val="nil"/>
              <w:left w:val="single" w:sz="8" w:space="0" w:color="808080"/>
              <w:bottom w:val="single" w:sz="4" w:space="0" w:color="BFBFBF"/>
              <w:right w:val="single" w:sz="4" w:space="0" w:color="BFBFBF"/>
            </w:tcBorders>
            <w:vAlign w:val="center"/>
            <w:hideMark/>
          </w:tcPr>
          <w:p w14:paraId="33BD0CDD"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2264" w:type="dxa"/>
            <w:vMerge/>
            <w:tcBorders>
              <w:top w:val="nil"/>
              <w:left w:val="single" w:sz="4" w:space="0" w:color="BFBFBF"/>
              <w:bottom w:val="single" w:sz="4" w:space="0" w:color="BFBFBF"/>
              <w:right w:val="single" w:sz="4" w:space="0" w:color="BFBFBF"/>
            </w:tcBorders>
            <w:vAlign w:val="center"/>
            <w:hideMark/>
          </w:tcPr>
          <w:p w14:paraId="76A34A15" w14:textId="77777777" w:rsidR="00531911" w:rsidRPr="00B924C6" w:rsidRDefault="00531911" w:rsidP="00D31AE3">
            <w:pPr>
              <w:spacing w:after="0" w:line="240" w:lineRule="auto"/>
              <w:rPr>
                <w:rFonts w:ascii="Tw Cen MT" w:eastAsia="Times New Roman" w:hAnsi="Tw Cen MT" w:cs="Times New Roman"/>
                <w:sz w:val="18"/>
                <w:szCs w:val="18"/>
              </w:rPr>
            </w:pPr>
          </w:p>
        </w:tc>
        <w:tc>
          <w:tcPr>
            <w:tcW w:w="5060" w:type="dxa"/>
            <w:tcBorders>
              <w:top w:val="nil"/>
              <w:left w:val="nil"/>
              <w:bottom w:val="single" w:sz="4" w:space="0" w:color="BFBFBF"/>
              <w:right w:val="single" w:sz="8" w:space="0" w:color="808080"/>
            </w:tcBorders>
            <w:shd w:val="clear" w:color="000000" w:fill="FFFFFF"/>
            <w:noWrap/>
            <w:vAlign w:val="bottom"/>
            <w:hideMark/>
          </w:tcPr>
          <w:p w14:paraId="715DF2A0"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AUTO 81: Hybrid/Alternative Fuels Vehicles for Service Technicians</w:t>
            </w:r>
          </w:p>
        </w:tc>
      </w:tr>
      <w:tr w:rsidR="00531911" w:rsidRPr="00B924C6" w14:paraId="412FFAE0" w14:textId="77777777" w:rsidTr="00D31AE3">
        <w:trPr>
          <w:trHeight w:val="288"/>
        </w:trPr>
        <w:tc>
          <w:tcPr>
            <w:tcW w:w="1440" w:type="dxa"/>
            <w:tcBorders>
              <w:top w:val="nil"/>
              <w:left w:val="single" w:sz="8" w:space="0" w:color="808080"/>
              <w:bottom w:val="single" w:sz="4" w:space="0" w:color="808080"/>
              <w:right w:val="single" w:sz="4" w:space="0" w:color="BFBFBF"/>
            </w:tcBorders>
            <w:shd w:val="clear" w:color="000000" w:fill="FFFFFF"/>
            <w:noWrap/>
            <w:vAlign w:val="center"/>
            <w:hideMark/>
          </w:tcPr>
          <w:p w14:paraId="5D84E521"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Sierra</w:t>
            </w:r>
          </w:p>
        </w:tc>
        <w:tc>
          <w:tcPr>
            <w:tcW w:w="2264" w:type="dxa"/>
            <w:tcBorders>
              <w:top w:val="nil"/>
              <w:left w:val="nil"/>
              <w:bottom w:val="single" w:sz="4" w:space="0" w:color="808080"/>
              <w:right w:val="single" w:sz="4" w:space="0" w:color="BFBFBF"/>
            </w:tcBorders>
            <w:shd w:val="clear" w:color="000000" w:fill="FFFFFF"/>
            <w:noWrap/>
            <w:vAlign w:val="center"/>
            <w:hideMark/>
          </w:tcPr>
          <w:p w14:paraId="4E57013F"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Automotive Technology</w:t>
            </w:r>
          </w:p>
        </w:tc>
        <w:tc>
          <w:tcPr>
            <w:tcW w:w="5060" w:type="dxa"/>
            <w:tcBorders>
              <w:top w:val="nil"/>
              <w:left w:val="nil"/>
              <w:bottom w:val="single" w:sz="4" w:space="0" w:color="808080"/>
              <w:right w:val="single" w:sz="8" w:space="0" w:color="808080"/>
            </w:tcBorders>
            <w:shd w:val="clear" w:color="000000" w:fill="FFFFFF"/>
            <w:noWrap/>
            <w:vAlign w:val="bottom"/>
            <w:hideMark/>
          </w:tcPr>
          <w:p w14:paraId="7AD7BB0E"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AUTO 0058: Introduction to Hybrid and Electric Vehicle Technology</w:t>
            </w:r>
          </w:p>
        </w:tc>
      </w:tr>
      <w:tr w:rsidR="00531911" w:rsidRPr="00B924C6" w14:paraId="27AA4211" w14:textId="77777777" w:rsidTr="00D31AE3">
        <w:trPr>
          <w:trHeight w:val="924"/>
        </w:trPr>
        <w:tc>
          <w:tcPr>
            <w:tcW w:w="1440" w:type="dxa"/>
            <w:tcBorders>
              <w:top w:val="nil"/>
              <w:left w:val="single" w:sz="8" w:space="0" w:color="808080"/>
              <w:bottom w:val="single" w:sz="8" w:space="0" w:color="808080"/>
              <w:right w:val="single" w:sz="4" w:space="0" w:color="BFBFBF"/>
            </w:tcBorders>
            <w:shd w:val="clear" w:color="000000" w:fill="FFFFFF"/>
            <w:vAlign w:val="center"/>
            <w:hideMark/>
          </w:tcPr>
          <w:p w14:paraId="68B847B4" w14:textId="4D66DCFC"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Universal Technical Institute of Northern California Inc</w:t>
            </w:r>
            <w:r w:rsidR="00075638">
              <w:rPr>
                <w:rFonts w:ascii="Tw Cen MT" w:eastAsia="Times New Roman" w:hAnsi="Tw Cen MT" w:cs="Times New Roman"/>
                <w:sz w:val="18"/>
                <w:szCs w:val="18"/>
              </w:rPr>
              <w:t>.</w:t>
            </w:r>
          </w:p>
        </w:tc>
        <w:tc>
          <w:tcPr>
            <w:tcW w:w="2264" w:type="dxa"/>
            <w:tcBorders>
              <w:top w:val="nil"/>
              <w:left w:val="nil"/>
              <w:bottom w:val="single" w:sz="8" w:space="0" w:color="808080"/>
              <w:right w:val="single" w:sz="4" w:space="0" w:color="BFBFBF"/>
            </w:tcBorders>
            <w:shd w:val="clear" w:color="000000" w:fill="FFFFFF"/>
            <w:vAlign w:val="center"/>
            <w:hideMark/>
          </w:tcPr>
          <w:p w14:paraId="00A3A68D" w14:textId="77777777" w:rsidR="00531911" w:rsidRPr="00B924C6" w:rsidRDefault="00531911" w:rsidP="00D31AE3">
            <w:pPr>
              <w:spacing w:after="0" w:line="240" w:lineRule="auto"/>
              <w:jc w:val="center"/>
              <w:rPr>
                <w:rFonts w:ascii="Tw Cen MT" w:eastAsia="Times New Roman" w:hAnsi="Tw Cen MT" w:cs="Times New Roman"/>
                <w:sz w:val="18"/>
                <w:szCs w:val="18"/>
              </w:rPr>
            </w:pPr>
            <w:r w:rsidRPr="00B924C6">
              <w:rPr>
                <w:rFonts w:ascii="Tw Cen MT" w:eastAsia="Times New Roman" w:hAnsi="Tw Cen MT" w:cs="Times New Roman"/>
                <w:sz w:val="18"/>
                <w:szCs w:val="18"/>
              </w:rPr>
              <w:t>Automotive/Diesel Technology II</w:t>
            </w:r>
          </w:p>
        </w:tc>
        <w:tc>
          <w:tcPr>
            <w:tcW w:w="5060" w:type="dxa"/>
            <w:tcBorders>
              <w:top w:val="nil"/>
              <w:left w:val="nil"/>
              <w:bottom w:val="single" w:sz="8" w:space="0" w:color="808080"/>
              <w:right w:val="single" w:sz="8" w:space="0" w:color="808080"/>
            </w:tcBorders>
            <w:shd w:val="clear" w:color="000000" w:fill="FFFFFF"/>
            <w:noWrap/>
            <w:vAlign w:val="bottom"/>
            <w:hideMark/>
          </w:tcPr>
          <w:p w14:paraId="213920C1" w14:textId="77777777" w:rsidR="00531911" w:rsidRPr="00B924C6" w:rsidRDefault="00531911" w:rsidP="00D31AE3">
            <w:pPr>
              <w:spacing w:after="0" w:line="240" w:lineRule="auto"/>
              <w:rPr>
                <w:rFonts w:ascii="Tw Cen MT" w:eastAsia="Times New Roman" w:hAnsi="Tw Cen MT" w:cs="Times New Roman"/>
                <w:sz w:val="18"/>
                <w:szCs w:val="18"/>
              </w:rPr>
            </w:pPr>
            <w:r w:rsidRPr="00B924C6">
              <w:rPr>
                <w:rFonts w:ascii="Tw Cen MT" w:eastAsia="Times New Roman" w:hAnsi="Tw Cen MT" w:cs="Times New Roman"/>
                <w:sz w:val="18"/>
                <w:szCs w:val="18"/>
              </w:rPr>
              <w:t>AT 12-204: Advanced Technology/Hybrid &amp; Service Advising</w:t>
            </w:r>
          </w:p>
        </w:tc>
      </w:tr>
    </w:tbl>
    <w:p w14:paraId="6FF8B9D7" w14:textId="15C39152" w:rsidR="003B167D" w:rsidRDefault="003B167D" w:rsidP="003B167D">
      <w:pPr>
        <w:pStyle w:val="NoSpacing"/>
      </w:pPr>
    </w:p>
    <w:p w14:paraId="0AAAA732" w14:textId="009032AB" w:rsidR="003B167D" w:rsidRDefault="003B167D" w:rsidP="003B167D">
      <w:pPr>
        <w:pStyle w:val="NoSpacing"/>
      </w:pPr>
    </w:p>
    <w:p w14:paraId="36F4725C" w14:textId="77777777" w:rsidR="003B167D" w:rsidRDefault="003B167D" w:rsidP="003B167D">
      <w:pPr>
        <w:pStyle w:val="NoSpacing"/>
      </w:pPr>
    </w:p>
    <w:p w14:paraId="39336D89" w14:textId="09CF3873" w:rsidR="000F479A" w:rsidRDefault="004F5D9C" w:rsidP="00F83CDE">
      <w:pPr>
        <w:pStyle w:val="Style1"/>
      </w:pPr>
      <w:bookmarkStart w:id="32" w:name="_Toc511825472"/>
      <w:r>
        <w:lastRenderedPageBreak/>
        <w:t>Alternative F</w:t>
      </w:r>
      <w:r w:rsidR="000F479A">
        <w:t xml:space="preserve">uel </w:t>
      </w:r>
      <w:r w:rsidR="002F6129">
        <w:t xml:space="preserve">Subcluster </w:t>
      </w:r>
      <w:r>
        <w:t>S</w:t>
      </w:r>
      <w:r w:rsidR="000F479A">
        <w:t>ummary</w:t>
      </w:r>
      <w:bookmarkEnd w:id="32"/>
    </w:p>
    <w:p w14:paraId="7173456B" w14:textId="50E5AE2C" w:rsidR="00E03CD3" w:rsidRPr="00F83CDE" w:rsidRDefault="00E03CD3" w:rsidP="00F83CDE">
      <w:pPr>
        <w:pBdr>
          <w:top w:val="none" w:sz="0" w:space="0" w:color="auto"/>
          <w:left w:val="none" w:sz="0" w:space="0" w:color="auto"/>
          <w:bottom w:val="none" w:sz="0" w:space="0" w:color="auto"/>
          <w:right w:val="none" w:sz="0" w:space="0" w:color="auto"/>
          <w:between w:val="none" w:sz="0" w:space="0" w:color="auto"/>
        </w:pBdr>
        <w:rPr>
          <w:rFonts w:ascii="Tw Cen MT" w:hAnsi="Tw Cen MT"/>
          <w:i/>
        </w:rPr>
      </w:pPr>
      <w:r w:rsidRPr="00F83CDE">
        <w:rPr>
          <w:rFonts w:ascii="Tw Cen MT" w:hAnsi="Tw Cen MT"/>
          <w:i/>
        </w:rPr>
        <w:t>General Findings for the Vehicle Technician Workforce</w:t>
      </w:r>
      <w:r w:rsidR="00075638">
        <w:rPr>
          <w:rFonts w:ascii="Tw Cen MT" w:hAnsi="Tw Cen MT"/>
          <w:i/>
        </w:rPr>
        <w:t>:</w:t>
      </w:r>
    </w:p>
    <w:p w14:paraId="25243E5E" w14:textId="77777777" w:rsidR="00E03CD3" w:rsidRDefault="00E03CD3" w:rsidP="00F83CDE">
      <w:pPr>
        <w:pStyle w:val="ListParagraph"/>
        <w:pBdr>
          <w:top w:val="none" w:sz="0" w:space="0" w:color="auto"/>
          <w:left w:val="none" w:sz="0" w:space="0" w:color="auto"/>
          <w:bottom w:val="none" w:sz="0" w:space="0" w:color="auto"/>
          <w:right w:val="none" w:sz="0" w:space="0" w:color="auto"/>
          <w:between w:val="none" w:sz="0" w:space="0" w:color="auto"/>
        </w:pBdr>
        <w:rPr>
          <w:rFonts w:ascii="Tw Cen MT" w:hAnsi="Tw Cen MT"/>
        </w:rPr>
      </w:pPr>
    </w:p>
    <w:p w14:paraId="04FDF691" w14:textId="6AD3EF29" w:rsidR="000F479A" w:rsidRDefault="009868BC" w:rsidP="000F479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 xml:space="preserve">In the Sacramento region, there are </w:t>
      </w:r>
      <w:r w:rsidR="000F479A">
        <w:rPr>
          <w:rFonts w:ascii="Tw Cen MT" w:hAnsi="Tw Cen MT"/>
        </w:rPr>
        <w:t xml:space="preserve">4,700 workers in </w:t>
      </w:r>
      <w:r>
        <w:rPr>
          <w:rFonts w:ascii="Tw Cen MT" w:hAnsi="Tw Cen MT"/>
        </w:rPr>
        <w:t xml:space="preserve">the </w:t>
      </w:r>
      <w:r w:rsidR="000F479A">
        <w:rPr>
          <w:rFonts w:ascii="Tw Cen MT" w:hAnsi="Tw Cen MT"/>
        </w:rPr>
        <w:t xml:space="preserve">three occupations </w:t>
      </w:r>
      <w:r w:rsidR="00976FDC">
        <w:rPr>
          <w:rFonts w:ascii="Tw Cen MT" w:hAnsi="Tw Cen MT"/>
        </w:rPr>
        <w:t xml:space="preserve">that </w:t>
      </w:r>
      <w:r w:rsidR="000F479A">
        <w:rPr>
          <w:rFonts w:ascii="Tw Cen MT" w:hAnsi="Tw Cen MT"/>
        </w:rPr>
        <w:t>comprise the technician workforce in the auto r</w:t>
      </w:r>
      <w:r w:rsidR="00D95AC9">
        <w:rPr>
          <w:rFonts w:ascii="Tw Cen MT" w:hAnsi="Tw Cen MT"/>
        </w:rPr>
        <w:t>epair shop</w:t>
      </w:r>
      <w:r w:rsidR="000F479A">
        <w:rPr>
          <w:rFonts w:ascii="Tw Cen MT" w:hAnsi="Tw Cen MT"/>
        </w:rPr>
        <w:t xml:space="preserve"> and dealer </w:t>
      </w:r>
      <w:r w:rsidR="00976FDC">
        <w:rPr>
          <w:rFonts w:ascii="Tw Cen MT" w:hAnsi="Tw Cen MT"/>
        </w:rPr>
        <w:t>sector</w:t>
      </w:r>
      <w:r w:rsidR="000F479A">
        <w:rPr>
          <w:rFonts w:ascii="Tw Cen MT" w:hAnsi="Tw Cen MT"/>
        </w:rPr>
        <w:t xml:space="preserve">. </w:t>
      </w:r>
      <w:r w:rsidR="00976FDC">
        <w:rPr>
          <w:rFonts w:ascii="Tw Cen MT" w:hAnsi="Tw Cen MT"/>
        </w:rPr>
        <w:t>I</w:t>
      </w:r>
      <w:r w:rsidR="000F479A">
        <w:rPr>
          <w:rFonts w:ascii="Tw Cen MT" w:hAnsi="Tw Cen MT"/>
        </w:rPr>
        <w:t xml:space="preserve">ndustries </w:t>
      </w:r>
      <w:r w:rsidR="00976FDC">
        <w:rPr>
          <w:rFonts w:ascii="Tw Cen MT" w:hAnsi="Tw Cen MT"/>
        </w:rPr>
        <w:t>employing</w:t>
      </w:r>
      <w:r w:rsidR="000F479A">
        <w:rPr>
          <w:rFonts w:ascii="Tw Cen MT" w:hAnsi="Tw Cen MT"/>
        </w:rPr>
        <w:t xml:space="preserve"> auto technicians </w:t>
      </w:r>
      <w:r w:rsidR="006A2736">
        <w:rPr>
          <w:rFonts w:ascii="Tw Cen MT" w:hAnsi="Tw Cen MT"/>
        </w:rPr>
        <w:t>employed</w:t>
      </w:r>
      <w:r w:rsidR="000F479A">
        <w:rPr>
          <w:rFonts w:ascii="Tw Cen MT" w:hAnsi="Tw Cen MT"/>
        </w:rPr>
        <w:t xml:space="preserve"> 15,000 workers in 2017</w:t>
      </w:r>
      <w:r w:rsidR="00976FDC" w:rsidRPr="00976FDC">
        <w:rPr>
          <w:rFonts w:ascii="Tw Cen MT" w:hAnsi="Tw Cen MT"/>
        </w:rPr>
        <w:t xml:space="preserve"> </w:t>
      </w:r>
      <w:r w:rsidR="00976FDC">
        <w:rPr>
          <w:rFonts w:ascii="Tw Cen MT" w:hAnsi="Tw Cen MT"/>
        </w:rPr>
        <w:t>in the Sacramento region</w:t>
      </w:r>
      <w:r w:rsidR="000F479A">
        <w:rPr>
          <w:rFonts w:ascii="Tw Cen MT" w:hAnsi="Tw Cen MT"/>
        </w:rPr>
        <w:t xml:space="preserve">. </w:t>
      </w:r>
      <w:r w:rsidR="00976FDC">
        <w:rPr>
          <w:rFonts w:ascii="Tw Cen MT" w:hAnsi="Tw Cen MT"/>
        </w:rPr>
        <w:t>Auto technician employment in these</w:t>
      </w:r>
      <w:r w:rsidR="000F479A">
        <w:rPr>
          <w:rFonts w:ascii="Tw Cen MT" w:hAnsi="Tw Cen MT"/>
        </w:rPr>
        <w:t xml:space="preserve"> industries </w:t>
      </w:r>
      <w:r w:rsidR="00976FDC">
        <w:rPr>
          <w:rFonts w:ascii="Tw Cen MT" w:hAnsi="Tw Cen MT"/>
        </w:rPr>
        <w:t>is</w:t>
      </w:r>
      <w:r w:rsidR="000F479A">
        <w:rPr>
          <w:rFonts w:ascii="Tw Cen MT" w:hAnsi="Tw Cen MT"/>
        </w:rPr>
        <w:t xml:space="preserve"> projected to grow by 1,000 jobs over the next five years.</w:t>
      </w:r>
      <w:r w:rsidR="00C563A6">
        <w:rPr>
          <w:rFonts w:ascii="Tw Cen MT" w:hAnsi="Tw Cen MT"/>
        </w:rPr>
        <w:t xml:space="preserve"> The industry data presented in the cluster findings and this section of the report demonstrate</w:t>
      </w:r>
      <w:r w:rsidR="0023509F">
        <w:rPr>
          <w:rFonts w:ascii="Tw Cen MT" w:hAnsi="Tw Cen MT"/>
        </w:rPr>
        <w:t>s</w:t>
      </w:r>
      <w:r w:rsidR="00C563A6">
        <w:rPr>
          <w:rFonts w:ascii="Tw Cen MT" w:hAnsi="Tw Cen MT"/>
        </w:rPr>
        <w:t xml:space="preserve"> that automotive technology is a key area of the transportation sector. </w:t>
      </w:r>
    </w:p>
    <w:p w14:paraId="1DE8CB54" w14:textId="77777777" w:rsidR="000F479A" w:rsidRDefault="000F479A" w:rsidP="000F479A">
      <w:pPr>
        <w:pStyle w:val="ListParagraph"/>
        <w:rPr>
          <w:rFonts w:ascii="Tw Cen MT" w:hAnsi="Tw Cen MT"/>
        </w:rPr>
      </w:pPr>
    </w:p>
    <w:p w14:paraId="06CD2744" w14:textId="759EC480" w:rsidR="000F479A" w:rsidRDefault="000F479A" w:rsidP="000F479A">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 xml:space="preserve">The total size of fleet technician employment is not clear. </w:t>
      </w:r>
      <w:r w:rsidR="00976FDC">
        <w:rPr>
          <w:rFonts w:ascii="Tw Cen MT" w:hAnsi="Tw Cen MT"/>
        </w:rPr>
        <w:t xml:space="preserve">Employment analysis of four target occupations in the fleet sector revealed that 217 workers are employed in the region. </w:t>
      </w:r>
      <w:r w:rsidR="00C563A6">
        <w:rPr>
          <w:rFonts w:ascii="Tw Cen MT" w:hAnsi="Tw Cen MT"/>
        </w:rPr>
        <w:t xml:space="preserve">The numbers are likely much higher given the dominance of public sector industries in the region, which have fleet vehicles and service centers. </w:t>
      </w:r>
      <w:r>
        <w:rPr>
          <w:rFonts w:ascii="Tw Cen MT" w:hAnsi="Tw Cen MT"/>
        </w:rPr>
        <w:t>(</w:t>
      </w:r>
      <w:r w:rsidR="00976FDC">
        <w:rPr>
          <w:rFonts w:ascii="Tw Cen MT" w:hAnsi="Tw Cen MT"/>
        </w:rPr>
        <w:t>Note: T</w:t>
      </w:r>
      <w:r>
        <w:rPr>
          <w:rFonts w:ascii="Tw Cen MT" w:hAnsi="Tw Cen MT"/>
        </w:rPr>
        <w:t>h</w:t>
      </w:r>
      <w:r w:rsidR="00D95AC9">
        <w:rPr>
          <w:rFonts w:ascii="Tw Cen MT" w:hAnsi="Tw Cen MT"/>
        </w:rPr>
        <w:t xml:space="preserve">e research did not </w:t>
      </w:r>
      <w:r w:rsidR="008D52B0">
        <w:rPr>
          <w:rFonts w:ascii="Tw Cen MT" w:hAnsi="Tw Cen MT"/>
        </w:rPr>
        <w:t>include</w:t>
      </w:r>
      <w:r w:rsidR="00D95AC9">
        <w:rPr>
          <w:rFonts w:ascii="Tw Cen MT" w:hAnsi="Tw Cen MT"/>
        </w:rPr>
        <w:t xml:space="preserve"> public </w:t>
      </w:r>
      <w:r>
        <w:rPr>
          <w:rFonts w:ascii="Tw Cen MT" w:hAnsi="Tw Cen MT"/>
        </w:rPr>
        <w:t xml:space="preserve">sector fleet technicians.)   </w:t>
      </w:r>
    </w:p>
    <w:p w14:paraId="24F7E032" w14:textId="77777777" w:rsidR="00224CE8" w:rsidRPr="00F83CDE" w:rsidRDefault="00224CE8" w:rsidP="00F83CDE">
      <w:pPr>
        <w:pStyle w:val="ListParagraph"/>
        <w:rPr>
          <w:rFonts w:ascii="Tw Cen MT" w:hAnsi="Tw Cen MT"/>
        </w:rPr>
      </w:pPr>
    </w:p>
    <w:p w14:paraId="0F723D1A" w14:textId="29672D5D" w:rsidR="00224CE8" w:rsidRDefault="00224CE8" w:rsidP="00224CE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 xml:space="preserve">Major occupational demand will be for automotive service technicians, the occupation comprising most of the vehicle technician workforce. Projected annual openings total nearly 700 for the Sacramento region. On the supply side, private providers and community colleges confer 870 awards annually for auto technicians. </w:t>
      </w:r>
    </w:p>
    <w:p w14:paraId="2C9ECEE3" w14:textId="77777777" w:rsidR="00224CE8" w:rsidRPr="009335A8" w:rsidRDefault="00224CE8" w:rsidP="00224CE8">
      <w:pPr>
        <w:pStyle w:val="ListParagraph"/>
        <w:rPr>
          <w:rFonts w:ascii="Tw Cen MT" w:hAnsi="Tw Cen MT"/>
        </w:rPr>
      </w:pPr>
    </w:p>
    <w:p w14:paraId="759A85A3" w14:textId="048EA0B4" w:rsidR="00224CE8" w:rsidRPr="00F83CDE" w:rsidRDefault="00224CE8" w:rsidP="0005725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 xml:space="preserve">There are fewer than 200 of projected openings for bus and truck mechanics and diesel engine specialists. American River College and Universal Technical Institute supply the diesel technicians in the region according to the available data—about 200 annual awards on average. A review of curriculum found that American River College is the major player in the region for alternative fuel diesel vehicles. The college offers coursework in hybrid, biodiesel and clean diesel. </w:t>
      </w:r>
    </w:p>
    <w:p w14:paraId="36107602" w14:textId="10EE1189" w:rsidR="00224CE8" w:rsidRDefault="00224CE8" w:rsidP="000F479A">
      <w:pPr>
        <w:pStyle w:val="ListParagraph"/>
        <w:rPr>
          <w:rFonts w:ascii="Tw Cen MT" w:hAnsi="Tw Cen MT"/>
        </w:rPr>
      </w:pPr>
    </w:p>
    <w:p w14:paraId="462ECF5D" w14:textId="6EB7D182" w:rsidR="00E03CD3" w:rsidRPr="007578AF" w:rsidRDefault="00224CE8" w:rsidP="00224CE8">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sidRPr="007578AF">
        <w:rPr>
          <w:rFonts w:ascii="Tw Cen MT" w:hAnsi="Tw Cen MT"/>
        </w:rPr>
        <w:t xml:space="preserve">Hourly wages for managers and supervisors are higher than technician occupations. Wages for bus and truck mechanics is far higher than for automotive mechanics. </w:t>
      </w:r>
      <w:r>
        <w:rPr>
          <w:rFonts w:ascii="Tw Cen MT" w:hAnsi="Tw Cen MT"/>
        </w:rPr>
        <w:t xml:space="preserve">The technician manager jobs pay wages between $20 per hour and $40 per hour. </w:t>
      </w:r>
      <w:r w:rsidRPr="007578AF">
        <w:rPr>
          <w:rFonts w:ascii="Tw Cen MT" w:hAnsi="Tw Cen MT"/>
        </w:rPr>
        <w:t xml:space="preserve">Automotive mechanics wages are low, below the self-sufficiency </w:t>
      </w:r>
      <w:r>
        <w:rPr>
          <w:rFonts w:ascii="Tw Cen MT" w:hAnsi="Tw Cen MT"/>
        </w:rPr>
        <w:t>wage</w:t>
      </w:r>
      <w:r w:rsidRPr="007578AF">
        <w:rPr>
          <w:rFonts w:ascii="Tw Cen MT" w:hAnsi="Tw Cen MT"/>
        </w:rPr>
        <w:t xml:space="preserve"> for Sacramento County</w:t>
      </w:r>
      <w:r>
        <w:rPr>
          <w:rFonts w:ascii="Tw Cen MT" w:hAnsi="Tw Cen MT"/>
        </w:rPr>
        <w:t xml:space="preserve">, posing a concern for the hundreds of students exiting these programs. </w:t>
      </w:r>
    </w:p>
    <w:p w14:paraId="45D4BAD6" w14:textId="5B13F266" w:rsidR="00224CE8" w:rsidRPr="00057258" w:rsidRDefault="00224CE8" w:rsidP="00F83CDE">
      <w:pPr>
        <w:pStyle w:val="ListParagraph"/>
        <w:pBdr>
          <w:top w:val="none" w:sz="0" w:space="0" w:color="auto"/>
          <w:left w:val="none" w:sz="0" w:space="0" w:color="auto"/>
          <w:bottom w:val="none" w:sz="0" w:space="0" w:color="auto"/>
          <w:right w:val="none" w:sz="0" w:space="0" w:color="auto"/>
          <w:between w:val="none" w:sz="0" w:space="0" w:color="auto"/>
        </w:pBdr>
      </w:pPr>
    </w:p>
    <w:p w14:paraId="4972224F" w14:textId="77777777" w:rsidR="00FD597E" w:rsidRDefault="00FD597E">
      <w:pPr>
        <w:rPr>
          <w:rFonts w:ascii="Tw Cen MT" w:hAnsi="Tw Cen MT"/>
          <w:i/>
        </w:rPr>
      </w:pPr>
      <w:r>
        <w:rPr>
          <w:rFonts w:ascii="Tw Cen MT" w:hAnsi="Tw Cen MT"/>
          <w:i/>
        </w:rPr>
        <w:br w:type="page"/>
      </w:r>
    </w:p>
    <w:p w14:paraId="182375F6" w14:textId="67531237" w:rsidR="00224CE8" w:rsidRPr="00F83CDE" w:rsidRDefault="00E03CD3" w:rsidP="00F83CDE">
      <w:pPr>
        <w:rPr>
          <w:rFonts w:ascii="Tw Cen MT" w:hAnsi="Tw Cen MT"/>
          <w:i/>
        </w:rPr>
      </w:pPr>
      <w:r w:rsidRPr="00F83CDE">
        <w:rPr>
          <w:rFonts w:ascii="Tw Cen MT" w:hAnsi="Tw Cen MT"/>
          <w:i/>
        </w:rPr>
        <w:lastRenderedPageBreak/>
        <w:t>General Findings for the AFV Workforce</w:t>
      </w:r>
      <w:r w:rsidR="00075638">
        <w:rPr>
          <w:rFonts w:ascii="Tw Cen MT" w:hAnsi="Tw Cen MT"/>
          <w:i/>
        </w:rPr>
        <w:t>:</w:t>
      </w:r>
    </w:p>
    <w:p w14:paraId="1E946467" w14:textId="01DD7BA9" w:rsidR="00926598" w:rsidRDefault="00926598" w:rsidP="000F479A">
      <w:pPr>
        <w:pStyle w:val="ListParagraph"/>
        <w:rPr>
          <w:rFonts w:ascii="Tw Cen MT" w:hAnsi="Tw Cen MT"/>
          <w:i/>
        </w:rPr>
      </w:pPr>
    </w:p>
    <w:p w14:paraId="270212B7" w14:textId="52085EEC" w:rsidR="00926598" w:rsidRDefault="00926598" w:rsidP="00926598">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sidRPr="00D4179C">
        <w:rPr>
          <w:rFonts w:ascii="Tw Cen MT" w:hAnsi="Tw Cen MT"/>
        </w:rPr>
        <w:t xml:space="preserve">Data for the current AFV stations in California indicates that </w:t>
      </w:r>
      <w:r w:rsidRPr="00D4179C">
        <w:rPr>
          <w:rFonts w:ascii="Tw Cen MT" w:hAnsi="Tw Cen MT"/>
          <w:bCs/>
        </w:rPr>
        <w:t>electric charging stations make up a huge majority of AFV stations (nearly 5,000)</w:t>
      </w:r>
      <w:r w:rsidRPr="00D4179C">
        <w:rPr>
          <w:rFonts w:ascii="Tw Cen MT" w:hAnsi="Tw Cen MT"/>
        </w:rPr>
        <w:t xml:space="preserve">. The next most common is </w:t>
      </w:r>
      <w:r w:rsidR="0023509F">
        <w:rPr>
          <w:rFonts w:ascii="Tw Cen MT" w:hAnsi="Tw Cen MT"/>
        </w:rPr>
        <w:t>c</w:t>
      </w:r>
      <w:r w:rsidRPr="00D4179C">
        <w:rPr>
          <w:rFonts w:ascii="Tw Cen MT" w:hAnsi="Tw Cen MT"/>
        </w:rPr>
        <w:t xml:space="preserve">ompressed </w:t>
      </w:r>
      <w:r w:rsidR="0023509F">
        <w:rPr>
          <w:rFonts w:ascii="Tw Cen MT" w:hAnsi="Tw Cen MT"/>
        </w:rPr>
        <w:t>n</w:t>
      </w:r>
      <w:r w:rsidRPr="00D4179C">
        <w:rPr>
          <w:rFonts w:ascii="Tw Cen MT" w:hAnsi="Tw Cen MT"/>
        </w:rPr>
        <w:t xml:space="preserve">atural </w:t>
      </w:r>
      <w:r w:rsidR="0023509F">
        <w:rPr>
          <w:rFonts w:ascii="Tw Cen MT" w:hAnsi="Tw Cen MT"/>
        </w:rPr>
        <w:t>g</w:t>
      </w:r>
      <w:r w:rsidRPr="00D4179C">
        <w:rPr>
          <w:rFonts w:ascii="Tw Cen MT" w:hAnsi="Tw Cen MT"/>
        </w:rPr>
        <w:t xml:space="preserve">as (330), and </w:t>
      </w:r>
      <w:r w:rsidR="0023509F">
        <w:rPr>
          <w:rFonts w:ascii="Tw Cen MT" w:hAnsi="Tw Cen MT"/>
        </w:rPr>
        <w:t>p</w:t>
      </w:r>
      <w:r w:rsidRPr="00D4179C">
        <w:rPr>
          <w:rFonts w:ascii="Tw Cen MT" w:hAnsi="Tw Cen MT"/>
        </w:rPr>
        <w:t>ropane (300). CNG and LNG stations mostly serve heavy duty vehicles, which echoes the job posting data for diesel technicians.</w:t>
      </w:r>
      <w:r>
        <w:rPr>
          <w:rFonts w:ascii="Tw Cen MT" w:hAnsi="Tw Cen MT"/>
        </w:rPr>
        <w:t xml:space="preserve"> National data suggests electric vehicle charging stations have increased dramatically in the last five years. The number of electric and other AFV passenger vehicles has also risen remarkably. The number of transit buses nationally using AFV has reached a majority share. </w:t>
      </w:r>
    </w:p>
    <w:p w14:paraId="1594CAC7" w14:textId="77777777" w:rsidR="00926598" w:rsidRPr="00D4179C" w:rsidRDefault="00926598" w:rsidP="00926598">
      <w:pPr>
        <w:pStyle w:val="ListParagraph"/>
        <w:rPr>
          <w:rFonts w:ascii="Tw Cen MT" w:hAnsi="Tw Cen MT"/>
        </w:rPr>
      </w:pPr>
    </w:p>
    <w:p w14:paraId="28DDBCFE" w14:textId="472A8075" w:rsidR="00926598" w:rsidRPr="00F83CDE" w:rsidRDefault="00926598" w:rsidP="00F83CDE">
      <w:pPr>
        <w:pStyle w:val="ListParagraph"/>
        <w:numPr>
          <w:ilvl w:val="0"/>
          <w:numId w:val="13"/>
        </w:numPr>
        <w:rPr>
          <w:rFonts w:ascii="Tw Cen MT" w:hAnsi="Tw Cen MT"/>
          <w:i/>
        </w:rPr>
      </w:pPr>
      <w:r w:rsidRPr="0076472E">
        <w:rPr>
          <w:rFonts w:ascii="Tw Cen MT" w:hAnsi="Tw Cen MT"/>
          <w:bCs/>
        </w:rPr>
        <w:t>California has a disproportionately large share of AFV stations—70</w:t>
      </w:r>
      <w:r w:rsidR="002E13BE">
        <w:rPr>
          <w:rFonts w:ascii="Tw Cen MT" w:hAnsi="Tw Cen MT"/>
        </w:rPr>
        <w:t xml:space="preserve"> percent</w:t>
      </w:r>
      <w:r w:rsidRPr="0076472E">
        <w:rPr>
          <w:rFonts w:ascii="Tw Cen MT" w:hAnsi="Tw Cen MT"/>
        </w:rPr>
        <w:t xml:space="preserve"> of hydrogen, 25</w:t>
      </w:r>
      <w:r w:rsidR="002E13BE">
        <w:rPr>
          <w:rFonts w:ascii="Tw Cen MT" w:hAnsi="Tw Cen MT"/>
        </w:rPr>
        <w:t xml:space="preserve"> percent</w:t>
      </w:r>
      <w:r w:rsidRPr="0076472E">
        <w:rPr>
          <w:rFonts w:ascii="Tw Cen MT" w:hAnsi="Tw Cen MT"/>
        </w:rPr>
        <w:t xml:space="preserve"> of electric and LNG, and 20</w:t>
      </w:r>
      <w:r w:rsidR="002E13BE">
        <w:rPr>
          <w:rFonts w:ascii="Tw Cen MT" w:hAnsi="Tw Cen MT"/>
        </w:rPr>
        <w:t xml:space="preserve"> percent</w:t>
      </w:r>
      <w:r w:rsidRPr="0076472E">
        <w:rPr>
          <w:rFonts w:ascii="Tw Cen MT" w:hAnsi="Tw Cen MT"/>
        </w:rPr>
        <w:t xml:space="preserve"> of CNG.</w:t>
      </w:r>
      <w:r>
        <w:rPr>
          <w:rFonts w:ascii="Tw Cen MT" w:hAnsi="Tw Cen MT"/>
        </w:rPr>
        <w:t xml:space="preserve"> </w:t>
      </w:r>
      <w:r w:rsidRPr="00F83CDE">
        <w:rPr>
          <w:rFonts w:ascii="Tw Cen MT" w:hAnsi="Tw Cen MT"/>
        </w:rPr>
        <w:t>California also represents a large share of several national vendors’ electric vehicle charging stations—ChargePoint, Tesla and Blink</w:t>
      </w:r>
      <w:r w:rsidR="0023509F">
        <w:rPr>
          <w:rFonts w:ascii="Tw Cen MT" w:hAnsi="Tw Cen MT"/>
        </w:rPr>
        <w:t xml:space="preserve"> </w:t>
      </w:r>
      <w:r w:rsidRPr="00F83CDE">
        <w:rPr>
          <w:rFonts w:ascii="Tw Cen MT" w:hAnsi="Tw Cen MT"/>
        </w:rPr>
        <w:t>Network.</w:t>
      </w:r>
    </w:p>
    <w:p w14:paraId="3F6AC956" w14:textId="77777777" w:rsidR="00E03CD3" w:rsidRDefault="00E03CD3" w:rsidP="000F479A">
      <w:pPr>
        <w:pStyle w:val="ListParagraph"/>
        <w:rPr>
          <w:rFonts w:ascii="Tw Cen MT" w:hAnsi="Tw Cen MT"/>
        </w:rPr>
      </w:pPr>
    </w:p>
    <w:p w14:paraId="6D369039" w14:textId="69D2C881" w:rsidR="00E03CD3" w:rsidRPr="00F83CDE" w:rsidRDefault="000F479A" w:rsidP="00F83CDE">
      <w:pPr>
        <w:pStyle w:val="ListParagraph"/>
        <w:numPr>
          <w:ilvl w:val="0"/>
          <w:numId w:val="14"/>
        </w:numPr>
        <w:rPr>
          <w:rFonts w:ascii="Tw Cen MT" w:hAnsi="Tw Cen MT"/>
        </w:rPr>
      </w:pPr>
      <w:r>
        <w:rPr>
          <w:rFonts w:ascii="Tw Cen MT" w:hAnsi="Tw Cen MT"/>
        </w:rPr>
        <w:t>Estimate</w:t>
      </w:r>
      <w:r w:rsidR="0023509F">
        <w:rPr>
          <w:rFonts w:ascii="Tw Cen MT" w:hAnsi="Tw Cen MT"/>
        </w:rPr>
        <w:t>s using COE survey data suggest</w:t>
      </w:r>
      <w:r>
        <w:rPr>
          <w:rFonts w:ascii="Tw Cen MT" w:hAnsi="Tw Cen MT"/>
        </w:rPr>
        <w:t xml:space="preserve"> that three quarters of fleet vehicle technicians repair alternative fuel vehicles, while half of the technicians in auto shops and dealerships do so. </w:t>
      </w:r>
      <w:r w:rsidR="00E03CD3">
        <w:rPr>
          <w:rFonts w:ascii="Tw Cen MT" w:hAnsi="Tw Cen MT"/>
        </w:rPr>
        <w:t xml:space="preserve">The four occupations </w:t>
      </w:r>
      <w:r w:rsidR="0059504B">
        <w:rPr>
          <w:rFonts w:ascii="Tw Cen MT" w:hAnsi="Tw Cen MT"/>
        </w:rPr>
        <w:t xml:space="preserve">studied </w:t>
      </w:r>
      <w:r w:rsidR="00E03CD3">
        <w:rPr>
          <w:rFonts w:ascii="Tw Cen MT" w:hAnsi="Tw Cen MT"/>
        </w:rPr>
        <w:t xml:space="preserve">are more impacted by AFV technologies in the fleet sector compared to those occupations employed by auto shops and car dealers. The estimation method suggests that approximately 2,500 jobs are impacted by AFV technologies within those four occupations in the region. </w:t>
      </w:r>
    </w:p>
    <w:p w14:paraId="44F9535D" w14:textId="77777777" w:rsidR="00E03CD3" w:rsidRDefault="00E03CD3" w:rsidP="00F83CDE">
      <w:pPr>
        <w:pStyle w:val="ListParagraph"/>
        <w:rPr>
          <w:rFonts w:ascii="Tw Cen MT" w:hAnsi="Tw Cen MT"/>
        </w:rPr>
      </w:pPr>
    </w:p>
    <w:p w14:paraId="5E966376" w14:textId="2985C10C" w:rsidR="00E03CD3" w:rsidRDefault="0023509F" w:rsidP="00E03CD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Analysis of</w:t>
      </w:r>
      <w:r w:rsidR="00E03CD3">
        <w:rPr>
          <w:rFonts w:ascii="Tw Cen MT" w:hAnsi="Tw Cen MT"/>
        </w:rPr>
        <w:t xml:space="preserve"> technicians in the four occupations across all industries, not just the industries studied, reveals a projected annual demand of more than 1,200 workers in the Sacramento region. If increased market penetration, especially from electric vehicles, requires substantial skill development, the demand projections suggest there could be a significant increased demand for skills training to repair and maintain passenger, heavy-duty and fleet vehicles. </w:t>
      </w:r>
    </w:p>
    <w:p w14:paraId="7E4A3443" w14:textId="77777777" w:rsidR="007350F9" w:rsidRDefault="007350F9" w:rsidP="00F83CDE">
      <w:pPr>
        <w:pStyle w:val="ListParagraph"/>
        <w:pBdr>
          <w:top w:val="none" w:sz="0" w:space="0" w:color="auto"/>
          <w:left w:val="none" w:sz="0" w:space="0" w:color="auto"/>
          <w:bottom w:val="none" w:sz="0" w:space="0" w:color="auto"/>
          <w:right w:val="none" w:sz="0" w:space="0" w:color="auto"/>
          <w:between w:val="none" w:sz="0" w:space="0" w:color="auto"/>
        </w:pBdr>
        <w:rPr>
          <w:rFonts w:ascii="Tw Cen MT" w:hAnsi="Tw Cen MT"/>
        </w:rPr>
      </w:pPr>
    </w:p>
    <w:p w14:paraId="321B648F" w14:textId="3A5FA14C" w:rsidR="00E03CD3" w:rsidRPr="00F83CDE" w:rsidRDefault="00E03CD3" w:rsidP="00F83CDE">
      <w:pPr>
        <w:pBdr>
          <w:top w:val="none" w:sz="0" w:space="0" w:color="auto"/>
          <w:left w:val="none" w:sz="0" w:space="0" w:color="auto"/>
          <w:bottom w:val="none" w:sz="0" w:space="0" w:color="auto"/>
          <w:right w:val="none" w:sz="0" w:space="0" w:color="auto"/>
          <w:between w:val="none" w:sz="0" w:space="0" w:color="auto"/>
        </w:pBdr>
        <w:rPr>
          <w:rFonts w:ascii="Tw Cen MT" w:hAnsi="Tw Cen MT"/>
          <w:i/>
        </w:rPr>
      </w:pPr>
      <w:r w:rsidRPr="00F83CDE">
        <w:rPr>
          <w:rFonts w:ascii="Tw Cen MT" w:hAnsi="Tw Cen MT"/>
          <w:i/>
        </w:rPr>
        <w:t xml:space="preserve">Findings for </w:t>
      </w:r>
      <w:r>
        <w:rPr>
          <w:rFonts w:ascii="Tw Cen MT" w:hAnsi="Tw Cen MT"/>
          <w:i/>
        </w:rPr>
        <w:t xml:space="preserve">the </w:t>
      </w:r>
      <w:r w:rsidRPr="00F83CDE">
        <w:rPr>
          <w:rFonts w:ascii="Tw Cen MT" w:hAnsi="Tw Cen MT"/>
          <w:i/>
        </w:rPr>
        <w:t>Automotive AFV</w:t>
      </w:r>
      <w:r>
        <w:rPr>
          <w:rFonts w:ascii="Tw Cen MT" w:hAnsi="Tw Cen MT"/>
          <w:i/>
        </w:rPr>
        <w:t xml:space="preserve"> Technician Workforce</w:t>
      </w:r>
      <w:r w:rsidR="00075638">
        <w:rPr>
          <w:rFonts w:ascii="Tw Cen MT" w:hAnsi="Tw Cen MT"/>
          <w:i/>
        </w:rPr>
        <w:t>:</w:t>
      </w:r>
    </w:p>
    <w:p w14:paraId="4082BB58" w14:textId="77777777" w:rsidR="004713E6" w:rsidRPr="00F83CDE" w:rsidRDefault="004713E6" w:rsidP="00F83CDE">
      <w:pPr>
        <w:pStyle w:val="ListParagraph"/>
        <w:rPr>
          <w:rFonts w:ascii="Tw Cen MT" w:hAnsi="Tw Cen MT"/>
        </w:rPr>
      </w:pPr>
    </w:p>
    <w:p w14:paraId="08CECB7D" w14:textId="44DCEC00" w:rsidR="007466AD" w:rsidRDefault="004713E6" w:rsidP="007466AD">
      <w:pPr>
        <w:pStyle w:val="ListParagraph"/>
        <w:numPr>
          <w:ilvl w:val="0"/>
          <w:numId w:val="14"/>
        </w:numPr>
        <w:rPr>
          <w:rFonts w:ascii="Tw Cen MT" w:hAnsi="Tw Cen MT"/>
        </w:rPr>
      </w:pPr>
      <w:r>
        <w:rPr>
          <w:rFonts w:ascii="Tw Cen MT" w:hAnsi="Tw Cen MT"/>
        </w:rPr>
        <w:t>Given the small size of the passenger (light duty) electric vehicle market, the likelihood is that more auto technicians are impacted by hybrid vehicles than electric vehicles.</w:t>
      </w:r>
      <w:r w:rsidR="008C5FDF">
        <w:rPr>
          <w:rFonts w:ascii="Tw Cen MT" w:hAnsi="Tw Cen MT"/>
        </w:rPr>
        <w:t xml:space="preserve"> </w:t>
      </w:r>
      <w:r w:rsidR="00862595">
        <w:rPr>
          <w:rFonts w:ascii="Tw Cen MT" w:hAnsi="Tw Cen MT"/>
        </w:rPr>
        <w:t>Despite</w:t>
      </w:r>
      <w:r w:rsidR="008C5FDF">
        <w:rPr>
          <w:rFonts w:ascii="Tw Cen MT" w:hAnsi="Tw Cen MT"/>
        </w:rPr>
        <w:t xml:space="preserve"> the growth of charging stations and available models, t</w:t>
      </w:r>
      <w:r w:rsidR="00057258">
        <w:rPr>
          <w:rFonts w:ascii="Tw Cen MT" w:hAnsi="Tw Cen MT"/>
        </w:rPr>
        <w:t xml:space="preserve">he </w:t>
      </w:r>
      <w:r w:rsidR="008C5FDF">
        <w:rPr>
          <w:rFonts w:ascii="Tw Cen MT" w:hAnsi="Tw Cen MT"/>
        </w:rPr>
        <w:t xml:space="preserve">current </w:t>
      </w:r>
      <w:r w:rsidR="00057258">
        <w:rPr>
          <w:rFonts w:ascii="Tw Cen MT" w:hAnsi="Tw Cen MT"/>
        </w:rPr>
        <w:t>market share for electric and plug-in hybrid vehicles is tiny.</w:t>
      </w:r>
      <w:r>
        <w:rPr>
          <w:rFonts w:ascii="Tw Cen MT" w:hAnsi="Tw Cen MT"/>
        </w:rPr>
        <w:t xml:space="preserve"> </w:t>
      </w:r>
      <w:r w:rsidR="007466AD" w:rsidRPr="0076472E">
        <w:rPr>
          <w:rFonts w:ascii="Tw Cen MT" w:hAnsi="Tw Cen MT"/>
          <w:bCs/>
        </w:rPr>
        <w:t xml:space="preserve">Electric vehicles represent a fraction of the market, </w:t>
      </w:r>
      <w:r w:rsidR="007466AD" w:rsidRPr="0076472E">
        <w:rPr>
          <w:rFonts w:ascii="Tw Cen MT" w:hAnsi="Tw Cen MT"/>
        </w:rPr>
        <w:t xml:space="preserve">though national data suggests the number of stations are growing quickly as are the number of car models. There are </w:t>
      </w:r>
      <w:r w:rsidR="0023509F">
        <w:rPr>
          <w:rFonts w:ascii="Tw Cen MT" w:hAnsi="Tw Cen MT"/>
        </w:rPr>
        <w:t xml:space="preserve">roughly </w:t>
      </w:r>
      <w:r w:rsidR="007466AD" w:rsidRPr="0076472E">
        <w:rPr>
          <w:rFonts w:ascii="Tw Cen MT" w:hAnsi="Tw Cen MT"/>
        </w:rPr>
        <w:t xml:space="preserve">3,000 </w:t>
      </w:r>
      <w:r w:rsidR="0023509F">
        <w:rPr>
          <w:rFonts w:ascii="Tw Cen MT" w:hAnsi="Tw Cen MT"/>
        </w:rPr>
        <w:t>electric vehicles</w:t>
      </w:r>
      <w:r w:rsidR="007466AD" w:rsidRPr="0076472E">
        <w:rPr>
          <w:rFonts w:ascii="Tw Cen MT" w:hAnsi="Tw Cen MT"/>
        </w:rPr>
        <w:t xml:space="preserve"> on the road in Sacramento county, representing about 1</w:t>
      </w:r>
      <w:r w:rsidR="002E13BE">
        <w:rPr>
          <w:rFonts w:ascii="Tw Cen MT" w:hAnsi="Tw Cen MT"/>
        </w:rPr>
        <w:t xml:space="preserve"> percent</w:t>
      </w:r>
      <w:r w:rsidR="007466AD" w:rsidRPr="0076472E">
        <w:rPr>
          <w:rFonts w:ascii="Tw Cen MT" w:hAnsi="Tw Cen MT"/>
        </w:rPr>
        <w:t xml:space="preserve"> of households in the </w:t>
      </w:r>
      <w:r w:rsidR="002E13BE">
        <w:rPr>
          <w:rFonts w:ascii="Tw Cen MT" w:hAnsi="Tw Cen MT"/>
        </w:rPr>
        <w:t>c</w:t>
      </w:r>
      <w:r w:rsidR="007466AD" w:rsidRPr="0076472E">
        <w:rPr>
          <w:rFonts w:ascii="Tw Cen MT" w:hAnsi="Tw Cen MT"/>
        </w:rPr>
        <w:t>ity of Sacramento.</w:t>
      </w:r>
    </w:p>
    <w:p w14:paraId="09C455CF" w14:textId="77777777" w:rsidR="00E03CD3" w:rsidRPr="0076472E" w:rsidRDefault="00E03CD3" w:rsidP="00F83CDE">
      <w:pPr>
        <w:pStyle w:val="ListParagraph"/>
        <w:rPr>
          <w:rFonts w:ascii="Tw Cen MT" w:hAnsi="Tw Cen MT"/>
        </w:rPr>
      </w:pPr>
    </w:p>
    <w:p w14:paraId="26FCBEFA" w14:textId="6A5682E1" w:rsidR="007466AD" w:rsidRDefault="004713E6" w:rsidP="007466AD">
      <w:pPr>
        <w:pStyle w:val="ListParagraph"/>
        <w:numPr>
          <w:ilvl w:val="0"/>
          <w:numId w:val="13"/>
        </w:numPr>
        <w:rPr>
          <w:rFonts w:ascii="Tw Cen MT" w:hAnsi="Tw Cen MT"/>
        </w:rPr>
      </w:pPr>
      <w:r>
        <w:rPr>
          <w:rFonts w:ascii="Tw Cen MT" w:hAnsi="Tw Cen MT"/>
        </w:rPr>
        <w:t xml:space="preserve">The data suggests the electric vehicle marketplace has potential to grow, and the community colleges should stay abreast of these trends given the scale of policy and marketplace effort to increase charging infrastructure; indeed, the vehicle technology </w:t>
      </w:r>
      <w:r>
        <w:rPr>
          <w:rFonts w:ascii="Tw Cen MT" w:hAnsi="Tw Cen MT"/>
        </w:rPr>
        <w:lastRenderedPageBreak/>
        <w:t xml:space="preserve">appears to be widely available. </w:t>
      </w:r>
      <w:r w:rsidR="007466AD" w:rsidRPr="0076472E">
        <w:rPr>
          <w:rFonts w:ascii="Tw Cen MT" w:hAnsi="Tw Cen MT"/>
        </w:rPr>
        <w:t xml:space="preserve">The </w:t>
      </w:r>
      <w:r w:rsidR="007466AD" w:rsidRPr="0076472E">
        <w:rPr>
          <w:rFonts w:ascii="Tw Cen MT" w:hAnsi="Tw Cen MT"/>
          <w:bCs/>
        </w:rPr>
        <w:t xml:space="preserve">number of electric passenger vehicle models </w:t>
      </w:r>
      <w:r w:rsidR="007466AD" w:rsidRPr="0076472E">
        <w:rPr>
          <w:rFonts w:ascii="Tw Cen MT" w:hAnsi="Tw Cen MT"/>
        </w:rPr>
        <w:t xml:space="preserve">on the market has grown from one to nearly 30 in the last 10 years. </w:t>
      </w:r>
    </w:p>
    <w:p w14:paraId="14B8BF1E" w14:textId="77777777" w:rsidR="007466AD" w:rsidRDefault="007466AD" w:rsidP="00F83CDE">
      <w:pPr>
        <w:pStyle w:val="ListParagraph"/>
        <w:rPr>
          <w:rFonts w:ascii="Tw Cen MT" w:hAnsi="Tw Cen MT"/>
        </w:rPr>
      </w:pPr>
    </w:p>
    <w:p w14:paraId="48381942" w14:textId="71377329" w:rsidR="007466AD" w:rsidRDefault="007466AD" w:rsidP="007466AD">
      <w:pPr>
        <w:pStyle w:val="ListParagraph"/>
        <w:numPr>
          <w:ilvl w:val="0"/>
          <w:numId w:val="13"/>
        </w:numPr>
        <w:rPr>
          <w:rFonts w:ascii="Tw Cen MT" w:hAnsi="Tw Cen MT"/>
        </w:rPr>
      </w:pPr>
      <w:r w:rsidRPr="0076472E">
        <w:rPr>
          <w:rFonts w:ascii="Tw Cen MT" w:hAnsi="Tw Cen MT"/>
        </w:rPr>
        <w:t xml:space="preserve">Nationally, the </w:t>
      </w:r>
      <w:r w:rsidRPr="0076472E">
        <w:rPr>
          <w:rFonts w:ascii="Tw Cen MT" w:hAnsi="Tw Cen MT"/>
          <w:bCs/>
        </w:rPr>
        <w:t xml:space="preserve">number of electric vehicle charging stations (plugs) has grown exponentially </w:t>
      </w:r>
      <w:r w:rsidRPr="0076472E">
        <w:rPr>
          <w:rFonts w:ascii="Tw Cen MT" w:hAnsi="Tw Cen MT"/>
        </w:rPr>
        <w:t xml:space="preserve">from 3,000 stations (plugs) in 2011 to 42,000 in 2016. </w:t>
      </w:r>
      <w:r w:rsidRPr="0076472E">
        <w:rPr>
          <w:rFonts w:ascii="Tw Cen MT" w:hAnsi="Tw Cen MT"/>
          <w:bCs/>
        </w:rPr>
        <w:t xml:space="preserve">E85 </w:t>
      </w:r>
      <w:r w:rsidR="0023509F">
        <w:rPr>
          <w:rFonts w:ascii="Tw Cen MT" w:hAnsi="Tw Cen MT"/>
          <w:bCs/>
        </w:rPr>
        <w:t>(e</w:t>
      </w:r>
      <w:r w:rsidRPr="0076472E">
        <w:rPr>
          <w:rFonts w:ascii="Tw Cen MT" w:hAnsi="Tw Cen MT"/>
          <w:bCs/>
        </w:rPr>
        <w:t xml:space="preserve">thanol </w:t>
      </w:r>
      <w:r w:rsidR="0023509F">
        <w:rPr>
          <w:rFonts w:ascii="Tw Cen MT" w:hAnsi="Tw Cen MT"/>
          <w:bCs/>
        </w:rPr>
        <w:t>f</w:t>
      </w:r>
      <w:r w:rsidRPr="0076472E">
        <w:rPr>
          <w:rFonts w:ascii="Tw Cen MT" w:hAnsi="Tw Cen MT"/>
          <w:bCs/>
        </w:rPr>
        <w:t>lex</w:t>
      </w:r>
      <w:r w:rsidR="0023509F">
        <w:rPr>
          <w:rFonts w:ascii="Tw Cen MT" w:hAnsi="Tw Cen MT"/>
          <w:bCs/>
        </w:rPr>
        <w:t>-</w:t>
      </w:r>
      <w:r w:rsidRPr="0076472E">
        <w:rPr>
          <w:rFonts w:ascii="Tw Cen MT" w:hAnsi="Tw Cen MT"/>
          <w:bCs/>
        </w:rPr>
        <w:t xml:space="preserve">fuel) </w:t>
      </w:r>
      <w:r w:rsidRPr="0076472E">
        <w:rPr>
          <w:rFonts w:ascii="Tw Cen MT" w:hAnsi="Tw Cen MT"/>
        </w:rPr>
        <w:t>accounts for a much smaller share of growth of alternative fuel stations nationally.</w:t>
      </w:r>
    </w:p>
    <w:p w14:paraId="4B7E2B7F" w14:textId="40DA45C2" w:rsidR="004713E6" w:rsidRDefault="004713E6" w:rsidP="00F83CDE">
      <w:pPr>
        <w:pStyle w:val="ListParagraph"/>
        <w:pBdr>
          <w:top w:val="none" w:sz="0" w:space="0" w:color="auto"/>
          <w:left w:val="none" w:sz="0" w:space="0" w:color="auto"/>
          <w:bottom w:val="none" w:sz="0" w:space="0" w:color="auto"/>
          <w:right w:val="none" w:sz="0" w:space="0" w:color="auto"/>
          <w:between w:val="none" w:sz="0" w:space="0" w:color="auto"/>
        </w:pBdr>
        <w:rPr>
          <w:rFonts w:ascii="Tw Cen MT" w:hAnsi="Tw Cen MT"/>
        </w:rPr>
      </w:pPr>
    </w:p>
    <w:p w14:paraId="4CBF7962" w14:textId="69DC4DDC" w:rsidR="007350F9" w:rsidRPr="009335A8" w:rsidRDefault="007350F9" w:rsidP="007350F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 xml:space="preserve">The job posting data confounds the assumptions regarding demand for automotive service technicians using the impact estimates. There were few references to alternative fuel vehicles in job postings for auto technicians and mechanics in the Sacramento region and across the state. The </w:t>
      </w:r>
      <w:r w:rsidR="0023509F">
        <w:rPr>
          <w:rFonts w:ascii="Tw Cen MT" w:hAnsi="Tw Cen MT"/>
        </w:rPr>
        <w:t>variability in</w:t>
      </w:r>
      <w:r>
        <w:rPr>
          <w:rFonts w:ascii="Tw Cen MT" w:hAnsi="Tw Cen MT"/>
        </w:rPr>
        <w:t xml:space="preserve"> job postings, estimates and market data indicates continued engagement with employer partners </w:t>
      </w:r>
      <w:r w:rsidR="0023509F">
        <w:rPr>
          <w:rFonts w:ascii="Tw Cen MT" w:hAnsi="Tw Cen MT"/>
        </w:rPr>
        <w:t xml:space="preserve">is needed </w:t>
      </w:r>
      <w:r>
        <w:rPr>
          <w:rFonts w:ascii="Tw Cen MT" w:hAnsi="Tw Cen MT"/>
        </w:rPr>
        <w:t xml:space="preserve">to determine needed skills now and in the coming years. </w:t>
      </w:r>
    </w:p>
    <w:p w14:paraId="6E7195EA" w14:textId="77777777" w:rsidR="004713E6" w:rsidRPr="00F83CDE" w:rsidRDefault="004713E6" w:rsidP="00F83CDE">
      <w:pPr>
        <w:pStyle w:val="ListParagraph"/>
        <w:rPr>
          <w:rFonts w:ascii="Tw Cen MT" w:hAnsi="Tw Cen MT"/>
        </w:rPr>
      </w:pPr>
    </w:p>
    <w:p w14:paraId="1B6443BC" w14:textId="2EE6F479" w:rsidR="00E03CD3" w:rsidRDefault="00E03CD3" w:rsidP="00F83CDE">
      <w:pPr>
        <w:pStyle w:val="ListParagraph"/>
        <w:rPr>
          <w:rFonts w:ascii="Tw Cen MT" w:hAnsi="Tw Cen MT"/>
        </w:rPr>
      </w:pPr>
    </w:p>
    <w:p w14:paraId="17CD665C" w14:textId="71AB96FD" w:rsidR="000F479A" w:rsidRPr="009335A8" w:rsidRDefault="00E03CD3" w:rsidP="00F83CDE">
      <w:pPr>
        <w:pStyle w:val="ListParagraph"/>
        <w:ind w:left="0"/>
      </w:pPr>
      <w:r w:rsidRPr="00E03CD3">
        <w:rPr>
          <w:rFonts w:ascii="Tw Cen MT" w:hAnsi="Tw Cen MT"/>
          <w:i/>
        </w:rPr>
        <w:t xml:space="preserve">Findings for </w:t>
      </w:r>
      <w:r w:rsidR="007350F9">
        <w:rPr>
          <w:rFonts w:ascii="Tw Cen MT" w:hAnsi="Tw Cen MT"/>
          <w:i/>
        </w:rPr>
        <w:t>the Fleet and Heavy-Duty</w:t>
      </w:r>
      <w:r w:rsidRPr="00E03CD3">
        <w:rPr>
          <w:rFonts w:ascii="Tw Cen MT" w:hAnsi="Tw Cen MT"/>
          <w:i/>
        </w:rPr>
        <w:t xml:space="preserve"> AFV Technician Workforce</w:t>
      </w:r>
      <w:r w:rsidR="00075638">
        <w:rPr>
          <w:rFonts w:ascii="Tw Cen MT" w:hAnsi="Tw Cen MT"/>
          <w:i/>
        </w:rPr>
        <w:t>:</w:t>
      </w:r>
    </w:p>
    <w:p w14:paraId="5045312D" w14:textId="77777777" w:rsidR="000F479A" w:rsidRPr="009335A8" w:rsidRDefault="000F479A" w:rsidP="000F479A">
      <w:pPr>
        <w:pStyle w:val="ListParagraph"/>
        <w:rPr>
          <w:rFonts w:ascii="Tw Cen MT" w:hAnsi="Tw Cen MT"/>
        </w:rPr>
      </w:pPr>
    </w:p>
    <w:p w14:paraId="03DB38C5" w14:textId="7482E9EF" w:rsidR="000F479A" w:rsidRDefault="000F479A" w:rsidP="000F479A">
      <w:pPr>
        <w:pStyle w:val="ListParagraph"/>
        <w:rPr>
          <w:rFonts w:ascii="Tw Cen MT" w:hAnsi="Tw Cen MT"/>
        </w:rPr>
      </w:pPr>
    </w:p>
    <w:p w14:paraId="3E82EA0B" w14:textId="35464114" w:rsidR="007350F9" w:rsidRDefault="004451D6" w:rsidP="007350F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rPr>
          <w:rFonts w:ascii="Tw Cen MT" w:hAnsi="Tw Cen MT"/>
        </w:rPr>
      </w:pPr>
      <w:r>
        <w:rPr>
          <w:rFonts w:ascii="Tw Cen MT" w:hAnsi="Tw Cen MT"/>
        </w:rPr>
        <w:t xml:space="preserve">The impact of </w:t>
      </w:r>
      <w:r w:rsidR="0023509F">
        <w:rPr>
          <w:rFonts w:ascii="Tw Cen MT" w:hAnsi="Tw Cen MT"/>
        </w:rPr>
        <w:t>alternative fuel vehicles</w:t>
      </w:r>
      <w:r>
        <w:rPr>
          <w:rFonts w:ascii="Tw Cen MT" w:hAnsi="Tw Cen MT"/>
        </w:rPr>
        <w:t xml:space="preserve"> may be higher for f</w:t>
      </w:r>
      <w:r w:rsidR="007350F9">
        <w:rPr>
          <w:rFonts w:ascii="Tw Cen MT" w:hAnsi="Tw Cen MT"/>
        </w:rPr>
        <w:t>leet technicians for both automotiv</w:t>
      </w:r>
      <w:r w:rsidR="008C5FDF">
        <w:rPr>
          <w:rFonts w:ascii="Tw Cen MT" w:hAnsi="Tw Cen MT"/>
        </w:rPr>
        <w:t>e vehicles and medium and heavy-</w:t>
      </w:r>
      <w:r w:rsidR="007350F9">
        <w:rPr>
          <w:rFonts w:ascii="Tw Cen MT" w:hAnsi="Tw Cen MT"/>
        </w:rPr>
        <w:t xml:space="preserve">duty vehicles. The </w:t>
      </w:r>
      <w:r w:rsidR="0023509F">
        <w:rPr>
          <w:rFonts w:ascii="Tw Cen MT" w:hAnsi="Tw Cen MT"/>
        </w:rPr>
        <w:t>c</w:t>
      </w:r>
      <w:r w:rsidR="007350F9">
        <w:rPr>
          <w:rFonts w:ascii="Tw Cen MT" w:hAnsi="Tw Cen MT"/>
        </w:rPr>
        <w:t>ity of Sacramento reports that half of its fleet vehicles are alternative fuel vehicles. Nationally, about half of transit bu</w:t>
      </w:r>
      <w:r w:rsidR="008C5FDF">
        <w:rPr>
          <w:rFonts w:ascii="Tw Cen MT" w:hAnsi="Tw Cen MT"/>
        </w:rPr>
        <w:t xml:space="preserve">ses run on alternative fuels. </w:t>
      </w:r>
    </w:p>
    <w:p w14:paraId="3F597612" w14:textId="77777777" w:rsidR="007350F9" w:rsidRPr="00E434D6" w:rsidRDefault="007350F9" w:rsidP="007350F9">
      <w:pPr>
        <w:pStyle w:val="ListParagraph"/>
        <w:rPr>
          <w:rFonts w:ascii="Tw Cen MT" w:hAnsi="Tw Cen MT"/>
        </w:rPr>
      </w:pPr>
    </w:p>
    <w:p w14:paraId="648364FB" w14:textId="1FEA8B48" w:rsidR="00253815" w:rsidRPr="00F83CDE" w:rsidRDefault="007350F9" w:rsidP="00F83CDE">
      <w:pPr>
        <w:pStyle w:val="ListParagraph"/>
        <w:numPr>
          <w:ilvl w:val="0"/>
          <w:numId w:val="14"/>
        </w:numPr>
        <w:rPr>
          <w:rFonts w:ascii="Tw Cen MT" w:hAnsi="Tw Cen MT"/>
        </w:rPr>
      </w:pPr>
      <w:r w:rsidRPr="0076472E">
        <w:rPr>
          <w:rFonts w:ascii="Tw Cen MT" w:hAnsi="Tw Cen MT"/>
          <w:bCs/>
        </w:rPr>
        <w:t>Job posting d</w:t>
      </w:r>
      <w:r w:rsidR="00253815">
        <w:rPr>
          <w:rFonts w:ascii="Tw Cen MT" w:hAnsi="Tw Cen MT"/>
          <w:bCs/>
        </w:rPr>
        <w:t>ata partly challenges</w:t>
      </w:r>
      <w:r w:rsidRPr="0076472E">
        <w:rPr>
          <w:rFonts w:ascii="Tw Cen MT" w:hAnsi="Tw Cen MT"/>
        </w:rPr>
        <w:t xml:space="preserve"> the </w:t>
      </w:r>
      <w:r w:rsidR="004451D6">
        <w:rPr>
          <w:rFonts w:ascii="Tw Cen MT" w:hAnsi="Tw Cen MT"/>
        </w:rPr>
        <w:t xml:space="preserve">AFV </w:t>
      </w:r>
      <w:r w:rsidRPr="0076472E">
        <w:rPr>
          <w:rFonts w:ascii="Tw Cen MT" w:hAnsi="Tw Cen MT"/>
        </w:rPr>
        <w:t>occupational impact estimates</w:t>
      </w:r>
      <w:r w:rsidR="004451D6">
        <w:rPr>
          <w:rFonts w:ascii="Tw Cen MT" w:hAnsi="Tw Cen MT"/>
        </w:rPr>
        <w:t xml:space="preserve"> using the COE’s 2014 study, which provides a high estimate</w:t>
      </w:r>
      <w:r w:rsidRPr="0076472E">
        <w:rPr>
          <w:rFonts w:ascii="Tw Cen MT" w:hAnsi="Tw Cen MT"/>
        </w:rPr>
        <w:t xml:space="preserve">. </w:t>
      </w:r>
      <w:r w:rsidR="0023509F" w:rsidRPr="0076472E">
        <w:rPr>
          <w:rFonts w:ascii="Tw Cen MT" w:hAnsi="Tw Cen MT"/>
        </w:rPr>
        <w:t xml:space="preserve">Waste Management </w:t>
      </w:r>
      <w:r w:rsidR="0023509F">
        <w:rPr>
          <w:rFonts w:ascii="Tw Cen MT" w:hAnsi="Tw Cen MT"/>
        </w:rPr>
        <w:t>j</w:t>
      </w:r>
      <w:r w:rsidRPr="0076472E">
        <w:rPr>
          <w:rFonts w:ascii="Tw Cen MT" w:hAnsi="Tw Cen MT"/>
        </w:rPr>
        <w:t>ob postings for diesel technicians mention compressed and liquefied natural gas</w:t>
      </w:r>
      <w:r w:rsidR="00AC50FD">
        <w:rPr>
          <w:rFonts w:ascii="Tw Cen MT" w:hAnsi="Tw Cen MT"/>
        </w:rPr>
        <w:t xml:space="preserve"> as a </w:t>
      </w:r>
      <w:r w:rsidR="008C5FDF">
        <w:rPr>
          <w:rFonts w:ascii="Tw Cen MT" w:hAnsi="Tw Cen MT"/>
        </w:rPr>
        <w:t xml:space="preserve">small </w:t>
      </w:r>
      <w:r w:rsidR="00AC50FD">
        <w:rPr>
          <w:rFonts w:ascii="Tw Cen MT" w:hAnsi="Tw Cen MT"/>
        </w:rPr>
        <w:t>part of overall knowledge and skill requirements</w:t>
      </w:r>
      <w:r w:rsidRPr="0076472E">
        <w:rPr>
          <w:rFonts w:ascii="Tw Cen MT" w:hAnsi="Tw Cen MT"/>
        </w:rPr>
        <w:t>. These postings represent fewer than 20</w:t>
      </w:r>
      <w:r w:rsidR="002E13BE">
        <w:rPr>
          <w:rFonts w:ascii="Tw Cen MT" w:hAnsi="Tw Cen MT"/>
        </w:rPr>
        <w:t xml:space="preserve"> percent</w:t>
      </w:r>
      <w:r w:rsidRPr="0076472E">
        <w:rPr>
          <w:rFonts w:ascii="Tw Cen MT" w:hAnsi="Tw Cen MT"/>
        </w:rPr>
        <w:t xml:space="preserve"> of the postings for diesel technicians in the last 12 months. </w:t>
      </w:r>
    </w:p>
    <w:p w14:paraId="481379CF" w14:textId="77777777" w:rsidR="000F479A" w:rsidRPr="009335A8" w:rsidRDefault="000F479A" w:rsidP="00253815">
      <w:pPr>
        <w:pStyle w:val="ListParagraph"/>
      </w:pPr>
    </w:p>
    <w:p w14:paraId="360915B4" w14:textId="2FBF755F" w:rsidR="00253815" w:rsidRDefault="000F479A" w:rsidP="007466AD">
      <w:pPr>
        <w:pStyle w:val="ListParagraph"/>
        <w:numPr>
          <w:ilvl w:val="0"/>
          <w:numId w:val="13"/>
        </w:numPr>
        <w:rPr>
          <w:rFonts w:ascii="Tw Cen MT" w:hAnsi="Tw Cen MT"/>
        </w:rPr>
      </w:pPr>
      <w:r>
        <w:rPr>
          <w:rFonts w:ascii="Tw Cen MT" w:hAnsi="Tw Cen MT"/>
        </w:rPr>
        <w:t xml:space="preserve">Statewide there is a more diverse pool of employers </w:t>
      </w:r>
      <w:r w:rsidR="00B9439F">
        <w:rPr>
          <w:rFonts w:ascii="Tw Cen MT" w:hAnsi="Tw Cen MT"/>
        </w:rPr>
        <w:t>seeking</w:t>
      </w:r>
      <w:r>
        <w:rPr>
          <w:rFonts w:ascii="Tw Cen MT" w:hAnsi="Tw Cen MT"/>
        </w:rPr>
        <w:t xml:space="preserve"> technicians with skills related to CNG and LNG, but the number of postings is small, just over 300 in the last 12 months. Other technology </w:t>
      </w:r>
      <w:r w:rsidR="00B9439F">
        <w:rPr>
          <w:rFonts w:ascii="Tw Cen MT" w:hAnsi="Tw Cen MT"/>
        </w:rPr>
        <w:t xml:space="preserve">keyword searches </w:t>
      </w:r>
      <w:r>
        <w:rPr>
          <w:rFonts w:ascii="Tw Cen MT" w:hAnsi="Tw Cen MT"/>
        </w:rPr>
        <w:t>did not produce results.</w:t>
      </w:r>
      <w:r w:rsidR="007466AD">
        <w:rPr>
          <w:rFonts w:ascii="Tw Cen MT" w:hAnsi="Tw Cen MT"/>
        </w:rPr>
        <w:t xml:space="preserve"> </w:t>
      </w:r>
      <w:r w:rsidR="007466AD" w:rsidRPr="0076472E">
        <w:rPr>
          <w:rFonts w:ascii="Tw Cen MT" w:hAnsi="Tw Cen MT"/>
          <w:bCs/>
        </w:rPr>
        <w:t>The number of other AFV fuel stations (hydrogen, CNG/LNG, propane) has not grown substantially</w:t>
      </w:r>
      <w:r w:rsidR="007466AD" w:rsidRPr="0076472E">
        <w:rPr>
          <w:rFonts w:ascii="Tw Cen MT" w:hAnsi="Tw Cen MT"/>
        </w:rPr>
        <w:t xml:space="preserve"> at the national level</w:t>
      </w:r>
      <w:r w:rsidR="00253815">
        <w:rPr>
          <w:rFonts w:ascii="Tw Cen MT" w:hAnsi="Tw Cen MT"/>
        </w:rPr>
        <w:t xml:space="preserve">. The data on transit buses suggests that about half of buses use alternative fuels. </w:t>
      </w:r>
    </w:p>
    <w:p w14:paraId="52C7DA47" w14:textId="77777777" w:rsidR="00253815" w:rsidRDefault="00253815" w:rsidP="00F83CDE">
      <w:pPr>
        <w:pStyle w:val="ListParagraph"/>
        <w:rPr>
          <w:rFonts w:ascii="Tw Cen MT" w:hAnsi="Tw Cen MT"/>
        </w:rPr>
      </w:pPr>
    </w:p>
    <w:p w14:paraId="0B0C1765" w14:textId="5F06982C" w:rsidR="00640C07" w:rsidRDefault="00253815" w:rsidP="007466AD">
      <w:pPr>
        <w:pStyle w:val="ListParagraph"/>
        <w:numPr>
          <w:ilvl w:val="0"/>
          <w:numId w:val="13"/>
        </w:numPr>
        <w:rPr>
          <w:rFonts w:ascii="Tw Cen MT" w:hAnsi="Tw Cen MT"/>
        </w:rPr>
      </w:pPr>
      <w:r>
        <w:rPr>
          <w:rFonts w:ascii="Tw Cen MT" w:hAnsi="Tw Cen MT"/>
        </w:rPr>
        <w:t>Overall, more engagement with students exiting programs, especially American River College’s clean diesel program, and employer engagement is needed to determine specific skill need</w:t>
      </w:r>
      <w:r w:rsidR="008C5FDF">
        <w:rPr>
          <w:rFonts w:ascii="Tw Cen MT" w:hAnsi="Tw Cen MT"/>
        </w:rPr>
        <w:t>s from alternative fuel medium-duty and heavy-duty vehicles</w:t>
      </w:r>
      <w:r>
        <w:rPr>
          <w:rFonts w:ascii="Tw Cen MT" w:hAnsi="Tw Cen MT"/>
        </w:rPr>
        <w:t>.</w:t>
      </w:r>
    </w:p>
    <w:p w14:paraId="58561154" w14:textId="77777777" w:rsidR="00640C07" w:rsidRDefault="00640C07">
      <w:pPr>
        <w:rPr>
          <w:rFonts w:ascii="Tw Cen MT" w:hAnsi="Tw Cen MT"/>
        </w:rPr>
      </w:pPr>
      <w:r>
        <w:rPr>
          <w:rFonts w:ascii="Tw Cen MT" w:hAnsi="Tw Cen MT"/>
        </w:rPr>
        <w:br w:type="page"/>
      </w:r>
    </w:p>
    <w:p w14:paraId="0AE3DDCC" w14:textId="721CF179" w:rsidR="0023509F" w:rsidRDefault="007350F9" w:rsidP="00F83CDE">
      <w:pPr>
        <w:pStyle w:val="ListParagraph"/>
        <w:ind w:left="360"/>
        <w:rPr>
          <w:rFonts w:ascii="Tw Cen MT" w:hAnsi="Tw Cen MT"/>
        </w:rPr>
      </w:pPr>
      <w:r w:rsidRPr="00F83CDE">
        <w:rPr>
          <w:rFonts w:ascii="Tw Cen MT" w:hAnsi="Tw Cen MT"/>
          <w:i/>
        </w:rPr>
        <w:lastRenderedPageBreak/>
        <w:t>Findings on Educational Supply for Vehicle Technicians and AFV Technicians</w:t>
      </w:r>
      <w:r w:rsidR="00075638">
        <w:rPr>
          <w:rFonts w:ascii="Tw Cen MT" w:hAnsi="Tw Cen MT"/>
          <w:i/>
        </w:rPr>
        <w:t>:</w:t>
      </w:r>
    </w:p>
    <w:p w14:paraId="7E1C1F4C" w14:textId="77777777" w:rsidR="00770DA6" w:rsidRPr="0076472E" w:rsidRDefault="00770DA6" w:rsidP="00F83CDE">
      <w:pPr>
        <w:pStyle w:val="ListParagraph"/>
      </w:pPr>
    </w:p>
    <w:p w14:paraId="52C6251B" w14:textId="3427C073" w:rsidR="0023509F" w:rsidRPr="003F2F7C" w:rsidRDefault="0023509F" w:rsidP="0023509F">
      <w:pPr>
        <w:pStyle w:val="ListParagraph"/>
        <w:numPr>
          <w:ilvl w:val="0"/>
          <w:numId w:val="14"/>
        </w:numPr>
        <w:rPr>
          <w:rFonts w:ascii="Tw Cen MT" w:hAnsi="Tw Cen MT"/>
        </w:rPr>
      </w:pPr>
      <w:r w:rsidRPr="002C12EF">
        <w:rPr>
          <w:rFonts w:ascii="Tw Cen MT" w:hAnsi="Tw Cen MT"/>
        </w:rPr>
        <w:t>It is not unusual for gap analysis to show oversupply across California for automotive service technicians. Community college programs typically hav</w:t>
      </w:r>
      <w:r w:rsidR="00377CFD">
        <w:rPr>
          <w:rFonts w:ascii="Tw Cen MT" w:hAnsi="Tw Cen MT"/>
        </w:rPr>
        <w:t>e strong employer relationships</w:t>
      </w:r>
      <w:r w:rsidRPr="002C12EF">
        <w:rPr>
          <w:rFonts w:ascii="Tw Cen MT" w:hAnsi="Tw Cen MT"/>
        </w:rPr>
        <w:t xml:space="preserve"> and experienced, dedicated faculty. American River College, Cosumnes River College, Yuba College and Sierra College have programs. These programs are long standing and have robust completion data. </w:t>
      </w:r>
      <w:r w:rsidRPr="002C12EF">
        <w:rPr>
          <w:rFonts w:ascii="Tw Cen MT" w:hAnsi="Tw Cen MT"/>
          <w:bCs/>
        </w:rPr>
        <w:t xml:space="preserve">It appears that the colleges have a more robust AFV curriculum than </w:t>
      </w:r>
      <w:r w:rsidRPr="002C12EF">
        <w:rPr>
          <w:rFonts w:ascii="Tw Cen MT" w:hAnsi="Tw Cen MT"/>
        </w:rPr>
        <w:t>Universal Technical Institute</w:t>
      </w:r>
      <w:r w:rsidRPr="002C12EF">
        <w:rPr>
          <w:rFonts w:ascii="Tw Cen MT" w:hAnsi="Tw Cen MT"/>
          <w:bCs/>
        </w:rPr>
        <w:t xml:space="preserve">. </w:t>
      </w:r>
      <w:r w:rsidR="00377CFD">
        <w:rPr>
          <w:rFonts w:ascii="Tw Cen MT" w:hAnsi="Tw Cen MT"/>
        </w:rPr>
        <w:t>American River College</w:t>
      </w:r>
      <w:r w:rsidRPr="002C12EF">
        <w:rPr>
          <w:rFonts w:ascii="Tw Cen MT" w:hAnsi="Tw Cen MT"/>
        </w:rPr>
        <w:t xml:space="preserve"> </w:t>
      </w:r>
      <w:r w:rsidR="00377CFD">
        <w:rPr>
          <w:rFonts w:ascii="Tw Cen MT" w:hAnsi="Tw Cen MT"/>
        </w:rPr>
        <w:t>offers</w:t>
      </w:r>
      <w:r w:rsidRPr="002C12EF">
        <w:rPr>
          <w:rFonts w:ascii="Tw Cen MT" w:hAnsi="Tw Cen MT"/>
        </w:rPr>
        <w:t xml:space="preserve"> the most courses of any regional college.</w:t>
      </w:r>
    </w:p>
    <w:p w14:paraId="16785E46" w14:textId="77777777" w:rsidR="0076472E" w:rsidRPr="004675FF" w:rsidRDefault="0076472E" w:rsidP="00F83CDE">
      <w:pPr>
        <w:pStyle w:val="ListParagraph"/>
      </w:pPr>
    </w:p>
    <w:p w14:paraId="475D6CFF" w14:textId="443BCF32" w:rsidR="0023509F" w:rsidRDefault="00075638" w:rsidP="00770DA6">
      <w:pPr>
        <w:pStyle w:val="ListParagraph"/>
        <w:numPr>
          <w:ilvl w:val="0"/>
          <w:numId w:val="14"/>
        </w:numPr>
        <w:rPr>
          <w:rFonts w:ascii="Tw Cen MT" w:hAnsi="Tw Cen MT"/>
        </w:rPr>
      </w:pPr>
      <w:r>
        <w:rPr>
          <w:rFonts w:ascii="Tw Cen MT" w:hAnsi="Tw Cen MT"/>
        </w:rPr>
        <w:t>Universal Technical Institute</w:t>
      </w:r>
      <w:r w:rsidR="00D31AE3" w:rsidRPr="00F83CDE">
        <w:rPr>
          <w:rFonts w:ascii="Tw Cen MT" w:hAnsi="Tw Cen MT"/>
        </w:rPr>
        <w:t>, a private provider</w:t>
      </w:r>
      <w:r w:rsidR="00770DA6">
        <w:rPr>
          <w:rFonts w:ascii="Tw Cen MT" w:hAnsi="Tw Cen MT"/>
        </w:rPr>
        <w:t>,</w:t>
      </w:r>
      <w:r w:rsidR="00D31AE3" w:rsidRPr="00F83CDE">
        <w:rPr>
          <w:rFonts w:ascii="Tw Cen MT" w:hAnsi="Tw Cen MT"/>
        </w:rPr>
        <w:t xml:space="preserve"> shows the most awards, more than 600 annually in the Sacramento region. </w:t>
      </w:r>
      <w:r w:rsidR="004675FF" w:rsidRPr="00F83CDE">
        <w:rPr>
          <w:rFonts w:ascii="Tw Cen MT" w:hAnsi="Tw Cen MT"/>
        </w:rPr>
        <w:t xml:space="preserve">Anecdotally, some of the completions registered are for students whose permanent residence is outside the Sacramento study region. </w:t>
      </w:r>
    </w:p>
    <w:p w14:paraId="3443D373" w14:textId="77777777" w:rsidR="0076472E" w:rsidRPr="0076472E" w:rsidRDefault="0076472E" w:rsidP="0076472E">
      <w:pPr>
        <w:pStyle w:val="ListParagraph"/>
        <w:rPr>
          <w:rFonts w:ascii="Tw Cen MT" w:hAnsi="Tw Cen MT"/>
        </w:rPr>
      </w:pPr>
    </w:p>
    <w:p w14:paraId="2246F48D" w14:textId="77777777" w:rsidR="0076472E" w:rsidRPr="0076472E" w:rsidRDefault="0076472E" w:rsidP="00F83CDE"/>
    <w:p w14:paraId="5F161FAD" w14:textId="008839F2" w:rsidR="007E2BA6" w:rsidRPr="00F83CDE" w:rsidRDefault="007E2BA6" w:rsidP="00F83CDE">
      <w:pPr>
        <w:rPr>
          <w:rFonts w:ascii="Tw Cen MT" w:hAnsi="Tw Cen MT"/>
          <w:i/>
        </w:rPr>
      </w:pPr>
      <w:r w:rsidRPr="00F83CDE">
        <w:rPr>
          <w:rFonts w:ascii="Tw Cen MT" w:hAnsi="Tw Cen MT"/>
          <w:i/>
        </w:rPr>
        <w:t>A</w:t>
      </w:r>
      <w:r w:rsidR="004D571D" w:rsidRPr="004D571D">
        <w:rPr>
          <w:rFonts w:ascii="Tw Cen MT" w:hAnsi="Tw Cen MT"/>
          <w:i/>
        </w:rPr>
        <w:t xml:space="preserve">dditional </w:t>
      </w:r>
      <w:r w:rsidR="00377CFD">
        <w:rPr>
          <w:rFonts w:ascii="Tw Cen MT" w:hAnsi="Tw Cen MT"/>
          <w:i/>
        </w:rPr>
        <w:t>N</w:t>
      </w:r>
      <w:r w:rsidRPr="00F83CDE">
        <w:rPr>
          <w:rFonts w:ascii="Tw Cen MT" w:hAnsi="Tw Cen MT"/>
          <w:i/>
        </w:rPr>
        <w:t xml:space="preserve">otes on </w:t>
      </w:r>
      <w:r w:rsidR="00377CFD">
        <w:rPr>
          <w:rFonts w:ascii="Tw Cen MT" w:hAnsi="Tw Cen MT"/>
          <w:i/>
        </w:rPr>
        <w:t>O</w:t>
      </w:r>
      <w:r w:rsidRPr="00F83CDE">
        <w:rPr>
          <w:rFonts w:ascii="Tw Cen MT" w:hAnsi="Tw Cen MT"/>
          <w:i/>
        </w:rPr>
        <w:t xml:space="preserve">ther </w:t>
      </w:r>
      <w:r w:rsidR="00377CFD">
        <w:rPr>
          <w:rFonts w:ascii="Tw Cen MT" w:hAnsi="Tw Cen MT"/>
          <w:i/>
        </w:rPr>
        <w:t>P</w:t>
      </w:r>
      <w:r w:rsidRPr="00F83CDE">
        <w:rPr>
          <w:rFonts w:ascii="Tw Cen MT" w:hAnsi="Tw Cen MT"/>
          <w:i/>
        </w:rPr>
        <w:t xml:space="preserve">ositions </w:t>
      </w:r>
      <w:r w:rsidR="00377CFD">
        <w:rPr>
          <w:rFonts w:ascii="Tw Cen MT" w:hAnsi="Tw Cen MT"/>
          <w:i/>
        </w:rPr>
        <w:t>R</w:t>
      </w:r>
      <w:r w:rsidRPr="00F83CDE">
        <w:rPr>
          <w:rFonts w:ascii="Tw Cen MT" w:hAnsi="Tw Cen MT"/>
          <w:i/>
        </w:rPr>
        <w:t xml:space="preserve">elated to </w:t>
      </w:r>
      <w:r w:rsidR="003C7252">
        <w:rPr>
          <w:rFonts w:ascii="Tw Cen MT" w:hAnsi="Tw Cen MT"/>
          <w:i/>
        </w:rPr>
        <w:t>EV</w:t>
      </w:r>
      <w:r w:rsidRPr="00F83CDE">
        <w:rPr>
          <w:rFonts w:ascii="Tw Cen MT" w:hAnsi="Tw Cen MT"/>
          <w:i/>
        </w:rPr>
        <w:t xml:space="preserve"> </w:t>
      </w:r>
      <w:r w:rsidR="00377CFD">
        <w:rPr>
          <w:rFonts w:ascii="Tw Cen MT" w:hAnsi="Tw Cen MT"/>
          <w:i/>
        </w:rPr>
        <w:t>C</w:t>
      </w:r>
      <w:r w:rsidRPr="00F83CDE">
        <w:rPr>
          <w:rFonts w:ascii="Tw Cen MT" w:hAnsi="Tw Cen MT"/>
          <w:i/>
        </w:rPr>
        <w:t xml:space="preserve">harging </w:t>
      </w:r>
      <w:r w:rsidR="00377CFD">
        <w:rPr>
          <w:rFonts w:ascii="Tw Cen MT" w:hAnsi="Tw Cen MT"/>
          <w:i/>
        </w:rPr>
        <w:t>I</w:t>
      </w:r>
      <w:r w:rsidRPr="00F83CDE">
        <w:rPr>
          <w:rFonts w:ascii="Tw Cen MT" w:hAnsi="Tw Cen MT"/>
          <w:i/>
        </w:rPr>
        <w:t>nfrastructure</w:t>
      </w:r>
      <w:r w:rsidR="00075638">
        <w:rPr>
          <w:rFonts w:ascii="Tw Cen MT" w:hAnsi="Tw Cen MT"/>
          <w:i/>
        </w:rPr>
        <w:t>:</w:t>
      </w:r>
      <w:r w:rsidRPr="00F83CDE">
        <w:rPr>
          <w:rFonts w:ascii="Tw Cen MT" w:hAnsi="Tw Cen MT"/>
          <w:i/>
        </w:rPr>
        <w:t xml:space="preserve"> </w:t>
      </w:r>
    </w:p>
    <w:p w14:paraId="363FE789" w14:textId="77777777" w:rsidR="00601985" w:rsidRDefault="000423F1" w:rsidP="00F83CDE">
      <w:pPr>
        <w:rPr>
          <w:rFonts w:ascii="Tw Cen MT" w:hAnsi="Tw Cen MT"/>
        </w:rPr>
      </w:pPr>
      <w:r w:rsidRPr="000423F1">
        <w:rPr>
          <w:rFonts w:ascii="Tw Cen MT" w:hAnsi="Tw Cen MT"/>
        </w:rPr>
        <w:t>The</w:t>
      </w:r>
      <w:r>
        <w:rPr>
          <w:rFonts w:ascii="Tw Cen MT" w:hAnsi="Tw Cen MT"/>
        </w:rPr>
        <w:t xml:space="preserve"> Los Rios Community College District’s CTE leadership team additionally requested labor market information on positions related to electric vehicle charging stations. </w:t>
      </w:r>
    </w:p>
    <w:p w14:paraId="7D743A24" w14:textId="2FE37E07" w:rsidR="00857AB7" w:rsidRDefault="000423F1" w:rsidP="00F83CDE">
      <w:r>
        <w:rPr>
          <w:rFonts w:ascii="Tw Cen MT" w:hAnsi="Tw Cen MT"/>
        </w:rPr>
        <w:t xml:space="preserve">The research determined that installation, maintenance and repair is performed by journey-level and licensed electricians. </w:t>
      </w:r>
      <w:r w:rsidR="00377CFD">
        <w:rPr>
          <w:rFonts w:ascii="Tw Cen MT" w:hAnsi="Tw Cen MT"/>
        </w:rPr>
        <w:t>Review</w:t>
      </w:r>
      <w:r>
        <w:rPr>
          <w:rFonts w:ascii="Tw Cen MT" w:hAnsi="Tw Cen MT"/>
        </w:rPr>
        <w:t xml:space="preserve"> of job postings and report literature did not </w:t>
      </w:r>
      <w:r w:rsidR="00377CFD">
        <w:rPr>
          <w:rFonts w:ascii="Tw Cen MT" w:hAnsi="Tw Cen MT"/>
        </w:rPr>
        <w:t>indicate</w:t>
      </w:r>
      <w:r>
        <w:rPr>
          <w:rFonts w:ascii="Tw Cen MT" w:hAnsi="Tw Cen MT"/>
        </w:rPr>
        <w:t xml:space="preserve"> a significant, specific demand for </w:t>
      </w:r>
      <w:r w:rsidR="00377CFD">
        <w:rPr>
          <w:rFonts w:ascii="Tw Cen MT" w:hAnsi="Tw Cen MT"/>
        </w:rPr>
        <w:t xml:space="preserve">positions related to </w:t>
      </w:r>
      <w:r>
        <w:rPr>
          <w:rFonts w:ascii="Tw Cen MT" w:hAnsi="Tw Cen MT"/>
        </w:rPr>
        <w:t>electric vehicle charging infrastructure beyond the electrician workforce. Given the workforce shortage</w:t>
      </w:r>
      <w:r w:rsidR="002D36B4">
        <w:rPr>
          <w:rFonts w:ascii="Tw Cen MT" w:hAnsi="Tw Cen MT"/>
        </w:rPr>
        <w:t xml:space="preserve"> in the construction industry, it would not be surprising to find that companies installing and maintaining charging stations have a hard time finding electricians. Nonetheless, the research did not identify any special need for a new skillset,</w:t>
      </w:r>
      <w:r w:rsidR="00377CFD">
        <w:rPr>
          <w:rFonts w:ascii="Tw Cen MT" w:hAnsi="Tw Cen MT"/>
        </w:rPr>
        <w:t xml:space="preserve"> </w:t>
      </w:r>
      <w:r w:rsidR="002D36B4">
        <w:rPr>
          <w:rFonts w:ascii="Tw Cen MT" w:hAnsi="Tw Cen MT"/>
        </w:rPr>
        <w:t xml:space="preserve">or </w:t>
      </w:r>
      <w:r w:rsidR="00377CFD">
        <w:rPr>
          <w:rFonts w:ascii="Tw Cen MT" w:hAnsi="Tw Cen MT"/>
        </w:rPr>
        <w:t>a</w:t>
      </w:r>
      <w:r w:rsidR="002D36B4">
        <w:rPr>
          <w:rFonts w:ascii="Tw Cen MT" w:hAnsi="Tw Cen MT"/>
        </w:rPr>
        <w:t xml:space="preserve"> specialized workforce. </w:t>
      </w:r>
    </w:p>
    <w:p w14:paraId="269B63E3" w14:textId="77777777" w:rsidR="0076472E" w:rsidRPr="00857AB7" w:rsidRDefault="0076472E" w:rsidP="00857AB7">
      <w:pPr>
        <w:pStyle w:val="ListParagraph"/>
      </w:pPr>
    </w:p>
    <w:p w14:paraId="5A0CC7A9" w14:textId="360F453C" w:rsidR="00377CFD" w:rsidRDefault="00377CFD" w:rsidP="00377CFD">
      <w:pPr>
        <w:pStyle w:val="ListParagraph"/>
        <w:numPr>
          <w:ilvl w:val="0"/>
          <w:numId w:val="12"/>
        </w:numPr>
        <w:rPr>
          <w:rFonts w:ascii="Tw Cen MT" w:hAnsi="Tw Cen MT"/>
        </w:rPr>
      </w:pPr>
      <w:r w:rsidRPr="00D52B50">
        <w:rPr>
          <w:rFonts w:ascii="Tw Cen MT" w:hAnsi="Tw Cen MT"/>
        </w:rPr>
        <w:t xml:space="preserve">Tesla </w:t>
      </w:r>
      <w:r>
        <w:rPr>
          <w:rFonts w:ascii="Tw Cen MT" w:hAnsi="Tw Cen MT"/>
        </w:rPr>
        <w:t>j</w:t>
      </w:r>
      <w:r w:rsidRPr="00D52B50">
        <w:rPr>
          <w:rFonts w:ascii="Tw Cen MT" w:hAnsi="Tw Cen MT"/>
        </w:rPr>
        <w:t>ob posting</w:t>
      </w:r>
      <w:r>
        <w:rPr>
          <w:rFonts w:ascii="Tw Cen MT" w:hAnsi="Tw Cen MT"/>
        </w:rPr>
        <w:t xml:space="preserve">s </w:t>
      </w:r>
      <w:r w:rsidRPr="00D52B50">
        <w:rPr>
          <w:rFonts w:ascii="Tw Cen MT" w:hAnsi="Tw Cen MT"/>
        </w:rPr>
        <w:t xml:space="preserve">from across California suggest </w:t>
      </w:r>
      <w:r w:rsidRPr="00D52B50">
        <w:rPr>
          <w:rFonts w:ascii="Tw Cen MT" w:hAnsi="Tw Cen MT"/>
          <w:bCs/>
        </w:rPr>
        <w:t xml:space="preserve">that licensed electricians comprise the </w:t>
      </w:r>
      <w:r>
        <w:rPr>
          <w:rFonts w:ascii="Tw Cen MT" w:hAnsi="Tw Cen MT"/>
          <w:bCs/>
        </w:rPr>
        <w:t>electric vehicle</w:t>
      </w:r>
      <w:r w:rsidRPr="00D52B50">
        <w:rPr>
          <w:rFonts w:ascii="Tw Cen MT" w:hAnsi="Tw Cen MT"/>
          <w:bCs/>
        </w:rPr>
        <w:t xml:space="preserve"> charging station technician labor market. </w:t>
      </w:r>
      <w:r>
        <w:rPr>
          <w:rFonts w:ascii="Tw Cen MT" w:hAnsi="Tw Cen MT"/>
        </w:rPr>
        <w:t>According to t</w:t>
      </w:r>
      <w:r w:rsidRPr="00D52B50">
        <w:rPr>
          <w:rFonts w:ascii="Tw Cen MT" w:hAnsi="Tw Cen MT"/>
        </w:rPr>
        <w:t>he postings</w:t>
      </w:r>
      <w:r>
        <w:rPr>
          <w:rFonts w:ascii="Tw Cen MT" w:hAnsi="Tw Cen MT"/>
        </w:rPr>
        <w:t xml:space="preserve">, </w:t>
      </w:r>
      <w:r w:rsidRPr="00D52B50">
        <w:rPr>
          <w:rFonts w:ascii="Tw Cen MT" w:hAnsi="Tw Cen MT"/>
        </w:rPr>
        <w:t xml:space="preserve">electrician duties include many other items besides </w:t>
      </w:r>
      <w:r>
        <w:rPr>
          <w:rFonts w:ascii="Tw Cen MT" w:hAnsi="Tw Cen MT"/>
        </w:rPr>
        <w:t>electric vehicle</w:t>
      </w:r>
      <w:r w:rsidRPr="00D52B50">
        <w:rPr>
          <w:rFonts w:ascii="Tw Cen MT" w:hAnsi="Tw Cen MT"/>
        </w:rPr>
        <w:t xml:space="preserve"> charging stations. Report data supports the finding that electricians are the primary workers who install and maintain charging stations.</w:t>
      </w:r>
      <w:r>
        <w:rPr>
          <w:rFonts w:ascii="Tw Cen MT" w:hAnsi="Tw Cen MT"/>
        </w:rPr>
        <w:br/>
      </w:r>
    </w:p>
    <w:p w14:paraId="735AD90F" w14:textId="45668D49" w:rsidR="00601985" w:rsidRDefault="00D31AE3" w:rsidP="0076472E">
      <w:pPr>
        <w:pStyle w:val="ListParagraph"/>
        <w:numPr>
          <w:ilvl w:val="0"/>
          <w:numId w:val="12"/>
        </w:numPr>
        <w:rPr>
          <w:rFonts w:ascii="Tw Cen MT" w:hAnsi="Tw Cen MT"/>
        </w:rPr>
      </w:pPr>
      <w:r w:rsidRPr="0076472E">
        <w:rPr>
          <w:rFonts w:ascii="Tw Cen MT" w:hAnsi="Tw Cen MT"/>
        </w:rPr>
        <w:t xml:space="preserve">Anecdotally, </w:t>
      </w:r>
      <w:r w:rsidRPr="0076472E">
        <w:rPr>
          <w:rFonts w:ascii="Tw Cen MT" w:hAnsi="Tw Cen MT"/>
          <w:bCs/>
        </w:rPr>
        <w:t>ChargePoint</w:t>
      </w:r>
      <w:r w:rsidRPr="0076472E">
        <w:rPr>
          <w:rFonts w:ascii="Tw Cen MT" w:hAnsi="Tw Cen MT"/>
        </w:rPr>
        <w:t xml:space="preserve"> is exploring training and hiring junior </w:t>
      </w:r>
      <w:r w:rsidR="00466C95">
        <w:rPr>
          <w:rFonts w:ascii="Tw Cen MT" w:hAnsi="Tw Cen MT"/>
        </w:rPr>
        <w:t xml:space="preserve">electrical </w:t>
      </w:r>
      <w:r w:rsidRPr="0076472E">
        <w:rPr>
          <w:rFonts w:ascii="Tw Cen MT" w:hAnsi="Tw Cen MT"/>
        </w:rPr>
        <w:t>technicians to service charging stations given the shortage of journey-level electricians.</w:t>
      </w:r>
    </w:p>
    <w:p w14:paraId="05925A77" w14:textId="77777777" w:rsidR="00601985" w:rsidRDefault="00601985">
      <w:pPr>
        <w:rPr>
          <w:rFonts w:ascii="Tw Cen MT" w:hAnsi="Tw Cen MT"/>
        </w:rPr>
      </w:pPr>
      <w:r>
        <w:rPr>
          <w:rFonts w:ascii="Tw Cen MT" w:hAnsi="Tw Cen MT"/>
        </w:rPr>
        <w:br w:type="page"/>
      </w:r>
    </w:p>
    <w:p w14:paraId="4ADC51E0" w14:textId="6F253C5B" w:rsidR="00C07DBE" w:rsidRDefault="001C4D82" w:rsidP="00F83CDE">
      <w:pPr>
        <w:pStyle w:val="Style1"/>
        <w:rPr>
          <w:i/>
        </w:rPr>
      </w:pPr>
      <w:bookmarkStart w:id="33" w:name="_Toc511825473"/>
      <w:r>
        <w:lastRenderedPageBreak/>
        <w:t xml:space="preserve">SECTION V: Emerging </w:t>
      </w:r>
      <w:r w:rsidR="00397FC3">
        <w:t xml:space="preserve">Technology </w:t>
      </w:r>
      <w:r w:rsidR="008F02CD">
        <w:t xml:space="preserve">&amp; </w:t>
      </w:r>
      <w:r w:rsidR="00397FC3">
        <w:t>Special Topics</w:t>
      </w:r>
      <w:bookmarkEnd w:id="33"/>
    </w:p>
    <w:p w14:paraId="1193CFF7" w14:textId="0289580A" w:rsidR="00C07DBE" w:rsidRPr="00F83CDE" w:rsidRDefault="001B58BD" w:rsidP="001C4D82">
      <w:pPr>
        <w:rPr>
          <w:rFonts w:ascii="Tw Cen MT" w:hAnsi="Tw Cen MT"/>
        </w:rPr>
      </w:pPr>
      <w:r>
        <w:rPr>
          <w:rFonts w:ascii="Tw Cen MT" w:hAnsi="Tw Cen MT"/>
        </w:rPr>
        <w:t xml:space="preserve">The Los Rios Community College District CTE leadership team requested analysis of </w:t>
      </w:r>
      <w:r w:rsidR="006E7EC5">
        <w:rPr>
          <w:rFonts w:ascii="Tw Cen MT" w:hAnsi="Tw Cen MT"/>
        </w:rPr>
        <w:t xml:space="preserve">several emerging areas and special topics, including autonomous vehicles, drones and non-destructive testing. </w:t>
      </w:r>
    </w:p>
    <w:p w14:paraId="7F91B433" w14:textId="139D0540" w:rsidR="00C07DBE" w:rsidRDefault="00C07DBE" w:rsidP="00F83CDE">
      <w:pPr>
        <w:pStyle w:val="Style1"/>
      </w:pPr>
      <w:bookmarkStart w:id="34" w:name="_Toc511825474"/>
      <w:r>
        <w:t>Autonomous Vehicles</w:t>
      </w:r>
      <w:r w:rsidR="00437470">
        <w:t xml:space="preserve"> </w:t>
      </w:r>
      <w:r w:rsidR="008F02CD">
        <w:t>&amp;</w:t>
      </w:r>
      <w:r w:rsidR="00437470">
        <w:t xml:space="preserve"> </w:t>
      </w:r>
      <w:r w:rsidR="00437470" w:rsidRPr="00437470">
        <w:t>Advanced Driver Assistance Systems</w:t>
      </w:r>
      <w:bookmarkEnd w:id="34"/>
      <w:r w:rsidR="00437470" w:rsidRPr="00437470">
        <w:t xml:space="preserve"> </w:t>
      </w:r>
    </w:p>
    <w:p w14:paraId="40641232" w14:textId="50261582" w:rsidR="006538C3" w:rsidRDefault="006E7EC5" w:rsidP="001C4D82">
      <w:pPr>
        <w:rPr>
          <w:rFonts w:ascii="Tw Cen MT" w:hAnsi="Tw Cen MT"/>
        </w:rPr>
      </w:pPr>
      <w:r>
        <w:rPr>
          <w:rFonts w:ascii="Tw Cen MT" w:hAnsi="Tw Cen MT"/>
        </w:rPr>
        <w:t>Generally, autonomous vehicle technology fit</w:t>
      </w:r>
      <w:r w:rsidR="00F80BAF">
        <w:rPr>
          <w:rFonts w:ascii="Tw Cen MT" w:hAnsi="Tw Cen MT"/>
        </w:rPr>
        <w:t>s</w:t>
      </w:r>
      <w:r>
        <w:rPr>
          <w:rFonts w:ascii="Tw Cen MT" w:hAnsi="Tw Cen MT"/>
        </w:rPr>
        <w:t xml:space="preserve"> into two categorie</w:t>
      </w:r>
      <w:r w:rsidR="006538C3">
        <w:rPr>
          <w:rFonts w:ascii="Tw Cen MT" w:hAnsi="Tw Cen MT"/>
        </w:rPr>
        <w:t xml:space="preserve">s: </w:t>
      </w:r>
    </w:p>
    <w:p w14:paraId="5871AB36" w14:textId="5E079B2D" w:rsidR="006538C3" w:rsidRDefault="006E7EC5" w:rsidP="00F83CDE">
      <w:pPr>
        <w:ind w:left="720"/>
        <w:rPr>
          <w:rFonts w:ascii="Tw Cen MT" w:hAnsi="Tw Cen MT"/>
        </w:rPr>
      </w:pPr>
      <w:r>
        <w:rPr>
          <w:rFonts w:ascii="Tw Cen MT" w:hAnsi="Tw Cen MT"/>
        </w:rPr>
        <w:t xml:space="preserve">1) current features for luxury cars (parking assistance, collision avoidance) </w:t>
      </w:r>
      <w:r w:rsidR="00437470">
        <w:rPr>
          <w:rFonts w:ascii="Tw Cen MT" w:hAnsi="Tw Cen MT"/>
        </w:rPr>
        <w:t>and automated features in heavy-duty</w:t>
      </w:r>
      <w:r>
        <w:rPr>
          <w:rFonts w:ascii="Tw Cen MT" w:hAnsi="Tw Cen MT"/>
        </w:rPr>
        <w:t xml:space="preserve"> trucking; and </w:t>
      </w:r>
    </w:p>
    <w:p w14:paraId="7E4501D4" w14:textId="7085E9F8" w:rsidR="00437470" w:rsidRDefault="006E7EC5" w:rsidP="00F83CDE">
      <w:pPr>
        <w:ind w:left="720"/>
        <w:rPr>
          <w:rFonts w:ascii="Tw Cen MT" w:hAnsi="Tw Cen MT"/>
        </w:rPr>
      </w:pPr>
      <w:r>
        <w:rPr>
          <w:rFonts w:ascii="Tw Cen MT" w:hAnsi="Tw Cen MT"/>
        </w:rPr>
        <w:t xml:space="preserve">2) future developments for fully-automated, driverless and self-driving cars and trucks </w:t>
      </w:r>
      <w:r w:rsidR="00437470">
        <w:rPr>
          <w:rFonts w:ascii="Tw Cen MT" w:hAnsi="Tw Cen MT"/>
        </w:rPr>
        <w:t>for which</w:t>
      </w:r>
      <w:r>
        <w:rPr>
          <w:rFonts w:ascii="Tw Cen MT" w:hAnsi="Tw Cen MT"/>
        </w:rPr>
        <w:t xml:space="preserve"> research and development is currently underway. </w:t>
      </w:r>
    </w:p>
    <w:p w14:paraId="4B46949A" w14:textId="5C6DBE10" w:rsidR="006538C3" w:rsidRDefault="006E7EC5" w:rsidP="001C4D82">
      <w:pPr>
        <w:rPr>
          <w:rFonts w:ascii="Tw Cen MT" w:hAnsi="Tw Cen MT"/>
        </w:rPr>
      </w:pPr>
      <w:r>
        <w:rPr>
          <w:rFonts w:ascii="Tw Cen MT" w:hAnsi="Tw Cen MT"/>
        </w:rPr>
        <w:t>The first</w:t>
      </w:r>
      <w:r w:rsidR="006538C3">
        <w:rPr>
          <w:rFonts w:ascii="Tw Cen MT" w:hAnsi="Tw Cen MT"/>
        </w:rPr>
        <w:t xml:space="preserve"> category</w:t>
      </w:r>
      <w:r>
        <w:rPr>
          <w:rFonts w:ascii="Tw Cen MT" w:hAnsi="Tw Cen MT"/>
        </w:rPr>
        <w:t xml:space="preserve"> may have immediate and lasting impacts on vehicle technician workforce training for skill</w:t>
      </w:r>
      <w:r w:rsidR="006538C3">
        <w:rPr>
          <w:rFonts w:ascii="Tw Cen MT" w:hAnsi="Tw Cen MT"/>
        </w:rPr>
        <w:t>s</w:t>
      </w:r>
      <w:r>
        <w:rPr>
          <w:rFonts w:ascii="Tw Cen MT" w:hAnsi="Tw Cen MT"/>
        </w:rPr>
        <w:t xml:space="preserve"> development</w:t>
      </w:r>
      <w:r w:rsidR="00F80BAF">
        <w:rPr>
          <w:rFonts w:ascii="Tw Cen MT" w:hAnsi="Tw Cen MT"/>
        </w:rPr>
        <w:t xml:space="preserve">; current technicians and </w:t>
      </w:r>
      <w:r w:rsidR="006538C3">
        <w:rPr>
          <w:rFonts w:ascii="Tw Cen MT" w:hAnsi="Tw Cen MT"/>
        </w:rPr>
        <w:t xml:space="preserve">industry </w:t>
      </w:r>
      <w:r w:rsidR="00F80BAF">
        <w:rPr>
          <w:rFonts w:ascii="Tw Cen MT" w:hAnsi="Tw Cen MT"/>
        </w:rPr>
        <w:t>observers know what skills and knowledge is needed now since the technology is widely available</w:t>
      </w:r>
      <w:r>
        <w:rPr>
          <w:rFonts w:ascii="Tw Cen MT" w:hAnsi="Tw Cen MT"/>
        </w:rPr>
        <w:t xml:space="preserve">. </w:t>
      </w:r>
    </w:p>
    <w:p w14:paraId="57085919" w14:textId="77777777" w:rsidR="006538C3" w:rsidRDefault="006E7EC5" w:rsidP="001C4D82">
      <w:pPr>
        <w:rPr>
          <w:rFonts w:ascii="Tw Cen MT" w:hAnsi="Tw Cen MT"/>
        </w:rPr>
      </w:pPr>
      <w:r>
        <w:rPr>
          <w:rFonts w:ascii="Tw Cen MT" w:hAnsi="Tw Cen MT"/>
        </w:rPr>
        <w:t xml:space="preserve">The second </w:t>
      </w:r>
      <w:r w:rsidR="006538C3">
        <w:rPr>
          <w:rFonts w:ascii="Tw Cen MT" w:hAnsi="Tw Cen MT"/>
        </w:rPr>
        <w:t xml:space="preserve">category </w:t>
      </w:r>
      <w:r>
        <w:rPr>
          <w:rFonts w:ascii="Tw Cen MT" w:hAnsi="Tw Cen MT"/>
        </w:rPr>
        <w:t>has an unclear technician workforce impact; the timeline for large-scale commercialization and adoption</w:t>
      </w:r>
      <w:r w:rsidR="00437470">
        <w:rPr>
          <w:rFonts w:ascii="Tw Cen MT" w:hAnsi="Tw Cen MT"/>
        </w:rPr>
        <w:t xml:space="preserve"> of full-autonomous driverless vehicles</w:t>
      </w:r>
      <w:r>
        <w:rPr>
          <w:rFonts w:ascii="Tw Cen MT" w:hAnsi="Tw Cen MT"/>
        </w:rPr>
        <w:t xml:space="preserve"> is not clear. Research and reporting exists in the realm of market and policy timeline estimates. Most reporting and news summaries focus on potential workforce impacts in terms of displacement of vehicle operators. </w:t>
      </w:r>
    </w:p>
    <w:p w14:paraId="0287261E" w14:textId="3FA96941" w:rsidR="00C07DBE" w:rsidRDefault="006E7EC5" w:rsidP="001C4D82">
      <w:pPr>
        <w:rPr>
          <w:rFonts w:ascii="Tw Cen MT" w:hAnsi="Tw Cen MT"/>
        </w:rPr>
      </w:pPr>
      <w:r>
        <w:rPr>
          <w:rFonts w:ascii="Tw Cen MT" w:hAnsi="Tw Cen MT"/>
        </w:rPr>
        <w:t xml:space="preserve">The COE did not identify literature </w:t>
      </w:r>
      <w:r w:rsidR="006538C3">
        <w:rPr>
          <w:rFonts w:ascii="Tw Cen MT" w:hAnsi="Tw Cen MT"/>
        </w:rPr>
        <w:t>on the</w:t>
      </w:r>
      <w:r>
        <w:rPr>
          <w:rFonts w:ascii="Tw Cen MT" w:hAnsi="Tw Cen MT"/>
        </w:rPr>
        <w:t xml:space="preserve"> implications of autonomous driver technology </w:t>
      </w:r>
      <w:r w:rsidR="006538C3">
        <w:rPr>
          <w:rFonts w:ascii="Tw Cen MT" w:hAnsi="Tw Cen MT"/>
        </w:rPr>
        <w:t>for</w:t>
      </w:r>
      <w:r>
        <w:rPr>
          <w:rFonts w:ascii="Tw Cen MT" w:hAnsi="Tw Cen MT"/>
        </w:rPr>
        <w:t xml:space="preserve"> the vehicle technician workforce. Instead</w:t>
      </w:r>
      <w:r w:rsidR="00437470">
        <w:rPr>
          <w:rFonts w:ascii="Tw Cen MT" w:hAnsi="Tw Cen MT"/>
        </w:rPr>
        <w:t>,</w:t>
      </w:r>
      <w:r>
        <w:rPr>
          <w:rFonts w:ascii="Tw Cen MT" w:hAnsi="Tw Cen MT"/>
        </w:rPr>
        <w:t xml:space="preserve"> the key findings below summarize </w:t>
      </w:r>
      <w:r w:rsidR="006538C3">
        <w:rPr>
          <w:rFonts w:ascii="Tw Cen MT" w:hAnsi="Tw Cen MT"/>
        </w:rPr>
        <w:t xml:space="preserve">analysis of </w:t>
      </w:r>
      <w:r>
        <w:rPr>
          <w:rFonts w:ascii="Tw Cen MT" w:hAnsi="Tw Cen MT"/>
        </w:rPr>
        <w:t xml:space="preserve">job postings and </w:t>
      </w:r>
      <w:r w:rsidR="006538C3">
        <w:rPr>
          <w:rFonts w:ascii="Tw Cen MT" w:hAnsi="Tw Cen MT"/>
        </w:rPr>
        <w:t>a literature review:</w:t>
      </w:r>
      <w:r>
        <w:rPr>
          <w:rFonts w:ascii="Tw Cen MT" w:hAnsi="Tw Cen MT"/>
        </w:rPr>
        <w:t xml:space="preserve"> </w:t>
      </w:r>
    </w:p>
    <w:p w14:paraId="35270A14" w14:textId="4AD07852" w:rsidR="00090578" w:rsidRPr="00090578" w:rsidRDefault="00C4273E" w:rsidP="00090578">
      <w:pPr>
        <w:numPr>
          <w:ilvl w:val="0"/>
          <w:numId w:val="15"/>
        </w:numPr>
        <w:rPr>
          <w:rFonts w:ascii="Tw Cen MT" w:hAnsi="Tw Cen MT"/>
        </w:rPr>
      </w:pPr>
      <w:r w:rsidRPr="00E434D6">
        <w:rPr>
          <w:rFonts w:ascii="Tw Cen MT" w:hAnsi="Tw Cen MT"/>
        </w:rPr>
        <w:t>A</w:t>
      </w:r>
      <w:r>
        <w:rPr>
          <w:rFonts w:ascii="Tw Cen MT" w:hAnsi="Tw Cen MT"/>
        </w:rPr>
        <w:t xml:space="preserve"> 2017</w:t>
      </w:r>
      <w:r w:rsidRPr="00E434D6">
        <w:rPr>
          <w:rFonts w:ascii="Tw Cen MT" w:hAnsi="Tw Cen MT"/>
        </w:rPr>
        <w:t xml:space="preserve"> Department of Commerce report suggests </w:t>
      </w:r>
      <w:r w:rsidRPr="00E434D6">
        <w:rPr>
          <w:rFonts w:ascii="Tw Cen MT" w:hAnsi="Tw Cen MT"/>
          <w:bCs/>
        </w:rPr>
        <w:t xml:space="preserve">fully autonomous vehicles could be widespread within five to </w:t>
      </w:r>
      <w:r w:rsidR="00BC2797">
        <w:rPr>
          <w:rFonts w:ascii="Tw Cen MT" w:hAnsi="Tw Cen MT"/>
          <w:bCs/>
        </w:rPr>
        <w:t>10</w:t>
      </w:r>
      <w:r w:rsidRPr="00E434D6">
        <w:rPr>
          <w:rFonts w:ascii="Tw Cen MT" w:hAnsi="Tw Cen MT"/>
          <w:bCs/>
        </w:rPr>
        <w:t xml:space="preserve"> years.</w:t>
      </w:r>
      <w:r w:rsidRPr="00E434D6">
        <w:rPr>
          <w:rFonts w:ascii="Tw Cen MT" w:hAnsi="Tw Cen MT"/>
        </w:rPr>
        <w:t xml:space="preserve"> </w:t>
      </w:r>
      <w:r>
        <w:rPr>
          <w:rFonts w:ascii="Tw Cen MT" w:hAnsi="Tw Cen MT"/>
        </w:rPr>
        <w:t xml:space="preserve">(The report focuses on potential future workforce impacts related to displacement.) </w:t>
      </w:r>
      <w:r w:rsidRPr="00E434D6">
        <w:rPr>
          <w:rFonts w:ascii="Tw Cen MT" w:hAnsi="Tw Cen MT"/>
        </w:rPr>
        <w:t>The report predicts that workers whose primary task is routinized vehicle operation will be most impacte</w:t>
      </w:r>
      <w:r>
        <w:rPr>
          <w:rFonts w:ascii="Tw Cen MT" w:hAnsi="Tw Cen MT"/>
        </w:rPr>
        <w:t>d, and that these workers tend</w:t>
      </w:r>
      <w:r w:rsidRPr="00E434D6">
        <w:rPr>
          <w:rFonts w:ascii="Tw Cen MT" w:hAnsi="Tw Cen MT"/>
        </w:rPr>
        <w:t xml:space="preserve"> to be older and lower skilled than workers whose secondary duties involve driving. </w:t>
      </w:r>
      <w:r w:rsidR="00BC2797">
        <w:rPr>
          <w:rFonts w:ascii="Tw Cen MT" w:hAnsi="Tw Cen MT"/>
        </w:rPr>
        <w:t>The report notes t</w:t>
      </w:r>
      <w:r w:rsidRPr="00E434D6">
        <w:rPr>
          <w:rFonts w:ascii="Tw Cen MT" w:hAnsi="Tw Cen MT"/>
        </w:rPr>
        <w:t>he workforce impact could be massive,</w:t>
      </w:r>
      <w:r>
        <w:rPr>
          <w:rFonts w:ascii="Tw Cen MT" w:hAnsi="Tw Cen MT"/>
        </w:rPr>
        <w:t xml:space="preserve"> </w:t>
      </w:r>
      <w:r w:rsidRPr="00E434D6">
        <w:rPr>
          <w:rFonts w:ascii="Tw Cen MT" w:hAnsi="Tw Cen MT"/>
        </w:rPr>
        <w:t>including job creation</w:t>
      </w:r>
      <w:r>
        <w:rPr>
          <w:rFonts w:ascii="Tw Cen MT" w:hAnsi="Tw Cen MT"/>
        </w:rPr>
        <w:t xml:space="preserve"> in some cases</w:t>
      </w:r>
      <w:r w:rsidRPr="00E434D6">
        <w:rPr>
          <w:rFonts w:ascii="Tw Cen MT" w:hAnsi="Tw Cen MT"/>
        </w:rPr>
        <w:t>.</w:t>
      </w:r>
      <w:r>
        <w:rPr>
          <w:rFonts w:ascii="Tw Cen MT" w:hAnsi="Tw Cen MT"/>
        </w:rPr>
        <w:t xml:space="preserve"> The report discusses potential scenarios wherein drivers pick</w:t>
      </w:r>
      <w:r w:rsidR="00BC2797">
        <w:rPr>
          <w:rFonts w:ascii="Tw Cen MT" w:hAnsi="Tw Cen MT"/>
        </w:rPr>
        <w:t xml:space="preserve"> </w:t>
      </w:r>
      <w:r>
        <w:rPr>
          <w:rFonts w:ascii="Tw Cen MT" w:hAnsi="Tw Cen MT"/>
        </w:rPr>
        <w:t>up vehicles at transfer hubs when complex operation in urban areas would be needed off major highways.</w:t>
      </w:r>
      <w:r>
        <w:rPr>
          <w:rStyle w:val="FootnoteReference"/>
          <w:rFonts w:ascii="Tw Cen MT" w:hAnsi="Tw Cen MT"/>
        </w:rPr>
        <w:footnoteReference w:id="44"/>
      </w:r>
      <w:r w:rsidRPr="00E434D6">
        <w:rPr>
          <w:rFonts w:ascii="Tw Cen MT" w:hAnsi="Tw Cen MT"/>
        </w:rPr>
        <w:t xml:space="preserve"> </w:t>
      </w:r>
    </w:p>
    <w:p w14:paraId="532E4E5E" w14:textId="4E912A89" w:rsidR="00C07DBE" w:rsidRDefault="006E7EC5" w:rsidP="00C07DBE">
      <w:pPr>
        <w:numPr>
          <w:ilvl w:val="0"/>
          <w:numId w:val="15"/>
        </w:numPr>
        <w:rPr>
          <w:rFonts w:ascii="Tw Cen MT" w:hAnsi="Tw Cen MT"/>
        </w:rPr>
      </w:pPr>
      <w:r w:rsidRPr="00F83CDE">
        <w:rPr>
          <w:rFonts w:ascii="Tw Cen MT" w:hAnsi="Tw Cen MT"/>
        </w:rPr>
        <w:t xml:space="preserve">The job posting data offered scant evidence that </w:t>
      </w:r>
      <w:r w:rsidR="00BC2797">
        <w:rPr>
          <w:rFonts w:ascii="Tw Cen MT" w:hAnsi="Tw Cen MT"/>
          <w:bCs/>
        </w:rPr>
        <w:t>a</w:t>
      </w:r>
      <w:r w:rsidRPr="00F83CDE">
        <w:rPr>
          <w:rFonts w:ascii="Tw Cen MT" w:hAnsi="Tw Cen MT"/>
          <w:bCs/>
        </w:rPr>
        <w:t xml:space="preserve">dvanced </w:t>
      </w:r>
      <w:r w:rsidR="00BC2797">
        <w:rPr>
          <w:rFonts w:ascii="Tw Cen MT" w:hAnsi="Tw Cen MT"/>
          <w:bCs/>
        </w:rPr>
        <w:t>d</w:t>
      </w:r>
      <w:r w:rsidRPr="00F83CDE">
        <w:rPr>
          <w:rFonts w:ascii="Tw Cen MT" w:hAnsi="Tw Cen MT"/>
          <w:bCs/>
        </w:rPr>
        <w:t xml:space="preserve">river </w:t>
      </w:r>
      <w:r w:rsidR="00BC2797">
        <w:rPr>
          <w:rFonts w:ascii="Tw Cen MT" w:hAnsi="Tw Cen MT"/>
          <w:bCs/>
        </w:rPr>
        <w:t>a</w:t>
      </w:r>
      <w:r w:rsidRPr="00F83CDE">
        <w:rPr>
          <w:rFonts w:ascii="Tw Cen MT" w:hAnsi="Tw Cen MT"/>
          <w:bCs/>
        </w:rPr>
        <w:t xml:space="preserve">ssistance </w:t>
      </w:r>
      <w:r w:rsidR="00BC2797">
        <w:rPr>
          <w:rFonts w:ascii="Tw Cen MT" w:hAnsi="Tw Cen MT"/>
          <w:bCs/>
        </w:rPr>
        <w:t>s</w:t>
      </w:r>
      <w:r w:rsidRPr="00F83CDE">
        <w:rPr>
          <w:rFonts w:ascii="Tw Cen MT" w:hAnsi="Tw Cen MT"/>
          <w:bCs/>
        </w:rPr>
        <w:t xml:space="preserve">ystems (ADAS) </w:t>
      </w:r>
      <w:r w:rsidRPr="00F83CDE">
        <w:rPr>
          <w:rFonts w:ascii="Tw Cen MT" w:hAnsi="Tw Cen MT"/>
        </w:rPr>
        <w:t>impact vehicle techni</w:t>
      </w:r>
      <w:r w:rsidR="00C07DBE" w:rsidRPr="00C07DBE">
        <w:rPr>
          <w:rFonts w:ascii="Tw Cen MT" w:hAnsi="Tw Cen MT"/>
        </w:rPr>
        <w:t xml:space="preserve">cians. </w:t>
      </w:r>
      <w:r w:rsidR="00BC2797">
        <w:rPr>
          <w:rFonts w:ascii="Tw Cen MT" w:hAnsi="Tw Cen MT"/>
        </w:rPr>
        <w:t>N</w:t>
      </w:r>
      <w:r w:rsidR="00090578">
        <w:rPr>
          <w:rFonts w:ascii="Tw Cen MT" w:hAnsi="Tw Cen MT"/>
        </w:rPr>
        <w:t xml:space="preserve">umerous keyword searches yielded little evidence </w:t>
      </w:r>
      <w:r w:rsidR="009959E3">
        <w:rPr>
          <w:rFonts w:ascii="Tw Cen MT" w:hAnsi="Tw Cen MT"/>
        </w:rPr>
        <w:t xml:space="preserve">that there is current demand for skills related to autonomous vehicles or </w:t>
      </w:r>
      <w:r w:rsidR="003C7252">
        <w:rPr>
          <w:rFonts w:ascii="Tw Cen MT" w:hAnsi="Tw Cen MT"/>
        </w:rPr>
        <w:t xml:space="preserve">advanced driver </w:t>
      </w:r>
      <w:r w:rsidR="003C7252">
        <w:rPr>
          <w:rFonts w:ascii="Tw Cen MT" w:hAnsi="Tw Cen MT"/>
        </w:rPr>
        <w:lastRenderedPageBreak/>
        <w:t>assistance systems (</w:t>
      </w:r>
      <w:r w:rsidR="009959E3">
        <w:rPr>
          <w:rFonts w:ascii="Tw Cen MT" w:hAnsi="Tw Cen MT"/>
        </w:rPr>
        <w:t>ADAS</w:t>
      </w:r>
      <w:r w:rsidR="003C7252">
        <w:rPr>
          <w:rFonts w:ascii="Tw Cen MT" w:hAnsi="Tw Cen MT"/>
        </w:rPr>
        <w:t>)</w:t>
      </w:r>
      <w:r w:rsidR="009959E3">
        <w:rPr>
          <w:rFonts w:ascii="Tw Cen MT" w:hAnsi="Tw Cen MT"/>
        </w:rPr>
        <w:t xml:space="preserve"> in passenger or heavy-duty vehicles</w:t>
      </w:r>
      <w:r w:rsidR="00090578">
        <w:rPr>
          <w:rFonts w:ascii="Tw Cen MT" w:hAnsi="Tw Cen MT"/>
        </w:rPr>
        <w:t xml:space="preserve">. </w:t>
      </w:r>
      <w:r w:rsidR="00C07DBE" w:rsidRPr="00C07DBE">
        <w:rPr>
          <w:rFonts w:ascii="Tw Cen MT" w:hAnsi="Tw Cen MT"/>
        </w:rPr>
        <w:t xml:space="preserve">There is evidence from the overall literature and </w:t>
      </w:r>
      <w:r w:rsidR="00BC2797">
        <w:rPr>
          <w:rFonts w:ascii="Tw Cen MT" w:hAnsi="Tw Cen MT"/>
        </w:rPr>
        <w:t xml:space="preserve">review of </w:t>
      </w:r>
      <w:r w:rsidR="00C07DBE" w:rsidRPr="00C07DBE">
        <w:rPr>
          <w:rFonts w:ascii="Tw Cen MT" w:hAnsi="Tw Cen MT"/>
        </w:rPr>
        <w:t xml:space="preserve">job postings </w:t>
      </w:r>
      <w:r w:rsidR="00C07DBE">
        <w:rPr>
          <w:rFonts w:ascii="Tw Cen MT" w:hAnsi="Tw Cen MT"/>
        </w:rPr>
        <w:t>that</w:t>
      </w:r>
      <w:r w:rsidRPr="00F83CDE">
        <w:rPr>
          <w:rFonts w:ascii="Tw Cen MT" w:hAnsi="Tw Cen MT"/>
        </w:rPr>
        <w:t xml:space="preserve"> truck drivers commonly use these systems</w:t>
      </w:r>
      <w:r w:rsidR="00C07DBE">
        <w:rPr>
          <w:rFonts w:ascii="Tw Cen MT" w:hAnsi="Tw Cen MT"/>
        </w:rPr>
        <w:t>—collision avoidance, automatic braking systems, etc</w:t>
      </w:r>
      <w:r w:rsidRPr="00F83CDE">
        <w:rPr>
          <w:rFonts w:ascii="Tw Cen MT" w:hAnsi="Tw Cen MT"/>
        </w:rPr>
        <w:t>.</w:t>
      </w:r>
      <w:r w:rsidR="00090578">
        <w:rPr>
          <w:rFonts w:ascii="Tw Cen MT" w:hAnsi="Tw Cen MT"/>
        </w:rPr>
        <w:t xml:space="preserve"> </w:t>
      </w:r>
      <w:r w:rsidR="00090578" w:rsidRPr="00E434D6">
        <w:rPr>
          <w:rFonts w:ascii="Tw Cen MT" w:hAnsi="Tw Cen MT"/>
        </w:rPr>
        <w:t xml:space="preserve">Most postings for related keywords call for </w:t>
      </w:r>
      <w:r w:rsidR="00090578" w:rsidRPr="00E434D6">
        <w:rPr>
          <w:rFonts w:ascii="Tw Cen MT" w:hAnsi="Tw Cen MT"/>
          <w:bCs/>
        </w:rPr>
        <w:t>software programmers and engineers</w:t>
      </w:r>
      <w:r w:rsidR="00090578" w:rsidRPr="00E434D6">
        <w:rPr>
          <w:rFonts w:ascii="Tw Cen MT" w:hAnsi="Tw Cen MT"/>
        </w:rPr>
        <w:t xml:space="preserve"> for product </w:t>
      </w:r>
      <w:r w:rsidR="00DB41CE">
        <w:rPr>
          <w:rFonts w:ascii="Tw Cen MT" w:hAnsi="Tw Cen MT"/>
        </w:rPr>
        <w:t xml:space="preserve">and research </w:t>
      </w:r>
      <w:r w:rsidR="00090578" w:rsidRPr="00E434D6">
        <w:rPr>
          <w:rFonts w:ascii="Tw Cen MT" w:hAnsi="Tw Cen MT"/>
        </w:rPr>
        <w:t>development.</w:t>
      </w:r>
      <w:r w:rsidR="00090578">
        <w:rPr>
          <w:rStyle w:val="FootnoteReference"/>
          <w:rFonts w:ascii="Tw Cen MT" w:hAnsi="Tw Cen MT"/>
        </w:rPr>
        <w:footnoteReference w:id="45"/>
      </w:r>
      <w:r w:rsidRPr="00F83CDE">
        <w:rPr>
          <w:rFonts w:ascii="Tw Cen MT" w:hAnsi="Tw Cen MT"/>
        </w:rPr>
        <w:t xml:space="preserve"> </w:t>
      </w:r>
    </w:p>
    <w:p w14:paraId="1C650CFB" w14:textId="0824BFCB" w:rsidR="002F4174" w:rsidRPr="002F4174" w:rsidRDefault="002F4174" w:rsidP="002F4174">
      <w:pPr>
        <w:numPr>
          <w:ilvl w:val="0"/>
          <w:numId w:val="15"/>
        </w:numPr>
        <w:rPr>
          <w:rFonts w:ascii="Tw Cen MT" w:hAnsi="Tw Cen MT"/>
        </w:rPr>
      </w:pPr>
      <w:r w:rsidRPr="00D4179C">
        <w:rPr>
          <w:rFonts w:ascii="Tw Cen MT" w:hAnsi="Tw Cen MT"/>
        </w:rPr>
        <w:t xml:space="preserve">Anecdotally, the </w:t>
      </w:r>
      <w:r>
        <w:rPr>
          <w:rFonts w:ascii="Tw Cen MT" w:hAnsi="Tw Cen MT"/>
        </w:rPr>
        <w:t xml:space="preserve">cameras and </w:t>
      </w:r>
      <w:r w:rsidRPr="00D4179C">
        <w:rPr>
          <w:rFonts w:ascii="Tw Cen MT" w:hAnsi="Tw Cen MT"/>
        </w:rPr>
        <w:t xml:space="preserve">sensors in luxury cars and highway trucks that offer </w:t>
      </w:r>
      <w:r w:rsidRPr="00D4179C">
        <w:rPr>
          <w:rFonts w:ascii="Tw Cen MT" w:hAnsi="Tw Cen MT"/>
          <w:bCs/>
        </w:rPr>
        <w:t xml:space="preserve">lane and collision avoidance </w:t>
      </w:r>
      <w:r w:rsidRPr="00D4179C">
        <w:rPr>
          <w:rFonts w:ascii="Tw Cen MT" w:hAnsi="Tw Cen MT"/>
        </w:rPr>
        <w:t xml:space="preserve">and other automated features may require some additional skills training for programming computerized systems and high voltage safety. </w:t>
      </w:r>
      <w:r>
        <w:rPr>
          <w:rFonts w:ascii="Tw Cen MT" w:hAnsi="Tw Cen MT"/>
        </w:rPr>
        <w:t>Since the technology is currently in use and widespread, industry partners will know what the current needs are for skill requirements and enhancements.</w:t>
      </w:r>
    </w:p>
    <w:p w14:paraId="0EFECA2B" w14:textId="775FDF4C" w:rsidR="006E7EC5" w:rsidRPr="00F83CDE" w:rsidRDefault="00BC2797" w:rsidP="00C07DBE">
      <w:pPr>
        <w:numPr>
          <w:ilvl w:val="0"/>
          <w:numId w:val="15"/>
        </w:numPr>
        <w:rPr>
          <w:rFonts w:ascii="Tw Cen MT" w:hAnsi="Tw Cen MT"/>
        </w:rPr>
      </w:pPr>
      <w:r>
        <w:rPr>
          <w:rFonts w:ascii="Tw Cen MT" w:hAnsi="Tw Cen MT"/>
        </w:rPr>
        <w:t>N</w:t>
      </w:r>
      <w:r w:rsidR="006E7EC5" w:rsidRPr="00F83CDE">
        <w:rPr>
          <w:rFonts w:ascii="Tw Cen MT" w:hAnsi="Tw Cen MT"/>
        </w:rPr>
        <w:t xml:space="preserve">ews </w:t>
      </w:r>
      <w:r>
        <w:rPr>
          <w:rFonts w:ascii="Tw Cen MT" w:hAnsi="Tw Cen MT"/>
        </w:rPr>
        <w:t xml:space="preserve">reports </w:t>
      </w:r>
      <w:r w:rsidR="00D26C4A">
        <w:rPr>
          <w:rFonts w:ascii="Tw Cen MT" w:hAnsi="Tw Cen MT"/>
        </w:rPr>
        <w:t>and various agencies have written extensively</w:t>
      </w:r>
      <w:r w:rsidR="006E7EC5" w:rsidRPr="00F83CDE">
        <w:rPr>
          <w:rFonts w:ascii="Tw Cen MT" w:hAnsi="Tw Cen MT"/>
          <w:bCs/>
        </w:rPr>
        <w:t xml:space="preserve"> </w:t>
      </w:r>
      <w:r w:rsidR="006E7EC5" w:rsidRPr="00F83CDE">
        <w:rPr>
          <w:rFonts w:ascii="Tw Cen MT" w:hAnsi="Tw Cen MT"/>
        </w:rPr>
        <w:t xml:space="preserve">about the </w:t>
      </w:r>
      <w:r w:rsidR="00D26C4A">
        <w:rPr>
          <w:rFonts w:ascii="Tw Cen MT" w:hAnsi="Tw Cen MT"/>
        </w:rPr>
        <w:t xml:space="preserve">implications of the </w:t>
      </w:r>
      <w:r w:rsidR="006E7EC5" w:rsidRPr="00F83CDE">
        <w:rPr>
          <w:rFonts w:ascii="Tw Cen MT" w:hAnsi="Tw Cen MT"/>
        </w:rPr>
        <w:t xml:space="preserve">arrival of fully autonomous vehicles. The timeline to widespread adoption </w:t>
      </w:r>
      <w:r>
        <w:rPr>
          <w:rFonts w:ascii="Tw Cen MT" w:hAnsi="Tw Cen MT"/>
        </w:rPr>
        <w:t>has</w:t>
      </w:r>
      <w:r w:rsidR="006E7EC5" w:rsidRPr="00F83CDE">
        <w:rPr>
          <w:rFonts w:ascii="Tw Cen MT" w:hAnsi="Tw Cen MT"/>
        </w:rPr>
        <w:t xml:space="preserve"> been moved up </w:t>
      </w:r>
      <w:r>
        <w:rPr>
          <w:rFonts w:ascii="Tw Cen MT" w:hAnsi="Tw Cen MT"/>
        </w:rPr>
        <w:t xml:space="preserve">compared to </w:t>
      </w:r>
      <w:r w:rsidR="006E7EC5" w:rsidRPr="00F83CDE">
        <w:rPr>
          <w:rFonts w:ascii="Tw Cen MT" w:hAnsi="Tw Cen MT"/>
        </w:rPr>
        <w:t>several years ago</w:t>
      </w:r>
      <w:r w:rsidR="00DF5A10">
        <w:rPr>
          <w:rFonts w:ascii="Tw Cen MT" w:hAnsi="Tw Cen MT"/>
        </w:rPr>
        <w:t xml:space="preserve">, when industry representatives and policymakers </w:t>
      </w:r>
      <w:r>
        <w:rPr>
          <w:rFonts w:ascii="Tw Cen MT" w:hAnsi="Tw Cen MT"/>
        </w:rPr>
        <w:t>predicted</w:t>
      </w:r>
      <w:r w:rsidR="00DF5A10">
        <w:rPr>
          <w:rFonts w:ascii="Tw Cen MT" w:hAnsi="Tw Cen MT"/>
        </w:rPr>
        <w:t xml:space="preserve"> widespread adoption </w:t>
      </w:r>
      <w:r>
        <w:rPr>
          <w:rFonts w:ascii="Tw Cen MT" w:hAnsi="Tw Cen MT"/>
        </w:rPr>
        <w:t>would</w:t>
      </w:r>
      <w:r w:rsidR="00DF5A10">
        <w:rPr>
          <w:rFonts w:ascii="Tw Cen MT" w:hAnsi="Tw Cen MT"/>
        </w:rPr>
        <w:t xml:space="preserve"> be decades away</w:t>
      </w:r>
      <w:r w:rsidR="006E7EC5" w:rsidRPr="00F83CDE">
        <w:rPr>
          <w:rFonts w:ascii="Tw Cen MT" w:hAnsi="Tw Cen MT"/>
        </w:rPr>
        <w:t xml:space="preserve">. Several companies are engaged in autonomous vehicle testing in California; </w:t>
      </w:r>
      <w:r w:rsidR="00090578">
        <w:rPr>
          <w:rFonts w:ascii="Tw Cen MT" w:hAnsi="Tw Cen MT"/>
        </w:rPr>
        <w:t>news reports</w:t>
      </w:r>
      <w:r w:rsidR="006E7EC5" w:rsidRPr="00F83CDE">
        <w:rPr>
          <w:rFonts w:ascii="Tw Cen MT" w:hAnsi="Tw Cen MT"/>
        </w:rPr>
        <w:t xml:space="preserve"> </w:t>
      </w:r>
      <w:r w:rsidR="00090578">
        <w:rPr>
          <w:rFonts w:ascii="Tw Cen MT" w:hAnsi="Tw Cen MT"/>
        </w:rPr>
        <w:t xml:space="preserve">and the Department of Motor Vehicles (DMV) website </w:t>
      </w:r>
      <w:r w:rsidR="006E7EC5" w:rsidRPr="00F83CDE">
        <w:rPr>
          <w:rFonts w:ascii="Tw Cen MT" w:hAnsi="Tw Cen MT"/>
        </w:rPr>
        <w:t>suggest driverless t</w:t>
      </w:r>
      <w:r w:rsidR="00090578" w:rsidRPr="00090578">
        <w:rPr>
          <w:rFonts w:ascii="Tw Cen MT" w:hAnsi="Tw Cen MT"/>
        </w:rPr>
        <w:t>esting permits will begin in April 2018.</w:t>
      </w:r>
      <w:r w:rsidR="00090578">
        <w:rPr>
          <w:rStyle w:val="FootnoteReference"/>
          <w:rFonts w:ascii="Tw Cen MT" w:hAnsi="Tw Cen MT"/>
        </w:rPr>
        <w:footnoteReference w:id="46"/>
      </w:r>
      <w:r w:rsidR="006E7EC5" w:rsidRPr="00F83CDE">
        <w:rPr>
          <w:rFonts w:ascii="Tw Cen MT" w:hAnsi="Tw Cen MT"/>
        </w:rPr>
        <w:t xml:space="preserve"> </w:t>
      </w:r>
    </w:p>
    <w:p w14:paraId="3A086AA7" w14:textId="2DF5B60F" w:rsidR="006E7EC5" w:rsidRPr="00F83CDE" w:rsidRDefault="006E7EC5" w:rsidP="00C07DBE">
      <w:pPr>
        <w:numPr>
          <w:ilvl w:val="0"/>
          <w:numId w:val="15"/>
        </w:numPr>
        <w:rPr>
          <w:rFonts w:ascii="Tw Cen MT" w:hAnsi="Tw Cen MT"/>
        </w:rPr>
      </w:pPr>
      <w:r w:rsidRPr="00F83CDE">
        <w:rPr>
          <w:rFonts w:ascii="Tw Cen MT" w:hAnsi="Tw Cen MT"/>
        </w:rPr>
        <w:t xml:space="preserve">The </w:t>
      </w:r>
      <w:r w:rsidRPr="00F83CDE">
        <w:rPr>
          <w:rFonts w:ascii="Tw Cen MT" w:hAnsi="Tw Cen MT"/>
          <w:bCs/>
        </w:rPr>
        <w:t xml:space="preserve">National Science Foundation awarded Dayton Community College </w:t>
      </w:r>
      <w:r w:rsidR="003C7252">
        <w:rPr>
          <w:rFonts w:ascii="Tw Cen MT" w:hAnsi="Tw Cen MT"/>
          <w:bCs/>
        </w:rPr>
        <w:t xml:space="preserve">in </w:t>
      </w:r>
      <w:r w:rsidRPr="00F83CDE">
        <w:rPr>
          <w:rFonts w:ascii="Tw Cen MT" w:hAnsi="Tw Cen MT"/>
          <w:bCs/>
        </w:rPr>
        <w:t xml:space="preserve">Ohio </w:t>
      </w:r>
      <w:r w:rsidRPr="00F83CDE">
        <w:rPr>
          <w:rFonts w:ascii="Tw Cen MT" w:hAnsi="Tw Cen MT"/>
        </w:rPr>
        <w:t>an instructor training grant for autonomous vehicle technology in 2017; the award will sunset in early 2020. It is unclear if community colleges in California have adopted related curriculum in vehicle technician programs</w:t>
      </w:r>
      <w:r w:rsidR="002F4174">
        <w:rPr>
          <w:rFonts w:ascii="Tw Cen MT" w:hAnsi="Tw Cen MT"/>
        </w:rPr>
        <w:t>, or if there are efforts underway to develop curriculum needed for electrical safety, programming or other skills these systems may require</w:t>
      </w:r>
      <w:r w:rsidRPr="00F83CDE">
        <w:rPr>
          <w:rFonts w:ascii="Tw Cen MT" w:hAnsi="Tw Cen MT"/>
        </w:rPr>
        <w:t>.</w:t>
      </w:r>
      <w:r w:rsidR="00DF5A10">
        <w:rPr>
          <w:rStyle w:val="FootnoteReference"/>
          <w:rFonts w:ascii="Tw Cen MT" w:hAnsi="Tw Cen MT"/>
        </w:rPr>
        <w:footnoteReference w:id="47"/>
      </w:r>
      <w:r w:rsidRPr="00F83CDE">
        <w:rPr>
          <w:rFonts w:ascii="Tw Cen MT" w:hAnsi="Tw Cen MT"/>
        </w:rPr>
        <w:t xml:space="preserve">   </w:t>
      </w:r>
    </w:p>
    <w:p w14:paraId="0CF7508A" w14:textId="454389DD" w:rsidR="00437470" w:rsidRDefault="00DF5A10" w:rsidP="00767A2E">
      <w:pPr>
        <w:rPr>
          <w:rFonts w:ascii="Tw Cen MT" w:hAnsi="Tw Cen MT"/>
        </w:rPr>
      </w:pPr>
      <w:r>
        <w:rPr>
          <w:rFonts w:ascii="Tw Cen MT" w:hAnsi="Tw Cen MT"/>
        </w:rPr>
        <w:t xml:space="preserve">Overall, the research did not reveal any specific, immediate workforce development </w:t>
      </w:r>
      <w:r w:rsidR="002F4174">
        <w:rPr>
          <w:rFonts w:ascii="Tw Cen MT" w:hAnsi="Tw Cen MT"/>
        </w:rPr>
        <w:t xml:space="preserve">investment priorities </w:t>
      </w:r>
      <w:r>
        <w:rPr>
          <w:rFonts w:ascii="Tw Cen MT" w:hAnsi="Tw Cen MT"/>
        </w:rPr>
        <w:t>or skills training</w:t>
      </w:r>
      <w:r w:rsidR="002F4174">
        <w:rPr>
          <w:rFonts w:ascii="Tw Cen MT" w:hAnsi="Tw Cen MT"/>
        </w:rPr>
        <w:t xml:space="preserve"> needs </w:t>
      </w:r>
      <w:r w:rsidR="00166307">
        <w:rPr>
          <w:rFonts w:ascii="Tw Cen MT" w:hAnsi="Tw Cen MT"/>
        </w:rPr>
        <w:t xml:space="preserve">deriving </w:t>
      </w:r>
      <w:r w:rsidR="002F4174">
        <w:rPr>
          <w:rFonts w:ascii="Tw Cen MT" w:hAnsi="Tw Cen MT"/>
        </w:rPr>
        <w:t>from new technology</w:t>
      </w:r>
      <w:r>
        <w:rPr>
          <w:rFonts w:ascii="Tw Cen MT" w:hAnsi="Tw Cen MT"/>
        </w:rPr>
        <w:t>. The community colleges should engage employer</w:t>
      </w:r>
      <w:r w:rsidR="00BC2797">
        <w:rPr>
          <w:rFonts w:ascii="Tw Cen MT" w:hAnsi="Tw Cen MT"/>
        </w:rPr>
        <w:t>s</w:t>
      </w:r>
      <w:r>
        <w:rPr>
          <w:rFonts w:ascii="Tw Cen MT" w:hAnsi="Tw Cen MT"/>
        </w:rPr>
        <w:t xml:space="preserve"> </w:t>
      </w:r>
      <w:r w:rsidR="00166307">
        <w:rPr>
          <w:rFonts w:ascii="Tw Cen MT" w:hAnsi="Tw Cen MT"/>
        </w:rPr>
        <w:t>to identify</w:t>
      </w:r>
      <w:r>
        <w:rPr>
          <w:rFonts w:ascii="Tw Cen MT" w:hAnsi="Tw Cen MT"/>
        </w:rPr>
        <w:t xml:space="preserve"> needs </w:t>
      </w:r>
      <w:r w:rsidR="00166307">
        <w:rPr>
          <w:rFonts w:ascii="Tw Cen MT" w:hAnsi="Tw Cen MT"/>
        </w:rPr>
        <w:t xml:space="preserve">arising </w:t>
      </w:r>
      <w:r>
        <w:rPr>
          <w:rFonts w:ascii="Tw Cen MT" w:hAnsi="Tw Cen MT"/>
        </w:rPr>
        <w:t xml:space="preserve">from </w:t>
      </w:r>
      <w:r w:rsidR="00166307">
        <w:rPr>
          <w:rFonts w:ascii="Tw Cen MT" w:hAnsi="Tw Cen MT"/>
        </w:rPr>
        <w:t xml:space="preserve">technological </w:t>
      </w:r>
      <w:r>
        <w:rPr>
          <w:rFonts w:ascii="Tw Cen MT" w:hAnsi="Tw Cen MT"/>
        </w:rPr>
        <w:t xml:space="preserve">features on heavy-duty vehicles and luxury cars.  </w:t>
      </w:r>
    </w:p>
    <w:p w14:paraId="575A79D6" w14:textId="42F6E3D7" w:rsidR="00437470" w:rsidRDefault="00437470" w:rsidP="00437470">
      <w:pPr>
        <w:pStyle w:val="Style1"/>
      </w:pPr>
      <w:bookmarkStart w:id="36" w:name="_Toc511825475"/>
      <w:r>
        <w:t>Drones</w:t>
      </w:r>
      <w:r w:rsidR="00397FC3">
        <w:t xml:space="preserve"> &amp;</w:t>
      </w:r>
      <w:r w:rsidR="00FB5A75">
        <w:t xml:space="preserve"> Unmanned Aircraft Systems</w:t>
      </w:r>
      <w:bookmarkEnd w:id="36"/>
      <w:r w:rsidR="00FB5A75">
        <w:t xml:space="preserve"> </w:t>
      </w:r>
    </w:p>
    <w:p w14:paraId="6156AB0F" w14:textId="6CB0AC2F" w:rsidR="00437470" w:rsidRDefault="00FB5A75" w:rsidP="00767A2E">
      <w:pPr>
        <w:rPr>
          <w:rFonts w:ascii="Tw Cen MT" w:hAnsi="Tw Cen MT"/>
        </w:rPr>
      </w:pPr>
      <w:r>
        <w:rPr>
          <w:rFonts w:ascii="Tw Cen MT" w:hAnsi="Tw Cen MT"/>
        </w:rPr>
        <w:t xml:space="preserve">The community colleges appear poised to expand </w:t>
      </w:r>
      <w:r w:rsidR="002F4174">
        <w:rPr>
          <w:rFonts w:ascii="Tw Cen MT" w:hAnsi="Tw Cen MT"/>
        </w:rPr>
        <w:t xml:space="preserve">recent </w:t>
      </w:r>
      <w:r>
        <w:rPr>
          <w:rFonts w:ascii="Tw Cen MT" w:hAnsi="Tw Cen MT"/>
        </w:rPr>
        <w:t xml:space="preserve">investments into training and education programs for drone technology. </w:t>
      </w:r>
      <w:r w:rsidR="009905EA">
        <w:rPr>
          <w:rFonts w:ascii="Tw Cen MT" w:hAnsi="Tw Cen MT"/>
        </w:rPr>
        <w:t>A variety of terms for drones is employed</w:t>
      </w:r>
      <w:r w:rsidR="002F4174">
        <w:rPr>
          <w:rFonts w:ascii="Tw Cen MT" w:hAnsi="Tw Cen MT"/>
        </w:rPr>
        <w:t xml:space="preserve"> in the literature and reports</w:t>
      </w:r>
      <w:r w:rsidR="009905EA">
        <w:rPr>
          <w:rFonts w:ascii="Tw Cen MT" w:hAnsi="Tw Cen MT"/>
        </w:rPr>
        <w:t xml:space="preserve">, including variations on </w:t>
      </w:r>
      <w:r w:rsidR="006E052D">
        <w:rPr>
          <w:rFonts w:ascii="Tw Cen MT" w:hAnsi="Tw Cen MT"/>
        </w:rPr>
        <w:t>the term “</w:t>
      </w:r>
      <w:r w:rsidR="00D26C4A">
        <w:rPr>
          <w:rFonts w:ascii="Tw Cen MT" w:hAnsi="Tw Cen MT"/>
        </w:rPr>
        <w:t>u</w:t>
      </w:r>
      <w:r w:rsidR="009905EA">
        <w:rPr>
          <w:rFonts w:ascii="Tw Cen MT" w:hAnsi="Tw Cen MT"/>
        </w:rPr>
        <w:t xml:space="preserve">nmanned </w:t>
      </w:r>
      <w:r w:rsidR="00D26C4A">
        <w:rPr>
          <w:rFonts w:ascii="Tw Cen MT" w:hAnsi="Tw Cen MT"/>
        </w:rPr>
        <w:t>a</w:t>
      </w:r>
      <w:r w:rsidR="009905EA">
        <w:rPr>
          <w:rFonts w:ascii="Tw Cen MT" w:hAnsi="Tw Cen MT"/>
        </w:rPr>
        <w:t xml:space="preserve">ircraft </w:t>
      </w:r>
      <w:r w:rsidR="00D26C4A">
        <w:rPr>
          <w:rFonts w:ascii="Tw Cen MT" w:hAnsi="Tw Cen MT"/>
        </w:rPr>
        <w:t>s</w:t>
      </w:r>
      <w:r w:rsidR="009905EA">
        <w:rPr>
          <w:rFonts w:ascii="Tw Cen MT" w:hAnsi="Tw Cen MT"/>
        </w:rPr>
        <w:t>ystems</w:t>
      </w:r>
      <w:r w:rsidR="006E052D">
        <w:rPr>
          <w:rFonts w:ascii="Tw Cen MT" w:hAnsi="Tw Cen MT"/>
        </w:rPr>
        <w:t>”</w:t>
      </w:r>
      <w:r w:rsidR="009905EA">
        <w:rPr>
          <w:rFonts w:ascii="Tw Cen MT" w:hAnsi="Tw Cen MT"/>
        </w:rPr>
        <w:t xml:space="preserve"> </w:t>
      </w:r>
      <w:r w:rsidR="00D26C4A">
        <w:rPr>
          <w:rFonts w:ascii="Tw Cen MT" w:hAnsi="Tw Cen MT"/>
        </w:rPr>
        <w:t>(</w:t>
      </w:r>
      <w:r w:rsidR="009905EA">
        <w:rPr>
          <w:rFonts w:ascii="Tw Cen MT" w:hAnsi="Tw Cen MT"/>
        </w:rPr>
        <w:t>UAS</w:t>
      </w:r>
      <w:r w:rsidR="00D26C4A">
        <w:rPr>
          <w:rFonts w:ascii="Tw Cen MT" w:hAnsi="Tw Cen MT"/>
        </w:rPr>
        <w:t>)</w:t>
      </w:r>
      <w:r w:rsidR="009905EA">
        <w:rPr>
          <w:rFonts w:ascii="Tw Cen MT" w:hAnsi="Tw Cen MT"/>
        </w:rPr>
        <w:t xml:space="preserve">. </w:t>
      </w:r>
      <w:r>
        <w:rPr>
          <w:rFonts w:ascii="Tw Cen MT" w:hAnsi="Tw Cen MT"/>
        </w:rPr>
        <w:t xml:space="preserve">Through their own press releases and </w:t>
      </w:r>
      <w:r w:rsidR="00D26C4A">
        <w:rPr>
          <w:rFonts w:ascii="Tw Cen MT" w:hAnsi="Tw Cen MT"/>
        </w:rPr>
        <w:t xml:space="preserve">related </w:t>
      </w:r>
      <w:r>
        <w:rPr>
          <w:rFonts w:ascii="Tw Cen MT" w:hAnsi="Tw Cen MT"/>
        </w:rPr>
        <w:t xml:space="preserve">media coverage, the community colleges have generally positioned investments into two categories: 1) </w:t>
      </w:r>
      <w:r w:rsidR="00BE12CA">
        <w:rPr>
          <w:rFonts w:ascii="Tw Cen MT" w:hAnsi="Tw Cen MT"/>
        </w:rPr>
        <w:t xml:space="preserve">piloting programs aligned with Federal Aviation Administration (FAA) </w:t>
      </w:r>
      <w:r w:rsidR="00A10A0A">
        <w:rPr>
          <w:rFonts w:ascii="Tw Cen MT" w:hAnsi="Tw Cen MT"/>
        </w:rPr>
        <w:t xml:space="preserve">requirements, </w:t>
      </w:r>
      <w:r w:rsidR="00D26C4A">
        <w:rPr>
          <w:rFonts w:ascii="Tw Cen MT" w:hAnsi="Tw Cen MT"/>
        </w:rPr>
        <w:t>targeting an</w:t>
      </w:r>
      <w:r w:rsidR="00A10A0A">
        <w:rPr>
          <w:rFonts w:ascii="Tw Cen MT" w:hAnsi="Tw Cen MT"/>
        </w:rPr>
        <w:t xml:space="preserve"> area</w:t>
      </w:r>
      <w:r w:rsidR="006E052D">
        <w:rPr>
          <w:rFonts w:ascii="Tw Cen MT" w:hAnsi="Tw Cen MT"/>
        </w:rPr>
        <w:t xml:space="preserve"> </w:t>
      </w:r>
      <w:r w:rsidR="00A10A0A">
        <w:rPr>
          <w:rFonts w:ascii="Tw Cen MT" w:hAnsi="Tw Cen MT"/>
        </w:rPr>
        <w:t xml:space="preserve">of </w:t>
      </w:r>
      <w:r w:rsidR="00FE097F">
        <w:rPr>
          <w:rFonts w:ascii="Tw Cen MT" w:hAnsi="Tw Cen MT"/>
        </w:rPr>
        <w:t xml:space="preserve">perceived </w:t>
      </w:r>
      <w:r w:rsidR="00A10A0A">
        <w:rPr>
          <w:rFonts w:ascii="Tw Cen MT" w:hAnsi="Tw Cen MT"/>
        </w:rPr>
        <w:t>workforce need</w:t>
      </w:r>
      <w:r w:rsidR="00D26C4A">
        <w:rPr>
          <w:rFonts w:ascii="Tw Cen MT" w:hAnsi="Tw Cen MT"/>
        </w:rPr>
        <w:t xml:space="preserve">, such as </w:t>
      </w:r>
      <w:r w:rsidR="00A10A0A">
        <w:rPr>
          <w:rFonts w:ascii="Tw Cen MT" w:hAnsi="Tw Cen MT"/>
        </w:rPr>
        <w:t xml:space="preserve">photography </w:t>
      </w:r>
      <w:r w:rsidR="006E052D">
        <w:rPr>
          <w:rFonts w:ascii="Tw Cen MT" w:hAnsi="Tw Cen MT"/>
        </w:rPr>
        <w:t xml:space="preserve">or </w:t>
      </w:r>
      <w:r w:rsidR="00A10A0A">
        <w:rPr>
          <w:rFonts w:ascii="Tw Cen MT" w:hAnsi="Tw Cen MT"/>
        </w:rPr>
        <w:t xml:space="preserve">logistics; 2) a knowledge and skill development opportunity akin to robotics or maker spaces. The </w:t>
      </w:r>
      <w:r w:rsidR="00A10A0A">
        <w:rPr>
          <w:rFonts w:ascii="Tw Cen MT" w:hAnsi="Tw Cen MT"/>
        </w:rPr>
        <w:lastRenderedPageBreak/>
        <w:t xml:space="preserve">second opportunity appears to be in developing programming, electronics and other skills that align with STEM fields. </w:t>
      </w:r>
    </w:p>
    <w:p w14:paraId="17ED56FC" w14:textId="50CA846E" w:rsidR="00483E8B" w:rsidRDefault="00483E8B" w:rsidP="00767A2E">
      <w:pPr>
        <w:rPr>
          <w:rFonts w:ascii="Tw Cen MT" w:hAnsi="Tw Cen MT"/>
        </w:rPr>
      </w:pPr>
      <w:r>
        <w:rPr>
          <w:rFonts w:ascii="Tw Cen MT" w:hAnsi="Tw Cen MT"/>
        </w:rPr>
        <w:t xml:space="preserve">A literature </w:t>
      </w:r>
      <w:r w:rsidR="006E052D">
        <w:rPr>
          <w:rFonts w:ascii="Tw Cen MT" w:hAnsi="Tw Cen MT"/>
        </w:rPr>
        <w:t xml:space="preserve">review </w:t>
      </w:r>
      <w:r>
        <w:rPr>
          <w:rFonts w:ascii="Tw Cen MT" w:hAnsi="Tw Cen MT"/>
        </w:rPr>
        <w:t xml:space="preserve">and </w:t>
      </w:r>
      <w:r w:rsidR="006E052D">
        <w:rPr>
          <w:rFonts w:ascii="Tw Cen MT" w:hAnsi="Tw Cen MT"/>
        </w:rPr>
        <w:t xml:space="preserve">analysis of </w:t>
      </w:r>
      <w:r>
        <w:rPr>
          <w:rFonts w:ascii="Tw Cen MT" w:hAnsi="Tw Cen MT"/>
        </w:rPr>
        <w:t>job postings revealed the following key findings:</w:t>
      </w:r>
    </w:p>
    <w:p w14:paraId="510CFC5D" w14:textId="22CC7FB0" w:rsidR="0063251A" w:rsidRPr="000812AF" w:rsidRDefault="00A116B0" w:rsidP="000812AF">
      <w:pPr>
        <w:numPr>
          <w:ilvl w:val="0"/>
          <w:numId w:val="16"/>
        </w:numPr>
        <w:rPr>
          <w:rFonts w:ascii="Tw Cen MT" w:hAnsi="Tw Cen MT"/>
        </w:rPr>
      </w:pPr>
      <w:r w:rsidRPr="00437470">
        <w:rPr>
          <w:rFonts w:ascii="Tw Cen MT" w:hAnsi="Tw Cen MT"/>
        </w:rPr>
        <w:t xml:space="preserve">Burning Glass analysis </w:t>
      </w:r>
      <w:r w:rsidR="00E15283">
        <w:rPr>
          <w:rFonts w:ascii="Tw Cen MT" w:hAnsi="Tw Cen MT"/>
        </w:rPr>
        <w:t>indicates</w:t>
      </w:r>
      <w:r w:rsidRPr="00437470">
        <w:rPr>
          <w:rFonts w:ascii="Tw Cen MT" w:hAnsi="Tw Cen MT"/>
        </w:rPr>
        <w:t xml:space="preserve"> that </w:t>
      </w:r>
      <w:r w:rsidR="00E15283" w:rsidRPr="008E22DC">
        <w:rPr>
          <w:rFonts w:ascii="Tw Cen MT" w:hAnsi="Tw Cen MT"/>
          <w:bCs/>
        </w:rPr>
        <w:t>engineering and software positions</w:t>
      </w:r>
      <w:r w:rsidR="00E15283">
        <w:rPr>
          <w:rFonts w:ascii="Tw Cen MT" w:hAnsi="Tw Cen MT"/>
          <w:bCs/>
        </w:rPr>
        <w:t xml:space="preserve"> for research and product development</w:t>
      </w:r>
      <w:r w:rsidR="00E15283" w:rsidRPr="00437470">
        <w:rPr>
          <w:rFonts w:ascii="Tw Cen MT" w:hAnsi="Tw Cen MT"/>
        </w:rPr>
        <w:t xml:space="preserve"> </w:t>
      </w:r>
      <w:r w:rsidR="00E15283">
        <w:rPr>
          <w:rFonts w:ascii="Tw Cen MT" w:hAnsi="Tw Cen MT"/>
        </w:rPr>
        <w:t xml:space="preserve">mainly comprise </w:t>
      </w:r>
      <w:r w:rsidRPr="00437470">
        <w:rPr>
          <w:rFonts w:ascii="Tw Cen MT" w:hAnsi="Tw Cen MT"/>
        </w:rPr>
        <w:t>emp</w:t>
      </w:r>
      <w:r w:rsidR="006721A3">
        <w:rPr>
          <w:rFonts w:ascii="Tw Cen MT" w:hAnsi="Tw Cen MT"/>
        </w:rPr>
        <w:t>loyment related to drones</w:t>
      </w:r>
      <w:r w:rsidRPr="00F83CDE">
        <w:rPr>
          <w:rFonts w:ascii="Tw Cen MT" w:hAnsi="Tw Cen MT"/>
          <w:bCs/>
        </w:rPr>
        <w:t xml:space="preserve">. </w:t>
      </w:r>
      <w:r w:rsidRPr="00437470">
        <w:rPr>
          <w:rFonts w:ascii="Tw Cen MT" w:hAnsi="Tw Cen MT"/>
        </w:rPr>
        <w:t xml:space="preserve">However, there are </w:t>
      </w:r>
      <w:r w:rsidR="00E15283" w:rsidRPr="00437470">
        <w:rPr>
          <w:rFonts w:ascii="Tw Cen MT" w:hAnsi="Tw Cen MT"/>
        </w:rPr>
        <w:t>a host of other positions related to drones</w:t>
      </w:r>
      <w:r w:rsidR="00E15283">
        <w:rPr>
          <w:rFonts w:ascii="Tw Cen MT" w:hAnsi="Tw Cen MT"/>
        </w:rPr>
        <w:t>, such as</w:t>
      </w:r>
      <w:r w:rsidR="00E15283" w:rsidRPr="00437470">
        <w:rPr>
          <w:rFonts w:ascii="Tw Cen MT" w:hAnsi="Tw Cen MT"/>
        </w:rPr>
        <w:t xml:space="preserve"> </w:t>
      </w:r>
      <w:r w:rsidRPr="00437470">
        <w:rPr>
          <w:rFonts w:ascii="Tw Cen MT" w:hAnsi="Tw Cen MT"/>
        </w:rPr>
        <w:t>media production, piloting, sales, project management</w:t>
      </w:r>
      <w:r w:rsidR="00E15283">
        <w:rPr>
          <w:rFonts w:ascii="Tw Cen MT" w:hAnsi="Tw Cen MT"/>
        </w:rPr>
        <w:t xml:space="preserve"> and</w:t>
      </w:r>
      <w:r w:rsidRPr="00437470">
        <w:rPr>
          <w:rFonts w:ascii="Tw Cen MT" w:hAnsi="Tw Cen MT"/>
        </w:rPr>
        <w:t xml:space="preserve"> manufacturing.</w:t>
      </w:r>
      <w:r w:rsidR="000812AF">
        <w:rPr>
          <w:rFonts w:ascii="Tw Cen MT" w:hAnsi="Tw Cen MT"/>
        </w:rPr>
        <w:t xml:space="preserve"> </w:t>
      </w:r>
      <w:r w:rsidR="004B2FAA">
        <w:rPr>
          <w:rFonts w:ascii="Tw Cen MT" w:hAnsi="Tw Cen MT"/>
        </w:rPr>
        <w:t xml:space="preserve">No position category emerged </w:t>
      </w:r>
      <w:r w:rsidR="00E15283">
        <w:rPr>
          <w:rFonts w:ascii="Tw Cen MT" w:hAnsi="Tw Cen MT"/>
        </w:rPr>
        <w:t>from the job posting analysis</w:t>
      </w:r>
      <w:r w:rsidR="004B2FAA">
        <w:rPr>
          <w:rFonts w:ascii="Tw Cen MT" w:hAnsi="Tw Cen MT"/>
        </w:rPr>
        <w:t>, challenging assumptions about skill needs or specific workforce demand.</w:t>
      </w:r>
      <w:r w:rsidR="002F4174">
        <w:rPr>
          <w:rFonts w:ascii="Tw Cen MT" w:hAnsi="Tw Cen MT"/>
        </w:rPr>
        <w:t xml:space="preserve"> In short, there is no clear demand for a position that would be called, “drone pilot,” “drone technician,” or the like.</w:t>
      </w:r>
      <w:r w:rsidR="006721A3">
        <w:rPr>
          <w:rStyle w:val="FootnoteReference"/>
          <w:rFonts w:ascii="Tw Cen MT" w:hAnsi="Tw Cen MT"/>
        </w:rPr>
        <w:footnoteReference w:id="48"/>
      </w:r>
      <w:r w:rsidRPr="000812AF">
        <w:rPr>
          <w:rFonts w:ascii="Tw Cen MT" w:hAnsi="Tw Cen MT"/>
        </w:rPr>
        <w:t xml:space="preserve"> </w:t>
      </w:r>
    </w:p>
    <w:p w14:paraId="2E9702E6" w14:textId="7DBFB55A" w:rsidR="0063251A" w:rsidRPr="006721A3" w:rsidRDefault="00CD60C5" w:rsidP="00767A2E">
      <w:pPr>
        <w:numPr>
          <w:ilvl w:val="0"/>
          <w:numId w:val="16"/>
        </w:numPr>
        <w:rPr>
          <w:rFonts w:ascii="Tw Cen MT" w:hAnsi="Tw Cen MT"/>
        </w:rPr>
      </w:pPr>
      <w:r>
        <w:rPr>
          <w:rFonts w:ascii="Tw Cen MT" w:hAnsi="Tw Cen MT"/>
        </w:rPr>
        <w:t xml:space="preserve">Statewide searches in Burning Glass yielded job postings </w:t>
      </w:r>
      <w:r w:rsidR="00A116B0" w:rsidRPr="00437470">
        <w:rPr>
          <w:rFonts w:ascii="Tw Cen MT" w:hAnsi="Tw Cen MT"/>
        </w:rPr>
        <w:t xml:space="preserve">from </w:t>
      </w:r>
      <w:r w:rsidR="00A116B0" w:rsidRPr="00F83CDE">
        <w:rPr>
          <w:rFonts w:ascii="Tw Cen MT" w:hAnsi="Tw Cen MT"/>
          <w:bCs/>
        </w:rPr>
        <w:t xml:space="preserve">aerospace manufacturing defense contractors </w:t>
      </w:r>
      <w:r w:rsidR="00E15283">
        <w:rPr>
          <w:rFonts w:ascii="Tw Cen MT" w:hAnsi="Tw Cen MT"/>
        </w:rPr>
        <w:t>such as</w:t>
      </w:r>
      <w:r w:rsidR="00A116B0" w:rsidRPr="00437470">
        <w:rPr>
          <w:rFonts w:ascii="Tw Cen MT" w:hAnsi="Tw Cen MT"/>
        </w:rPr>
        <w:t xml:space="preserve"> North</w:t>
      </w:r>
      <w:r>
        <w:rPr>
          <w:rFonts w:ascii="Tw Cen MT" w:hAnsi="Tw Cen MT"/>
        </w:rPr>
        <w:t xml:space="preserve">rup Grumman and General Atomics for </w:t>
      </w:r>
      <w:r w:rsidR="00A116B0" w:rsidRPr="00437470">
        <w:rPr>
          <w:rFonts w:ascii="Tw Cen MT" w:hAnsi="Tw Cen MT"/>
        </w:rPr>
        <w:t xml:space="preserve">engineering, piloting and technician positions related to drones. The scale of requirements suggests these are drones for military and industrial use, not small devices referred to as </w:t>
      </w:r>
      <w:r w:rsidR="00E15283">
        <w:rPr>
          <w:rFonts w:ascii="Tw Cen MT" w:hAnsi="Tw Cen MT"/>
        </w:rPr>
        <w:t>s</w:t>
      </w:r>
      <w:r w:rsidR="00A116B0" w:rsidRPr="00437470">
        <w:rPr>
          <w:rFonts w:ascii="Tw Cen MT" w:hAnsi="Tw Cen MT"/>
        </w:rPr>
        <w:t xml:space="preserve">mall </w:t>
      </w:r>
      <w:r w:rsidR="00E15283">
        <w:rPr>
          <w:rFonts w:ascii="Tw Cen MT" w:hAnsi="Tw Cen MT"/>
        </w:rPr>
        <w:t>u</w:t>
      </w:r>
      <w:r w:rsidR="00A116B0" w:rsidRPr="00437470">
        <w:rPr>
          <w:rFonts w:ascii="Tw Cen MT" w:hAnsi="Tw Cen MT"/>
        </w:rPr>
        <w:t xml:space="preserve">nmanned </w:t>
      </w:r>
      <w:r w:rsidR="00E15283">
        <w:rPr>
          <w:rFonts w:ascii="Tw Cen MT" w:hAnsi="Tw Cen MT"/>
        </w:rPr>
        <w:t>a</w:t>
      </w:r>
      <w:r w:rsidR="00A116B0" w:rsidRPr="00437470">
        <w:rPr>
          <w:rFonts w:ascii="Tw Cen MT" w:hAnsi="Tw Cen MT"/>
        </w:rPr>
        <w:t xml:space="preserve">ircraft </w:t>
      </w:r>
      <w:r w:rsidR="00E15283">
        <w:rPr>
          <w:rFonts w:ascii="Tw Cen MT" w:hAnsi="Tw Cen MT"/>
        </w:rPr>
        <w:t>s</w:t>
      </w:r>
      <w:r w:rsidR="00A116B0" w:rsidRPr="00437470">
        <w:rPr>
          <w:rFonts w:ascii="Tw Cen MT" w:hAnsi="Tw Cen MT"/>
        </w:rPr>
        <w:t>ystems (sUAS).</w:t>
      </w:r>
      <w:r>
        <w:rPr>
          <w:rFonts w:ascii="Tw Cen MT" w:hAnsi="Tw Cen MT"/>
        </w:rPr>
        <w:t xml:space="preserve"> Requirements appear extensive, far beyond what a program of two years or </w:t>
      </w:r>
      <w:r w:rsidR="00397FC3">
        <w:rPr>
          <w:rFonts w:ascii="Tw Cen MT" w:hAnsi="Tw Cen MT"/>
        </w:rPr>
        <w:t>less</w:t>
      </w:r>
      <w:r>
        <w:rPr>
          <w:rFonts w:ascii="Tw Cen MT" w:hAnsi="Tw Cen MT"/>
        </w:rPr>
        <w:t xml:space="preserve"> would provide.</w:t>
      </w:r>
      <w:r w:rsidR="00402EF9">
        <w:rPr>
          <w:rStyle w:val="FootnoteReference"/>
          <w:rFonts w:ascii="Tw Cen MT" w:hAnsi="Tw Cen MT"/>
        </w:rPr>
        <w:footnoteReference w:id="49"/>
      </w:r>
      <w:r w:rsidR="00A116B0" w:rsidRPr="00437470">
        <w:rPr>
          <w:rFonts w:ascii="Tw Cen MT" w:hAnsi="Tw Cen MT"/>
        </w:rPr>
        <w:t xml:space="preserve"> </w:t>
      </w:r>
    </w:p>
    <w:p w14:paraId="7256EC39" w14:textId="6717FA20" w:rsidR="0063251A" w:rsidRPr="006721A3" w:rsidRDefault="00A116B0" w:rsidP="00767A2E">
      <w:pPr>
        <w:numPr>
          <w:ilvl w:val="0"/>
          <w:numId w:val="16"/>
        </w:numPr>
        <w:rPr>
          <w:rFonts w:ascii="Tw Cen MT" w:hAnsi="Tw Cen MT"/>
        </w:rPr>
      </w:pPr>
      <w:r w:rsidRPr="000812AF">
        <w:rPr>
          <w:rFonts w:ascii="Tw Cen MT" w:hAnsi="Tw Cen MT"/>
        </w:rPr>
        <w:t xml:space="preserve">A report from PwC predicts drone use and investment across a multitude of industries including </w:t>
      </w:r>
      <w:r w:rsidRPr="00F83CDE">
        <w:rPr>
          <w:rFonts w:ascii="Tw Cen MT" w:hAnsi="Tw Cen MT"/>
          <w:bCs/>
        </w:rPr>
        <w:t xml:space="preserve">infrastructure (roads and railways), agriculture, transportation, security, media </w:t>
      </w:r>
      <w:r w:rsidR="00E15283">
        <w:rPr>
          <w:rFonts w:ascii="Tw Cen MT" w:hAnsi="Tw Cen MT"/>
          <w:bCs/>
        </w:rPr>
        <w:t>and</w:t>
      </w:r>
      <w:r w:rsidRPr="00F83CDE">
        <w:rPr>
          <w:rFonts w:ascii="Tw Cen MT" w:hAnsi="Tw Cen MT"/>
          <w:bCs/>
        </w:rPr>
        <w:t xml:space="preserve"> entertainment, insurance, telecommunications and mining. </w:t>
      </w:r>
      <w:r w:rsidRPr="00437470">
        <w:rPr>
          <w:rFonts w:ascii="Tw Cen MT" w:hAnsi="Tw Cen MT"/>
        </w:rPr>
        <w:t xml:space="preserve">The </w:t>
      </w:r>
      <w:r w:rsidR="00E15283">
        <w:rPr>
          <w:rFonts w:ascii="Tw Cen MT" w:hAnsi="Tw Cen MT"/>
        </w:rPr>
        <w:t xml:space="preserve">PwC </w:t>
      </w:r>
      <w:r w:rsidRPr="00437470">
        <w:rPr>
          <w:rFonts w:ascii="Tw Cen MT" w:hAnsi="Tw Cen MT"/>
        </w:rPr>
        <w:t>report focuses on investment monitoring, asset inventory and maintenance</w:t>
      </w:r>
      <w:r w:rsidR="00E15283">
        <w:rPr>
          <w:rFonts w:ascii="Tw Cen MT" w:hAnsi="Tw Cen MT"/>
        </w:rPr>
        <w:t xml:space="preserve"> and</w:t>
      </w:r>
      <w:r w:rsidRPr="00437470">
        <w:rPr>
          <w:rFonts w:ascii="Tw Cen MT" w:hAnsi="Tw Cen MT"/>
        </w:rPr>
        <w:t xml:space="preserve"> notes that drones can quickly and accurately perform site surveys, testing of roads and bridges, and that cameras integrate with 3D modeling software like BIM. Drones can quickly perform inventories of railyards and shipping ports by scanning barcodes and ra</w:t>
      </w:r>
      <w:r w:rsidRPr="006721A3">
        <w:rPr>
          <w:rFonts w:ascii="Tw Cen MT" w:hAnsi="Tw Cen MT"/>
        </w:rPr>
        <w:t xml:space="preserve">dio frequency tags. </w:t>
      </w:r>
      <w:r w:rsidR="00E15283">
        <w:rPr>
          <w:rFonts w:ascii="Tw Cen MT" w:hAnsi="Tw Cen MT"/>
        </w:rPr>
        <w:t>T</w:t>
      </w:r>
      <w:r w:rsidR="00CD60C5">
        <w:rPr>
          <w:rFonts w:ascii="Tw Cen MT" w:hAnsi="Tw Cen MT"/>
        </w:rPr>
        <w:t>he report does not offer evidence of a widespread, present workforce need that would warrant workforce training programs in the short term.</w:t>
      </w:r>
      <w:r w:rsidR="00CD60C5" w:rsidRPr="00CD60C5">
        <w:rPr>
          <w:rStyle w:val="FootnoteReference"/>
          <w:rFonts w:ascii="Tw Cen MT" w:hAnsi="Tw Cen MT"/>
        </w:rPr>
        <w:t xml:space="preserve"> </w:t>
      </w:r>
      <w:r w:rsidR="00CD60C5">
        <w:rPr>
          <w:rStyle w:val="FootnoteReference"/>
          <w:rFonts w:ascii="Tw Cen MT" w:hAnsi="Tw Cen MT"/>
        </w:rPr>
        <w:footnoteReference w:id="50"/>
      </w:r>
      <w:r w:rsidR="00CD60C5" w:rsidRPr="006721A3">
        <w:rPr>
          <w:rFonts w:ascii="Tw Cen MT" w:hAnsi="Tw Cen MT"/>
        </w:rPr>
        <w:t xml:space="preserve"> </w:t>
      </w:r>
      <w:r w:rsidR="00CD60C5">
        <w:rPr>
          <w:rFonts w:ascii="Tw Cen MT" w:hAnsi="Tw Cen MT"/>
        </w:rPr>
        <w:t xml:space="preserve"> </w:t>
      </w:r>
    </w:p>
    <w:p w14:paraId="2215E895" w14:textId="616676AD" w:rsidR="0063251A" w:rsidRPr="00437470" w:rsidRDefault="00A116B0" w:rsidP="00437470">
      <w:pPr>
        <w:numPr>
          <w:ilvl w:val="0"/>
          <w:numId w:val="16"/>
        </w:numPr>
        <w:rPr>
          <w:rFonts w:ascii="Tw Cen MT" w:hAnsi="Tw Cen MT"/>
        </w:rPr>
      </w:pPr>
      <w:r w:rsidRPr="00862595">
        <w:rPr>
          <w:rFonts w:ascii="Tw Cen MT" w:hAnsi="Tw Cen MT"/>
        </w:rPr>
        <w:t xml:space="preserve">There is no shortage of </w:t>
      </w:r>
      <w:r w:rsidRPr="00F83CDE">
        <w:rPr>
          <w:rFonts w:ascii="Tw Cen MT" w:hAnsi="Tw Cen MT"/>
          <w:bCs/>
        </w:rPr>
        <w:t>press releases from community colleges, CSUs and UCs announcing drone programs and partnerships</w:t>
      </w:r>
      <w:r w:rsidR="00CD60C5" w:rsidRPr="00862595">
        <w:rPr>
          <w:rFonts w:ascii="Tw Cen MT" w:hAnsi="Tw Cen MT"/>
          <w:bCs/>
        </w:rPr>
        <w:t>.</w:t>
      </w:r>
      <w:r w:rsidR="00402EF9" w:rsidRPr="00862595">
        <w:rPr>
          <w:rStyle w:val="FootnoteReference"/>
          <w:rFonts w:ascii="Tw Cen MT" w:hAnsi="Tw Cen MT"/>
          <w:bCs/>
        </w:rPr>
        <w:footnoteReference w:id="51"/>
      </w:r>
      <w:r w:rsidRPr="00F83CDE">
        <w:rPr>
          <w:rFonts w:ascii="Tw Cen MT" w:hAnsi="Tw Cen MT"/>
          <w:bCs/>
        </w:rPr>
        <w:t xml:space="preserve"> </w:t>
      </w:r>
      <w:r w:rsidR="006D64E0" w:rsidRPr="00F74198">
        <w:rPr>
          <w:rFonts w:ascii="Tw Cen MT" w:hAnsi="Tw Cen MT"/>
        </w:rPr>
        <w:t>In 2016</w:t>
      </w:r>
      <w:r w:rsidR="00CD60C5" w:rsidRPr="00F74198">
        <w:rPr>
          <w:rFonts w:ascii="Tw Cen MT" w:hAnsi="Tw Cen MT"/>
        </w:rPr>
        <w:t xml:space="preserve"> </w:t>
      </w:r>
      <w:r w:rsidRPr="00F74198">
        <w:rPr>
          <w:rFonts w:ascii="Tw Cen MT" w:hAnsi="Tw Cen MT"/>
        </w:rPr>
        <w:t>Grossmont</w:t>
      </w:r>
      <w:r w:rsidR="006D64E0" w:rsidRPr="00F74198">
        <w:rPr>
          <w:rFonts w:ascii="Tw Cen MT" w:hAnsi="Tw Cen MT"/>
        </w:rPr>
        <w:t xml:space="preserve"> College </w:t>
      </w:r>
      <w:r w:rsidR="003C7252">
        <w:rPr>
          <w:rFonts w:ascii="Tw Cen MT" w:hAnsi="Tw Cen MT"/>
        </w:rPr>
        <w:t xml:space="preserve">announced a </w:t>
      </w:r>
      <w:r w:rsidR="006D64E0" w:rsidRPr="00862595">
        <w:rPr>
          <w:rFonts w:ascii="Tw Cen MT" w:hAnsi="Tw Cen MT"/>
        </w:rPr>
        <w:t>drone technology program</w:t>
      </w:r>
      <w:r w:rsidR="006D64E0" w:rsidRPr="00F74198">
        <w:rPr>
          <w:rFonts w:ascii="Tw Cen MT" w:hAnsi="Tw Cen MT"/>
        </w:rPr>
        <w:t>.</w:t>
      </w:r>
      <w:r w:rsidR="00402EF9" w:rsidRPr="00862595">
        <w:rPr>
          <w:rStyle w:val="FootnoteReference"/>
          <w:rFonts w:ascii="Tw Cen MT" w:hAnsi="Tw Cen MT"/>
        </w:rPr>
        <w:footnoteReference w:id="52"/>
      </w:r>
      <w:r w:rsidRPr="00862595">
        <w:rPr>
          <w:rFonts w:ascii="Tw Cen MT" w:hAnsi="Tw Cen MT"/>
        </w:rPr>
        <w:t xml:space="preserve"> San </w:t>
      </w:r>
      <w:r w:rsidR="00862595" w:rsidRPr="00862595">
        <w:rPr>
          <w:rFonts w:ascii="Tw Cen MT" w:hAnsi="Tw Cen MT"/>
        </w:rPr>
        <w:t>Bernardino</w:t>
      </w:r>
      <w:r w:rsidR="006D64E0" w:rsidRPr="00F74198">
        <w:rPr>
          <w:rFonts w:ascii="Tw Cen MT" w:hAnsi="Tw Cen MT"/>
        </w:rPr>
        <w:t xml:space="preserve"> Community College District has expressed interest in partnering with the planned </w:t>
      </w:r>
      <w:r w:rsidR="006D64E0" w:rsidRPr="00F83CDE">
        <w:rPr>
          <w:rFonts w:ascii="Tw Cen MT" w:hAnsi="Tw Cen MT" w:cs="Arial"/>
          <w:shd w:val="clear" w:color="auto" w:fill="FFFFFF"/>
        </w:rPr>
        <w:t>"National Commercial Drone Research Center" at the San Bernardino International Airport</w:t>
      </w:r>
      <w:r w:rsidR="006D64E0" w:rsidRPr="00F74198">
        <w:rPr>
          <w:rFonts w:ascii="Tw Cen MT" w:hAnsi="Tw Cen MT"/>
        </w:rPr>
        <w:t>.</w:t>
      </w:r>
      <w:r w:rsidR="00402EF9" w:rsidRPr="00F74198">
        <w:rPr>
          <w:rStyle w:val="FootnoteReference"/>
          <w:rFonts w:ascii="Tw Cen MT" w:hAnsi="Tw Cen MT"/>
          <w:bCs/>
        </w:rPr>
        <w:t xml:space="preserve"> </w:t>
      </w:r>
      <w:r w:rsidR="00402EF9" w:rsidRPr="00862595">
        <w:rPr>
          <w:rStyle w:val="FootnoteReference"/>
          <w:rFonts w:ascii="Tw Cen MT" w:hAnsi="Tw Cen MT"/>
          <w:bCs/>
        </w:rPr>
        <w:footnoteReference w:id="53"/>
      </w:r>
      <w:r w:rsidRPr="00862595">
        <w:rPr>
          <w:rFonts w:ascii="Tw Cen MT" w:hAnsi="Tw Cen MT"/>
        </w:rPr>
        <w:t xml:space="preserve"> </w:t>
      </w:r>
      <w:r w:rsidR="003C7252">
        <w:rPr>
          <w:rFonts w:ascii="Tw Cen MT" w:hAnsi="Tw Cen MT"/>
        </w:rPr>
        <w:t xml:space="preserve">And </w:t>
      </w:r>
      <w:r w:rsidRPr="00862595">
        <w:rPr>
          <w:rFonts w:ascii="Tw Cen MT" w:hAnsi="Tw Cen MT"/>
        </w:rPr>
        <w:t>Miramar</w:t>
      </w:r>
      <w:r w:rsidR="00F74198" w:rsidRPr="00F74198">
        <w:rPr>
          <w:rFonts w:ascii="Tw Cen MT" w:hAnsi="Tw Cen MT"/>
        </w:rPr>
        <w:t xml:space="preserve"> College plans to offer </w:t>
      </w:r>
      <w:r w:rsidR="00F74198" w:rsidRPr="00F83CDE">
        <w:rPr>
          <w:rFonts w:ascii="Tw Cen MT" w:hAnsi="Tw Cen MT" w:cs="Arial"/>
          <w:shd w:val="clear" w:color="auto" w:fill="FFFFFF"/>
        </w:rPr>
        <w:t xml:space="preserve">new courses on </w:t>
      </w:r>
      <w:r w:rsidR="00F74198" w:rsidRPr="00F83CDE">
        <w:rPr>
          <w:rFonts w:ascii="Tw Cen MT" w:hAnsi="Tw Cen MT" w:cs="Arial"/>
          <w:shd w:val="clear" w:color="auto" w:fill="FFFFFF"/>
        </w:rPr>
        <w:lastRenderedPageBreak/>
        <w:t>drone operations</w:t>
      </w:r>
      <w:r w:rsidR="00F74198">
        <w:rPr>
          <w:rStyle w:val="FootnoteReference"/>
          <w:rFonts w:ascii="Tw Cen MT" w:hAnsi="Tw Cen MT"/>
        </w:rPr>
        <w:t xml:space="preserve"> </w:t>
      </w:r>
      <w:r w:rsidR="00F74198">
        <w:rPr>
          <w:rFonts w:ascii="Tw Cen MT" w:hAnsi="Tw Cen MT"/>
        </w:rPr>
        <w:t xml:space="preserve"> courses as early as fall 2018.</w:t>
      </w:r>
      <w:r w:rsidR="000812AF">
        <w:rPr>
          <w:rStyle w:val="FootnoteReference"/>
          <w:rFonts w:ascii="Tw Cen MT" w:hAnsi="Tw Cen MT"/>
        </w:rPr>
        <w:footnoteReference w:id="54"/>
      </w:r>
      <w:r w:rsidRPr="00437470">
        <w:rPr>
          <w:rFonts w:ascii="Tw Cen MT" w:hAnsi="Tw Cen MT"/>
        </w:rPr>
        <w:t xml:space="preserve"> Many, but not all, of </w:t>
      </w:r>
      <w:r w:rsidR="006D64E0">
        <w:rPr>
          <w:rFonts w:ascii="Tw Cen MT" w:hAnsi="Tw Cen MT"/>
        </w:rPr>
        <w:t>the colleges and universities developing or offering programs</w:t>
      </w:r>
      <w:r w:rsidRPr="00437470">
        <w:rPr>
          <w:rFonts w:ascii="Tw Cen MT" w:hAnsi="Tw Cen MT"/>
        </w:rPr>
        <w:t xml:space="preserve"> are in Southern California, </w:t>
      </w:r>
      <w:r w:rsidR="003C7252">
        <w:rPr>
          <w:rFonts w:ascii="Tw Cen MT" w:hAnsi="Tw Cen MT"/>
        </w:rPr>
        <w:t>where</w:t>
      </w:r>
      <w:r w:rsidRPr="00437470">
        <w:rPr>
          <w:rFonts w:ascii="Tw Cen MT" w:hAnsi="Tw Cen MT"/>
        </w:rPr>
        <w:t xml:space="preserve"> the aerospace industry</w:t>
      </w:r>
      <w:r w:rsidR="003C7252">
        <w:rPr>
          <w:rFonts w:ascii="Tw Cen MT" w:hAnsi="Tw Cen MT"/>
        </w:rPr>
        <w:t xml:space="preserve"> has a strong presence</w:t>
      </w:r>
      <w:r w:rsidRPr="00437470">
        <w:rPr>
          <w:rFonts w:ascii="Tw Cen MT" w:hAnsi="Tw Cen MT"/>
        </w:rPr>
        <w:t xml:space="preserve">. </w:t>
      </w:r>
    </w:p>
    <w:p w14:paraId="4677E8E5" w14:textId="63991571" w:rsidR="000812AF" w:rsidRDefault="00F74198" w:rsidP="00402EF9">
      <w:pPr>
        <w:numPr>
          <w:ilvl w:val="0"/>
          <w:numId w:val="16"/>
        </w:numPr>
        <w:rPr>
          <w:rFonts w:ascii="Tw Cen MT" w:hAnsi="Tw Cen MT"/>
        </w:rPr>
      </w:pPr>
      <w:r>
        <w:rPr>
          <w:rFonts w:ascii="Tw Cen MT" w:hAnsi="Tw Cen MT"/>
          <w:bCs/>
        </w:rPr>
        <w:t>The Federal Aviation Association (</w:t>
      </w:r>
      <w:r w:rsidR="00A116B0" w:rsidRPr="00F83CDE">
        <w:rPr>
          <w:rFonts w:ascii="Tw Cen MT" w:hAnsi="Tw Cen MT"/>
          <w:bCs/>
        </w:rPr>
        <w:t>FAA</w:t>
      </w:r>
      <w:r>
        <w:rPr>
          <w:rFonts w:ascii="Tw Cen MT" w:hAnsi="Tw Cen MT"/>
          <w:bCs/>
        </w:rPr>
        <w:t>)</w:t>
      </w:r>
      <w:r w:rsidR="00A116B0" w:rsidRPr="00F83CDE">
        <w:rPr>
          <w:rFonts w:ascii="Tw Cen MT" w:hAnsi="Tw Cen MT"/>
          <w:bCs/>
        </w:rPr>
        <w:t xml:space="preserve"> credentialing </w:t>
      </w:r>
      <w:r>
        <w:rPr>
          <w:rFonts w:ascii="Tw Cen MT" w:hAnsi="Tw Cen MT"/>
          <w:bCs/>
        </w:rPr>
        <w:t xml:space="preserve">requirements </w:t>
      </w:r>
      <w:r w:rsidR="00A116B0" w:rsidRPr="00437470">
        <w:rPr>
          <w:rFonts w:ascii="Tw Cen MT" w:hAnsi="Tw Cen MT"/>
        </w:rPr>
        <w:t xml:space="preserve">and other regulations </w:t>
      </w:r>
      <w:r>
        <w:rPr>
          <w:rFonts w:ascii="Tw Cen MT" w:hAnsi="Tw Cen MT"/>
        </w:rPr>
        <w:t>are the</w:t>
      </w:r>
      <w:r w:rsidR="00A116B0" w:rsidRPr="00437470">
        <w:rPr>
          <w:rFonts w:ascii="Tw Cen MT" w:hAnsi="Tw Cen MT"/>
        </w:rPr>
        <w:t xml:space="preserve"> basis </w:t>
      </w:r>
      <w:r>
        <w:rPr>
          <w:rFonts w:ascii="Tw Cen MT" w:hAnsi="Tw Cen MT"/>
        </w:rPr>
        <w:t>of</w:t>
      </w:r>
      <w:r w:rsidR="00A116B0" w:rsidRPr="00437470">
        <w:rPr>
          <w:rFonts w:ascii="Tw Cen MT" w:hAnsi="Tw Cen MT"/>
        </w:rPr>
        <w:t xml:space="preserve"> some piloting training programs. Another apparent angle for program development places drones alongside </w:t>
      </w:r>
      <w:r w:rsidR="00A116B0" w:rsidRPr="00F83CDE">
        <w:rPr>
          <w:rFonts w:ascii="Tw Cen MT" w:hAnsi="Tw Cen MT"/>
          <w:bCs/>
        </w:rPr>
        <w:t>robotics and other advanced manufacturing programs</w:t>
      </w:r>
      <w:r w:rsidR="000812AF">
        <w:rPr>
          <w:rFonts w:ascii="Tw Cen MT" w:hAnsi="Tw Cen MT"/>
        </w:rPr>
        <w:t>.</w:t>
      </w:r>
      <w:r w:rsidR="00895227">
        <w:rPr>
          <w:rFonts w:ascii="Tw Cen MT" w:hAnsi="Tw Cen MT"/>
        </w:rPr>
        <w:t xml:space="preserve"> Again, the labor market outlook based on these regulations is unclear.</w:t>
      </w:r>
      <w:r w:rsidR="00402EF9">
        <w:rPr>
          <w:rStyle w:val="FootnoteReference"/>
          <w:rFonts w:ascii="Tw Cen MT" w:hAnsi="Tw Cen MT"/>
        </w:rPr>
        <w:footnoteReference w:id="55"/>
      </w:r>
    </w:p>
    <w:p w14:paraId="4469D2E5" w14:textId="469C1C62" w:rsidR="00437470" w:rsidRPr="000812AF" w:rsidRDefault="00437470" w:rsidP="000812AF">
      <w:pPr>
        <w:numPr>
          <w:ilvl w:val="0"/>
          <w:numId w:val="16"/>
        </w:numPr>
        <w:rPr>
          <w:rFonts w:ascii="Tw Cen MT" w:hAnsi="Tw Cen MT"/>
        </w:rPr>
      </w:pPr>
      <w:r w:rsidRPr="000812AF">
        <w:rPr>
          <w:rFonts w:ascii="Tw Cen MT" w:hAnsi="Tw Cen MT"/>
        </w:rPr>
        <w:t xml:space="preserve">The Advanced Transportation Sector Navigator and the Deputy Sector Navigators are actively engaged in supporting </w:t>
      </w:r>
      <w:r w:rsidRPr="00F83CDE">
        <w:rPr>
          <w:rFonts w:ascii="Tw Cen MT" w:hAnsi="Tw Cen MT"/>
          <w:bCs/>
        </w:rPr>
        <w:t xml:space="preserve">drone equipment purchases, </w:t>
      </w:r>
      <w:r w:rsidRPr="000812AF">
        <w:rPr>
          <w:rFonts w:ascii="Tw Cen MT" w:hAnsi="Tw Cen MT"/>
        </w:rPr>
        <w:t xml:space="preserve">setting up </w:t>
      </w:r>
      <w:r w:rsidRPr="00F83CDE">
        <w:rPr>
          <w:rFonts w:ascii="Tw Cen MT" w:hAnsi="Tw Cen MT"/>
          <w:bCs/>
        </w:rPr>
        <w:t xml:space="preserve">faculty and student demonstrations </w:t>
      </w:r>
      <w:r w:rsidRPr="000812AF">
        <w:rPr>
          <w:rFonts w:ascii="Tw Cen MT" w:hAnsi="Tw Cen MT"/>
        </w:rPr>
        <w:t xml:space="preserve">and </w:t>
      </w:r>
      <w:r w:rsidR="00F74198">
        <w:rPr>
          <w:rFonts w:ascii="Tw Cen MT" w:hAnsi="Tw Cen MT"/>
        </w:rPr>
        <w:t>holding</w:t>
      </w:r>
      <w:r w:rsidRPr="000812AF">
        <w:rPr>
          <w:rFonts w:ascii="Tw Cen MT" w:hAnsi="Tw Cen MT"/>
        </w:rPr>
        <w:t xml:space="preserve"> </w:t>
      </w:r>
      <w:r w:rsidRPr="00F83CDE">
        <w:rPr>
          <w:rFonts w:ascii="Tw Cen MT" w:hAnsi="Tw Cen MT"/>
          <w:bCs/>
        </w:rPr>
        <w:t xml:space="preserve">faculty trainings </w:t>
      </w:r>
      <w:r w:rsidRPr="000812AF">
        <w:rPr>
          <w:rFonts w:ascii="Tw Cen MT" w:hAnsi="Tw Cen MT"/>
        </w:rPr>
        <w:t xml:space="preserve">as part of the </w:t>
      </w:r>
      <w:r w:rsidRPr="00F83CDE">
        <w:rPr>
          <w:rFonts w:ascii="Tw Cen MT" w:hAnsi="Tw Cen MT"/>
          <w:bCs/>
        </w:rPr>
        <w:t xml:space="preserve">Clean Energy and Transportation Initiative (CETI) </w:t>
      </w:r>
      <w:r w:rsidR="00F74198">
        <w:rPr>
          <w:rFonts w:ascii="Tw Cen MT" w:hAnsi="Tw Cen MT"/>
          <w:bCs/>
        </w:rPr>
        <w:t xml:space="preserve">which </w:t>
      </w:r>
      <w:r w:rsidRPr="000812AF">
        <w:rPr>
          <w:rFonts w:ascii="Tw Cen MT" w:hAnsi="Tw Cen MT"/>
        </w:rPr>
        <w:t>they sponsor.</w:t>
      </w:r>
      <w:r w:rsidR="006575FD">
        <w:rPr>
          <w:rStyle w:val="FootnoteReference"/>
          <w:rFonts w:ascii="Tw Cen MT" w:hAnsi="Tw Cen MT"/>
        </w:rPr>
        <w:footnoteReference w:id="56"/>
      </w:r>
    </w:p>
    <w:p w14:paraId="00F380F7" w14:textId="42BDEEE7" w:rsidR="00CD60C5" w:rsidRDefault="00CD60C5" w:rsidP="001C4D82">
      <w:pPr>
        <w:rPr>
          <w:rFonts w:ascii="Tw Cen MT" w:hAnsi="Tw Cen MT"/>
        </w:rPr>
      </w:pPr>
      <w:r>
        <w:rPr>
          <w:rFonts w:ascii="Tw Cen MT" w:hAnsi="Tw Cen MT"/>
        </w:rPr>
        <w:t xml:space="preserve">The community college drone programs are not uncommon. Press releases and news </w:t>
      </w:r>
      <w:r w:rsidR="0003270A">
        <w:rPr>
          <w:rFonts w:ascii="Tw Cen MT" w:hAnsi="Tw Cen MT"/>
        </w:rPr>
        <w:t>reports</w:t>
      </w:r>
      <w:r>
        <w:rPr>
          <w:rFonts w:ascii="Tw Cen MT" w:hAnsi="Tw Cen MT"/>
        </w:rPr>
        <w:t xml:space="preserve"> </w:t>
      </w:r>
      <w:r w:rsidR="003C7252">
        <w:rPr>
          <w:rFonts w:ascii="Tw Cen MT" w:hAnsi="Tw Cen MT"/>
        </w:rPr>
        <w:t>indicate</w:t>
      </w:r>
      <w:r>
        <w:rPr>
          <w:rFonts w:ascii="Tw Cen MT" w:hAnsi="Tw Cen MT"/>
        </w:rPr>
        <w:t xml:space="preserve"> that the community colleges have </w:t>
      </w:r>
      <w:r w:rsidR="006575FD">
        <w:rPr>
          <w:rFonts w:ascii="Tw Cen MT" w:hAnsi="Tw Cen MT"/>
        </w:rPr>
        <w:t xml:space="preserve">invested in drone </w:t>
      </w:r>
      <w:r w:rsidR="002E4F18">
        <w:rPr>
          <w:rFonts w:ascii="Tw Cen MT" w:hAnsi="Tw Cen MT"/>
        </w:rPr>
        <w:t>programs</w:t>
      </w:r>
      <w:r>
        <w:rPr>
          <w:rFonts w:ascii="Tw Cen MT" w:hAnsi="Tw Cen MT"/>
        </w:rPr>
        <w:t xml:space="preserve"> for two reasons: potential piloting or operator jobs </w:t>
      </w:r>
      <w:r w:rsidR="002E4F18">
        <w:rPr>
          <w:rFonts w:ascii="Tw Cen MT" w:hAnsi="Tw Cen MT"/>
        </w:rPr>
        <w:t>that may exist</w:t>
      </w:r>
      <w:r w:rsidR="006575FD">
        <w:rPr>
          <w:rFonts w:ascii="Tw Cen MT" w:hAnsi="Tw Cen MT"/>
        </w:rPr>
        <w:t xml:space="preserve"> in the future</w:t>
      </w:r>
      <w:r>
        <w:rPr>
          <w:rFonts w:ascii="Tw Cen MT" w:hAnsi="Tw Cen MT"/>
        </w:rPr>
        <w:t>; and</w:t>
      </w:r>
      <w:r w:rsidR="0024540F">
        <w:rPr>
          <w:rFonts w:ascii="Tw Cen MT" w:hAnsi="Tw Cen MT"/>
        </w:rPr>
        <w:t xml:space="preserve"> the </w:t>
      </w:r>
      <w:r w:rsidR="002E4F18">
        <w:rPr>
          <w:rFonts w:ascii="Tw Cen MT" w:hAnsi="Tw Cen MT"/>
        </w:rPr>
        <w:t xml:space="preserve">technology’s </w:t>
      </w:r>
      <w:r w:rsidR="0024540F">
        <w:rPr>
          <w:rFonts w:ascii="Tw Cen MT" w:hAnsi="Tw Cen MT"/>
        </w:rPr>
        <w:t>connection to STEM education</w:t>
      </w:r>
      <w:r>
        <w:rPr>
          <w:rFonts w:ascii="Tw Cen MT" w:hAnsi="Tw Cen MT"/>
        </w:rPr>
        <w:t>, similar to robotics</w:t>
      </w:r>
      <w:r w:rsidR="000B0E8E">
        <w:rPr>
          <w:rFonts w:ascii="Tw Cen MT" w:hAnsi="Tw Cen MT"/>
        </w:rPr>
        <w:t xml:space="preserve"> or maker spaces</w:t>
      </w:r>
      <w:r>
        <w:rPr>
          <w:rFonts w:ascii="Tw Cen MT" w:hAnsi="Tw Cen MT"/>
        </w:rPr>
        <w:t>, for example</w:t>
      </w:r>
      <w:r w:rsidR="0024540F">
        <w:rPr>
          <w:rFonts w:ascii="Tw Cen MT" w:hAnsi="Tw Cen MT"/>
        </w:rPr>
        <w:t xml:space="preserve">. </w:t>
      </w:r>
    </w:p>
    <w:p w14:paraId="3755C761" w14:textId="46080691" w:rsidR="001B4570" w:rsidRDefault="0024540F" w:rsidP="00767A2E">
      <w:pPr>
        <w:rPr>
          <w:rFonts w:ascii="Tw Cen MT" w:hAnsi="Tw Cen MT"/>
        </w:rPr>
      </w:pPr>
      <w:r>
        <w:rPr>
          <w:rFonts w:ascii="Tw Cen MT" w:hAnsi="Tw Cen MT"/>
        </w:rPr>
        <w:t>Still, as an emerging technology whose use is not yet widespread, normalized or standardized, the implication</w:t>
      </w:r>
      <w:r w:rsidR="002E4F18">
        <w:rPr>
          <w:rFonts w:ascii="Tw Cen MT" w:hAnsi="Tw Cen MT"/>
        </w:rPr>
        <w:t>s</w:t>
      </w:r>
      <w:r>
        <w:rPr>
          <w:rFonts w:ascii="Tw Cen MT" w:hAnsi="Tw Cen MT"/>
        </w:rPr>
        <w:t xml:space="preserve"> for workforce and CTE program development are not clear from the point of view of specific labor market needs that employers would be able to articulate</w:t>
      </w:r>
      <w:r w:rsidR="002E4F18">
        <w:rPr>
          <w:rFonts w:ascii="Tw Cen MT" w:hAnsi="Tw Cen MT"/>
        </w:rPr>
        <w:t xml:space="preserve">. The </w:t>
      </w:r>
      <w:r>
        <w:rPr>
          <w:rFonts w:ascii="Tw Cen MT" w:hAnsi="Tw Cen MT"/>
        </w:rPr>
        <w:t xml:space="preserve">positions needed </w:t>
      </w:r>
      <w:r w:rsidR="002E4F18">
        <w:rPr>
          <w:rFonts w:ascii="Tw Cen MT" w:hAnsi="Tw Cen MT"/>
        </w:rPr>
        <w:t>and</w:t>
      </w:r>
      <w:r>
        <w:rPr>
          <w:rFonts w:ascii="Tw Cen MT" w:hAnsi="Tw Cen MT"/>
        </w:rPr>
        <w:t xml:space="preserve"> skill</w:t>
      </w:r>
      <w:r w:rsidR="002E4F18">
        <w:rPr>
          <w:rFonts w:ascii="Tw Cen MT" w:hAnsi="Tw Cen MT"/>
        </w:rPr>
        <w:t>s</w:t>
      </w:r>
      <w:r>
        <w:rPr>
          <w:rFonts w:ascii="Tw Cen MT" w:hAnsi="Tw Cen MT"/>
        </w:rPr>
        <w:t xml:space="preserve"> </w:t>
      </w:r>
      <w:r w:rsidR="002E4F18">
        <w:rPr>
          <w:rFonts w:ascii="Tw Cen MT" w:hAnsi="Tw Cen MT"/>
        </w:rPr>
        <w:t>required for these positions remains unclear</w:t>
      </w:r>
      <w:r>
        <w:rPr>
          <w:rFonts w:ascii="Tw Cen MT" w:hAnsi="Tw Cen MT"/>
        </w:rPr>
        <w:t>.</w:t>
      </w:r>
      <w:r w:rsidR="00CD60C5">
        <w:rPr>
          <w:rFonts w:ascii="Tw Cen MT" w:hAnsi="Tw Cen MT"/>
        </w:rPr>
        <w:t xml:space="preserve"> </w:t>
      </w:r>
      <w:r w:rsidR="008F02CD">
        <w:rPr>
          <w:rFonts w:ascii="Tw Cen MT" w:hAnsi="Tw Cen MT"/>
        </w:rPr>
        <w:t>While there will likely be</w:t>
      </w:r>
      <w:r w:rsidR="00CD60C5">
        <w:rPr>
          <w:rFonts w:ascii="Tw Cen MT" w:hAnsi="Tw Cen MT"/>
        </w:rPr>
        <w:t xml:space="preserve"> future workforce impacts</w:t>
      </w:r>
      <w:r w:rsidR="008F02CD">
        <w:rPr>
          <w:rFonts w:ascii="Tw Cen MT" w:hAnsi="Tw Cen MT"/>
        </w:rPr>
        <w:t>,</w:t>
      </w:r>
      <w:r w:rsidR="00CD60C5">
        <w:rPr>
          <w:rFonts w:ascii="Tw Cen MT" w:hAnsi="Tw Cen MT"/>
        </w:rPr>
        <w:t xml:space="preserve"> identifying and quantifying current demand </w:t>
      </w:r>
      <w:r w:rsidR="002E4F18">
        <w:rPr>
          <w:rFonts w:ascii="Tw Cen MT" w:hAnsi="Tw Cen MT"/>
        </w:rPr>
        <w:t>is</w:t>
      </w:r>
      <w:r w:rsidR="00CD60C5">
        <w:rPr>
          <w:rFonts w:ascii="Tw Cen MT" w:hAnsi="Tw Cen MT"/>
        </w:rPr>
        <w:t xml:space="preserve"> not possible.</w:t>
      </w:r>
      <w:r>
        <w:rPr>
          <w:rStyle w:val="FootnoteReference"/>
          <w:rFonts w:ascii="Tw Cen MT" w:hAnsi="Tw Cen MT"/>
        </w:rPr>
        <w:footnoteReference w:id="57"/>
      </w:r>
    </w:p>
    <w:p w14:paraId="38FDAD98" w14:textId="2AE8E0F5" w:rsidR="001B4570" w:rsidRDefault="001B4570" w:rsidP="00F83CDE">
      <w:pPr>
        <w:pStyle w:val="Style1"/>
      </w:pPr>
      <w:bookmarkStart w:id="37" w:name="_Toc511825476"/>
      <w:r>
        <w:t xml:space="preserve">Nondestructive </w:t>
      </w:r>
      <w:r w:rsidR="008F02CD">
        <w:t>T</w:t>
      </w:r>
      <w:r>
        <w:t xml:space="preserve">esting </w:t>
      </w:r>
      <w:r w:rsidR="00BA4B34">
        <w:t>Overview</w:t>
      </w:r>
      <w:bookmarkEnd w:id="37"/>
    </w:p>
    <w:p w14:paraId="4C43F1C4" w14:textId="430ACF0D" w:rsidR="00640C07" w:rsidRDefault="001B4570" w:rsidP="00F83CDE">
      <w:pPr>
        <w:tabs>
          <w:tab w:val="num" w:pos="1440"/>
        </w:tabs>
        <w:rPr>
          <w:rFonts w:ascii="Tw Cen MT" w:hAnsi="Tw Cen MT"/>
        </w:rPr>
      </w:pPr>
      <w:r>
        <w:rPr>
          <w:rFonts w:ascii="Tw Cen MT" w:hAnsi="Tw Cen MT"/>
        </w:rPr>
        <w:t xml:space="preserve">Nondestructive testing </w:t>
      </w:r>
      <w:r w:rsidR="008F02CD">
        <w:rPr>
          <w:rFonts w:ascii="Tw Cen MT" w:hAnsi="Tw Cen MT"/>
        </w:rPr>
        <w:t xml:space="preserve">(NDT) </w:t>
      </w:r>
      <w:r>
        <w:rPr>
          <w:rFonts w:ascii="Tw Cen MT" w:hAnsi="Tw Cen MT"/>
        </w:rPr>
        <w:t xml:space="preserve">is the term given to an array of methods and technology that enable safety and quality testing for a variety of industries including architecture and engineering, manufacturing involving steel, fossil fuel production, warehousing and distribution, industrial repair and maintenance, and aerospace manufacturing. </w:t>
      </w:r>
    </w:p>
    <w:p w14:paraId="2139E1B5" w14:textId="4BB4A36F" w:rsidR="00187B58" w:rsidRDefault="001B4570" w:rsidP="00F83CDE">
      <w:pPr>
        <w:tabs>
          <w:tab w:val="num" w:pos="1440"/>
        </w:tabs>
        <w:rPr>
          <w:rFonts w:ascii="Tw Cen MT" w:hAnsi="Tw Cen MT"/>
        </w:rPr>
      </w:pPr>
      <w:r w:rsidRPr="001B4570">
        <w:rPr>
          <w:rFonts w:ascii="Tw Cen MT" w:hAnsi="Tw Cen MT"/>
        </w:rPr>
        <w:t xml:space="preserve">Testing and inspection </w:t>
      </w:r>
      <w:r w:rsidR="008F02CD">
        <w:rPr>
          <w:rFonts w:ascii="Tw Cen MT" w:hAnsi="Tw Cen MT"/>
        </w:rPr>
        <w:t>use</w:t>
      </w:r>
      <w:r w:rsidRPr="001B4570">
        <w:rPr>
          <w:rFonts w:ascii="Tw Cen MT" w:hAnsi="Tw Cen MT"/>
        </w:rPr>
        <w:t xml:space="preserve"> a variety of equipment—</w:t>
      </w:r>
      <w:r w:rsidR="008F02CD">
        <w:rPr>
          <w:rFonts w:ascii="Tw Cen MT" w:hAnsi="Tw Cen MT"/>
        </w:rPr>
        <w:t>such as X</w:t>
      </w:r>
      <w:r w:rsidRPr="001B4570">
        <w:rPr>
          <w:rFonts w:ascii="Tw Cen MT" w:hAnsi="Tw Cen MT"/>
        </w:rPr>
        <w:t>-rays, fiber optic</w:t>
      </w:r>
      <w:r w:rsidR="008F02CD">
        <w:rPr>
          <w:rFonts w:ascii="Tw Cen MT" w:hAnsi="Tw Cen MT"/>
        </w:rPr>
        <w:t>s</w:t>
      </w:r>
      <w:r w:rsidRPr="001B4570">
        <w:rPr>
          <w:rFonts w:ascii="Tw Cen MT" w:hAnsi="Tw Cen MT"/>
        </w:rPr>
        <w:t>, ultrasound</w:t>
      </w:r>
      <w:r w:rsidR="008F02CD">
        <w:rPr>
          <w:rFonts w:ascii="Tw Cen MT" w:hAnsi="Tw Cen MT"/>
        </w:rPr>
        <w:t xml:space="preserve"> and</w:t>
      </w:r>
      <w:r w:rsidRPr="001B4570">
        <w:rPr>
          <w:rFonts w:ascii="Tw Cen MT" w:hAnsi="Tw Cen MT"/>
        </w:rPr>
        <w:t xml:space="preserve"> </w:t>
      </w:r>
      <w:r w:rsidR="008F02CD">
        <w:rPr>
          <w:rFonts w:ascii="Tw Cen MT" w:hAnsi="Tw Cen MT"/>
        </w:rPr>
        <w:t>m</w:t>
      </w:r>
      <w:r w:rsidRPr="001B4570">
        <w:rPr>
          <w:rFonts w:ascii="Tw Cen MT" w:hAnsi="Tw Cen MT"/>
        </w:rPr>
        <w:t xml:space="preserve">agnetic </w:t>
      </w:r>
      <w:r w:rsidR="008F02CD">
        <w:rPr>
          <w:rFonts w:ascii="Tw Cen MT" w:hAnsi="Tw Cen MT"/>
        </w:rPr>
        <w:t>p</w:t>
      </w:r>
      <w:r w:rsidRPr="001B4570">
        <w:rPr>
          <w:rFonts w:ascii="Tw Cen MT" w:hAnsi="Tw Cen MT"/>
        </w:rPr>
        <w:t xml:space="preserve">article </w:t>
      </w:r>
      <w:r w:rsidR="008F02CD">
        <w:rPr>
          <w:rFonts w:ascii="Tw Cen MT" w:hAnsi="Tw Cen MT"/>
        </w:rPr>
        <w:t>t</w:t>
      </w:r>
      <w:r w:rsidRPr="001B4570">
        <w:rPr>
          <w:rFonts w:ascii="Tw Cen MT" w:hAnsi="Tw Cen MT"/>
        </w:rPr>
        <w:t>esting</w:t>
      </w:r>
      <w:r w:rsidR="00C778A4">
        <w:rPr>
          <w:rFonts w:ascii="Tw Cen MT" w:hAnsi="Tw Cen MT"/>
        </w:rPr>
        <w:t xml:space="preserve">—to conduct quality control and inspections. </w:t>
      </w:r>
      <w:r>
        <w:rPr>
          <w:rFonts w:ascii="Tw Cen MT" w:hAnsi="Tw Cen MT"/>
        </w:rPr>
        <w:t xml:space="preserve">The </w:t>
      </w:r>
      <w:r w:rsidR="00187B58">
        <w:rPr>
          <w:rFonts w:ascii="Tw Cen MT" w:hAnsi="Tw Cen MT"/>
        </w:rPr>
        <w:t xml:space="preserve">COE conducted </w:t>
      </w:r>
      <w:r>
        <w:rPr>
          <w:rFonts w:ascii="Tw Cen MT" w:hAnsi="Tw Cen MT"/>
        </w:rPr>
        <w:t>resear</w:t>
      </w:r>
      <w:r w:rsidR="00595696">
        <w:rPr>
          <w:rFonts w:ascii="Tw Cen MT" w:hAnsi="Tw Cen MT"/>
        </w:rPr>
        <w:t>c</w:t>
      </w:r>
      <w:r w:rsidR="00187B58">
        <w:rPr>
          <w:rFonts w:ascii="Tw Cen MT" w:hAnsi="Tw Cen MT"/>
        </w:rPr>
        <w:t xml:space="preserve">h </w:t>
      </w:r>
      <w:r w:rsidR="00187B58">
        <w:rPr>
          <w:rFonts w:ascii="Tw Cen MT" w:hAnsi="Tw Cen MT"/>
        </w:rPr>
        <w:lastRenderedPageBreak/>
        <w:t>for this study to assess the demand for nondestructive testing in</w:t>
      </w:r>
      <w:r w:rsidR="00595696">
        <w:rPr>
          <w:rFonts w:ascii="Tw Cen MT" w:hAnsi="Tw Cen MT"/>
        </w:rPr>
        <w:t xml:space="preserve"> job posting data</w:t>
      </w:r>
      <w:r w:rsidR="009347B2">
        <w:rPr>
          <w:rFonts w:ascii="Tw Cen MT" w:hAnsi="Tw Cen MT"/>
        </w:rPr>
        <w:t xml:space="preserve"> across the state of California</w:t>
      </w:r>
      <w:r w:rsidR="00595696">
        <w:rPr>
          <w:rFonts w:ascii="Tw Cen MT" w:hAnsi="Tw Cen MT"/>
        </w:rPr>
        <w:t>.</w:t>
      </w:r>
      <w:r w:rsidR="00595696">
        <w:rPr>
          <w:rStyle w:val="FootnoteReference"/>
          <w:rFonts w:ascii="Tw Cen MT" w:hAnsi="Tw Cen MT"/>
        </w:rPr>
        <w:footnoteReference w:id="58"/>
      </w:r>
      <w:r w:rsidR="00595696">
        <w:rPr>
          <w:rFonts w:ascii="Tw Cen MT" w:hAnsi="Tw Cen MT"/>
        </w:rPr>
        <w:t xml:space="preserve"> </w:t>
      </w:r>
    </w:p>
    <w:p w14:paraId="1F5DE38A" w14:textId="26AEBDE4" w:rsidR="00BA4B34" w:rsidRDefault="003709B3" w:rsidP="00F83CDE">
      <w:pPr>
        <w:pStyle w:val="Style1"/>
      </w:pPr>
      <w:bookmarkStart w:id="38" w:name="_Toc511825477"/>
      <w:r>
        <w:t>Nondestructive Testing</w:t>
      </w:r>
      <w:r w:rsidR="00BA4B34">
        <w:t xml:space="preserve"> Job Postings</w:t>
      </w:r>
      <w:bookmarkEnd w:id="38"/>
    </w:p>
    <w:p w14:paraId="0EC1A293" w14:textId="0ED4F842" w:rsidR="00881E13" w:rsidRDefault="00D92FDD">
      <w:pPr>
        <w:tabs>
          <w:tab w:val="num" w:pos="1440"/>
        </w:tabs>
        <w:rPr>
          <w:rFonts w:ascii="Tw Cen MT" w:hAnsi="Tw Cen MT"/>
        </w:rPr>
      </w:pPr>
      <w:r>
        <w:rPr>
          <w:rFonts w:ascii="Tw Cen MT" w:hAnsi="Tw Cen MT"/>
        </w:rPr>
        <w:t xml:space="preserve">Job postings from the last 12 months related to nondestructive testing in California were analyzed. </w:t>
      </w:r>
      <w:r w:rsidR="00716FE8">
        <w:rPr>
          <w:rFonts w:ascii="Tw Cen MT" w:hAnsi="Tw Cen MT"/>
        </w:rPr>
        <w:t xml:space="preserve">Job titles </w:t>
      </w:r>
      <w:r w:rsidR="001204CA">
        <w:rPr>
          <w:rFonts w:ascii="Tw Cen MT" w:hAnsi="Tw Cen MT"/>
        </w:rPr>
        <w:t xml:space="preserve">in postings requesting nondestructive testing as a skill </w:t>
      </w:r>
      <w:r>
        <w:rPr>
          <w:rFonts w:ascii="Tw Cen MT" w:hAnsi="Tw Cen MT"/>
        </w:rPr>
        <w:t xml:space="preserve">mostly </w:t>
      </w:r>
      <w:r w:rsidR="00716FE8">
        <w:rPr>
          <w:rFonts w:ascii="Tw Cen MT" w:hAnsi="Tw Cen MT"/>
        </w:rPr>
        <w:t xml:space="preserve">include positions that involve quality control and assurance, and inspection. </w:t>
      </w:r>
      <w:r>
        <w:rPr>
          <w:rFonts w:ascii="Tw Cen MT" w:hAnsi="Tw Cen MT"/>
        </w:rPr>
        <w:t>Top job titles were quality engineer, manufacturing engineer and construction inspector (Exhibit 3</w:t>
      </w:r>
      <w:r w:rsidR="001204CA">
        <w:rPr>
          <w:rFonts w:ascii="Tw Cen MT" w:hAnsi="Tw Cen MT"/>
        </w:rPr>
        <w:t>9</w:t>
      </w:r>
      <w:r>
        <w:rPr>
          <w:rFonts w:ascii="Tw Cen MT" w:hAnsi="Tw Cen MT"/>
        </w:rPr>
        <w:t>).</w:t>
      </w:r>
    </w:p>
    <w:p w14:paraId="5E21F31E" w14:textId="3161F6F5" w:rsidR="002F79C8" w:rsidRPr="00F83CDE" w:rsidRDefault="002F79C8" w:rsidP="00F83CDE">
      <w:pPr>
        <w:tabs>
          <w:tab w:val="num" w:pos="1440"/>
        </w:tabs>
        <w:rPr>
          <w:rFonts w:ascii="Tw Cen MT" w:hAnsi="Tw Cen MT"/>
          <w:b/>
        </w:rPr>
      </w:pPr>
      <w:r w:rsidRPr="00F83CDE">
        <w:rPr>
          <w:rFonts w:ascii="Tw Cen MT" w:hAnsi="Tw Cen MT"/>
          <w:b/>
        </w:rPr>
        <w:t xml:space="preserve">Exhibit </w:t>
      </w:r>
      <w:r w:rsidR="00BA4B34" w:rsidRPr="00F83CDE">
        <w:rPr>
          <w:rFonts w:ascii="Tw Cen MT" w:hAnsi="Tw Cen MT"/>
          <w:b/>
        </w:rPr>
        <w:t>3</w:t>
      </w:r>
      <w:r w:rsidR="007C0E80">
        <w:rPr>
          <w:rFonts w:ascii="Tw Cen MT" w:hAnsi="Tw Cen MT"/>
          <w:b/>
        </w:rPr>
        <w:t>9</w:t>
      </w:r>
      <w:r w:rsidRPr="00F83CDE">
        <w:rPr>
          <w:rFonts w:ascii="Tw Cen MT" w:hAnsi="Tw Cen MT"/>
          <w:b/>
        </w:rPr>
        <w:t xml:space="preserve">: Top </w:t>
      </w:r>
      <w:r w:rsidR="00D92FDD" w:rsidRPr="00F83CDE">
        <w:rPr>
          <w:rFonts w:ascii="Tw Cen MT" w:hAnsi="Tw Cen MT"/>
          <w:b/>
        </w:rPr>
        <w:t>j</w:t>
      </w:r>
      <w:r w:rsidRPr="00F83CDE">
        <w:rPr>
          <w:rFonts w:ascii="Tw Cen MT" w:hAnsi="Tw Cen MT"/>
          <w:b/>
        </w:rPr>
        <w:t xml:space="preserve">ob </w:t>
      </w:r>
      <w:r w:rsidR="00D92FDD" w:rsidRPr="00F83CDE">
        <w:rPr>
          <w:rFonts w:ascii="Tw Cen MT" w:hAnsi="Tw Cen MT"/>
          <w:b/>
        </w:rPr>
        <w:t>t</w:t>
      </w:r>
      <w:r w:rsidRPr="00F83CDE">
        <w:rPr>
          <w:rFonts w:ascii="Tw Cen MT" w:hAnsi="Tw Cen MT"/>
          <w:b/>
        </w:rPr>
        <w:t xml:space="preserve">itles </w:t>
      </w:r>
      <w:r w:rsidR="00D92FDD" w:rsidRPr="00F83CDE">
        <w:rPr>
          <w:rFonts w:ascii="Tw Cen MT" w:hAnsi="Tw Cen MT"/>
          <w:b/>
        </w:rPr>
        <w:t>requesting n</w:t>
      </w:r>
      <w:r w:rsidRPr="00F83CDE">
        <w:rPr>
          <w:rFonts w:ascii="Tw Cen MT" w:hAnsi="Tw Cen MT"/>
          <w:b/>
        </w:rPr>
        <w:t xml:space="preserve">ondestructive </w:t>
      </w:r>
      <w:r w:rsidR="00D92FDD" w:rsidRPr="00F83CDE">
        <w:rPr>
          <w:rFonts w:ascii="Tw Cen MT" w:hAnsi="Tw Cen MT"/>
          <w:b/>
        </w:rPr>
        <w:t>t</w:t>
      </w:r>
      <w:r w:rsidRPr="00F83CDE">
        <w:rPr>
          <w:rFonts w:ascii="Tw Cen MT" w:hAnsi="Tw Cen MT"/>
          <w:b/>
        </w:rPr>
        <w:t>esting as a skill</w:t>
      </w:r>
    </w:p>
    <w:p w14:paraId="7E74AD16" w14:textId="7FFE8AB5" w:rsidR="001B4570" w:rsidRPr="002F79C8" w:rsidRDefault="002F79C8" w:rsidP="00767A2E">
      <w:pPr>
        <w:rPr>
          <w:rFonts w:ascii="Tw Cen MT" w:hAnsi="Tw Cen MT"/>
        </w:rPr>
      </w:pPr>
      <w:r>
        <w:rPr>
          <w:noProof/>
        </w:rPr>
        <w:drawing>
          <wp:inline distT="0" distB="0" distL="0" distR="0" wp14:anchorId="631C4CD2" wp14:editId="0619E980">
            <wp:extent cx="5486400" cy="3504565"/>
            <wp:effectExtent l="0" t="0" r="0" b="6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5DD558" w14:textId="7ABB1F43" w:rsidR="00881E13" w:rsidRDefault="00881E13">
      <w:pPr>
        <w:rPr>
          <w:rFonts w:ascii="Tw Cen MT" w:hAnsi="Tw Cen MT"/>
        </w:rPr>
      </w:pPr>
      <w:r>
        <w:rPr>
          <w:rFonts w:ascii="Tw Cen MT" w:hAnsi="Tw Cen MT"/>
        </w:rPr>
        <w:br w:type="page"/>
      </w:r>
    </w:p>
    <w:p w14:paraId="33C1289B" w14:textId="475B5F41" w:rsidR="00AD2486" w:rsidRDefault="00734868" w:rsidP="00AD2486">
      <w:pPr>
        <w:tabs>
          <w:tab w:val="num" w:pos="1440"/>
        </w:tabs>
        <w:rPr>
          <w:rFonts w:ascii="Tw Cen MT" w:hAnsi="Tw Cen MT"/>
        </w:rPr>
      </w:pPr>
      <w:r>
        <w:rPr>
          <w:rFonts w:ascii="Tw Cen MT" w:hAnsi="Tw Cen MT"/>
        </w:rPr>
        <w:lastRenderedPageBreak/>
        <w:t xml:space="preserve">Security clearance was the top certification in job postings </w:t>
      </w:r>
      <w:r w:rsidR="001204CA">
        <w:rPr>
          <w:rFonts w:ascii="Tw Cen MT" w:hAnsi="Tw Cen MT"/>
        </w:rPr>
        <w:t xml:space="preserve">requesting nondestructive testing as a skill </w:t>
      </w:r>
      <w:r>
        <w:rPr>
          <w:rFonts w:ascii="Tw Cen MT" w:hAnsi="Tw Cen MT"/>
        </w:rPr>
        <w:t xml:space="preserve">(Exhibit </w:t>
      </w:r>
      <w:r w:rsidR="001204CA">
        <w:rPr>
          <w:rFonts w:ascii="Tw Cen MT" w:hAnsi="Tw Cen MT"/>
        </w:rPr>
        <w:t>40</w:t>
      </w:r>
      <w:r>
        <w:rPr>
          <w:rFonts w:ascii="Tw Cen MT" w:hAnsi="Tw Cen MT"/>
        </w:rPr>
        <w:t>). Another top certification is AWS certified welding inspector, which likely refers to certification through the American Welding Society.</w:t>
      </w:r>
      <w:r w:rsidR="00AD2486">
        <w:rPr>
          <w:rFonts w:ascii="Tw Cen MT" w:hAnsi="Tw Cen MT"/>
        </w:rPr>
        <w:t xml:space="preserve"> </w:t>
      </w:r>
      <w:r>
        <w:rPr>
          <w:rFonts w:ascii="Tw Cen MT" w:hAnsi="Tw Cen MT"/>
        </w:rPr>
        <w:t xml:space="preserve">ACI field testing technician may refer to the American Concrete Institute’s concrete field testing certification. The certified ambulatory perianesthesia nurse certification </w:t>
      </w:r>
      <w:r w:rsidR="001204CA">
        <w:rPr>
          <w:rFonts w:ascii="Tw Cen MT" w:hAnsi="Tw Cen MT"/>
        </w:rPr>
        <w:t xml:space="preserve">shown </w:t>
      </w:r>
      <w:r>
        <w:rPr>
          <w:rFonts w:ascii="Tw Cen MT" w:hAnsi="Tw Cen MT"/>
        </w:rPr>
        <w:t>in the chart should be disregard</w:t>
      </w:r>
      <w:r w:rsidR="001204CA">
        <w:rPr>
          <w:rFonts w:ascii="Tw Cen MT" w:hAnsi="Tw Cen MT"/>
        </w:rPr>
        <w:t>ed</w:t>
      </w:r>
      <w:r>
        <w:rPr>
          <w:rFonts w:ascii="Tw Cen MT" w:hAnsi="Tw Cen MT"/>
        </w:rPr>
        <w:t xml:space="preserve"> because it is likely the result of a</w:t>
      </w:r>
      <w:r w:rsidR="00716FE8">
        <w:rPr>
          <w:rFonts w:ascii="Tw Cen MT" w:hAnsi="Tw Cen MT"/>
        </w:rPr>
        <w:t xml:space="preserve"> problem with the </w:t>
      </w:r>
      <w:r w:rsidR="001204CA">
        <w:rPr>
          <w:rFonts w:ascii="Tw Cen MT" w:hAnsi="Tw Cen MT"/>
        </w:rPr>
        <w:t xml:space="preserve">search criteria and </w:t>
      </w:r>
      <w:r w:rsidR="00716FE8">
        <w:rPr>
          <w:rFonts w:ascii="Tw Cen MT" w:hAnsi="Tw Cen MT"/>
        </w:rPr>
        <w:t>algorithm.</w:t>
      </w:r>
      <w:r w:rsidR="004837B7">
        <w:rPr>
          <w:rStyle w:val="FootnoteReference"/>
          <w:rFonts w:ascii="Tw Cen MT" w:hAnsi="Tw Cen MT"/>
        </w:rPr>
        <w:footnoteReference w:id="59"/>
      </w:r>
      <w:r w:rsidR="00716FE8">
        <w:rPr>
          <w:rFonts w:ascii="Tw Cen MT" w:hAnsi="Tw Cen MT"/>
        </w:rPr>
        <w:t xml:space="preserve"> </w:t>
      </w:r>
    </w:p>
    <w:p w14:paraId="29EA9C9A" w14:textId="4594831F" w:rsidR="0008240A" w:rsidRPr="00F83CDE" w:rsidRDefault="0008240A" w:rsidP="0008240A">
      <w:pPr>
        <w:tabs>
          <w:tab w:val="num" w:pos="1440"/>
        </w:tabs>
        <w:rPr>
          <w:rFonts w:ascii="Tw Cen MT" w:hAnsi="Tw Cen MT"/>
          <w:b/>
        </w:rPr>
      </w:pPr>
      <w:r w:rsidRPr="00F83CDE">
        <w:rPr>
          <w:rFonts w:ascii="Tw Cen MT" w:hAnsi="Tw Cen MT"/>
          <w:b/>
        </w:rPr>
        <w:t xml:space="preserve">Exhibit </w:t>
      </w:r>
      <w:r w:rsidR="007C0E80">
        <w:rPr>
          <w:rFonts w:ascii="Tw Cen MT" w:hAnsi="Tw Cen MT"/>
          <w:b/>
        </w:rPr>
        <w:t>40</w:t>
      </w:r>
      <w:r w:rsidRPr="00F83CDE">
        <w:rPr>
          <w:rFonts w:ascii="Tw Cen MT" w:hAnsi="Tw Cen MT"/>
          <w:b/>
        </w:rPr>
        <w:t xml:space="preserve">: Top </w:t>
      </w:r>
      <w:r w:rsidR="00734868" w:rsidRPr="00F83CDE">
        <w:rPr>
          <w:rFonts w:ascii="Tw Cen MT" w:hAnsi="Tw Cen MT"/>
          <w:b/>
        </w:rPr>
        <w:t>c</w:t>
      </w:r>
      <w:r w:rsidRPr="00F83CDE">
        <w:rPr>
          <w:rFonts w:ascii="Tw Cen MT" w:hAnsi="Tw Cen MT"/>
          <w:b/>
        </w:rPr>
        <w:t xml:space="preserve">ertifications in </w:t>
      </w:r>
      <w:r w:rsidR="00734868" w:rsidRPr="00F83CDE">
        <w:rPr>
          <w:rFonts w:ascii="Tw Cen MT" w:hAnsi="Tw Cen MT"/>
          <w:b/>
        </w:rPr>
        <w:t>j</w:t>
      </w:r>
      <w:r w:rsidRPr="00F83CDE">
        <w:rPr>
          <w:rFonts w:ascii="Tw Cen MT" w:hAnsi="Tw Cen MT"/>
          <w:b/>
        </w:rPr>
        <w:t xml:space="preserve">ob </w:t>
      </w:r>
      <w:r w:rsidR="00734868" w:rsidRPr="00F83CDE">
        <w:rPr>
          <w:rFonts w:ascii="Tw Cen MT" w:hAnsi="Tw Cen MT"/>
          <w:b/>
        </w:rPr>
        <w:t>p</w:t>
      </w:r>
      <w:r w:rsidRPr="00F83CDE">
        <w:rPr>
          <w:rFonts w:ascii="Tw Cen MT" w:hAnsi="Tw Cen MT"/>
          <w:b/>
        </w:rPr>
        <w:t xml:space="preserve">ostings </w:t>
      </w:r>
      <w:r w:rsidR="00734868" w:rsidRPr="00F83CDE">
        <w:rPr>
          <w:rFonts w:ascii="Tw Cen MT" w:hAnsi="Tw Cen MT"/>
          <w:b/>
        </w:rPr>
        <w:t>requesting n</w:t>
      </w:r>
      <w:r w:rsidRPr="00F83CDE">
        <w:rPr>
          <w:rFonts w:ascii="Tw Cen MT" w:hAnsi="Tw Cen MT"/>
          <w:b/>
        </w:rPr>
        <w:t xml:space="preserve">ondestructive </w:t>
      </w:r>
      <w:r w:rsidR="00734868" w:rsidRPr="00F83CDE">
        <w:rPr>
          <w:rFonts w:ascii="Tw Cen MT" w:hAnsi="Tw Cen MT"/>
          <w:b/>
        </w:rPr>
        <w:t>t</w:t>
      </w:r>
      <w:r w:rsidRPr="00F83CDE">
        <w:rPr>
          <w:rFonts w:ascii="Tw Cen MT" w:hAnsi="Tw Cen MT"/>
          <w:b/>
        </w:rPr>
        <w:t>esting as a skill</w:t>
      </w:r>
    </w:p>
    <w:p w14:paraId="5FD377BE" w14:textId="02EB7B8D" w:rsidR="0008240A" w:rsidRDefault="0008240A" w:rsidP="00767A2E">
      <w:pPr>
        <w:rPr>
          <w:rFonts w:ascii="Tw Cen MT" w:hAnsi="Tw Cen MT"/>
        </w:rPr>
      </w:pPr>
      <w:r>
        <w:rPr>
          <w:noProof/>
        </w:rPr>
        <w:drawing>
          <wp:inline distT="0" distB="0" distL="0" distR="0" wp14:anchorId="009854FC" wp14:editId="7F039032">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5CA242" w14:textId="7258B2C4" w:rsidR="00AD2486" w:rsidRDefault="00734868" w:rsidP="00AD2486">
      <w:pPr>
        <w:tabs>
          <w:tab w:val="num" w:pos="1440"/>
        </w:tabs>
        <w:rPr>
          <w:rFonts w:ascii="Tw Cen MT" w:hAnsi="Tw Cen MT"/>
        </w:rPr>
      </w:pPr>
      <w:r>
        <w:rPr>
          <w:rFonts w:ascii="Tw Cen MT" w:hAnsi="Tw Cen MT"/>
        </w:rPr>
        <w:t xml:space="preserve">The largest share of job postings requesting </w:t>
      </w:r>
      <w:r w:rsidR="001204CA">
        <w:rPr>
          <w:rFonts w:ascii="Tw Cen MT" w:hAnsi="Tw Cen MT"/>
        </w:rPr>
        <w:t>nondestructive testing</w:t>
      </w:r>
      <w:r>
        <w:rPr>
          <w:rFonts w:ascii="Tw Cen MT" w:hAnsi="Tw Cen MT"/>
        </w:rPr>
        <w:t xml:space="preserve"> as a skill prefer or require a bachelor’s degree, followed by high school or vocational training (Exhibit 4</w:t>
      </w:r>
      <w:r w:rsidR="001204CA">
        <w:rPr>
          <w:rFonts w:ascii="Tw Cen MT" w:hAnsi="Tw Cen MT"/>
        </w:rPr>
        <w:t>1</w:t>
      </w:r>
      <w:r>
        <w:rPr>
          <w:rFonts w:ascii="Tw Cen MT" w:hAnsi="Tw Cen MT"/>
        </w:rPr>
        <w:t xml:space="preserve">). </w:t>
      </w:r>
    </w:p>
    <w:p w14:paraId="030F08F3" w14:textId="1A1D1B14" w:rsidR="0008240A" w:rsidRPr="00F83CDE" w:rsidRDefault="0008240A" w:rsidP="0008240A">
      <w:pPr>
        <w:tabs>
          <w:tab w:val="num" w:pos="1440"/>
        </w:tabs>
        <w:rPr>
          <w:rFonts w:ascii="Tw Cen MT" w:hAnsi="Tw Cen MT"/>
          <w:b/>
        </w:rPr>
      </w:pPr>
      <w:r w:rsidRPr="00F83CDE">
        <w:rPr>
          <w:rFonts w:ascii="Tw Cen MT" w:hAnsi="Tw Cen MT"/>
          <w:b/>
        </w:rPr>
        <w:t xml:space="preserve">Exhibit </w:t>
      </w:r>
      <w:r w:rsidR="00BA4B34" w:rsidRPr="00F83CDE">
        <w:rPr>
          <w:rFonts w:ascii="Tw Cen MT" w:hAnsi="Tw Cen MT"/>
          <w:b/>
        </w:rPr>
        <w:t>4</w:t>
      </w:r>
      <w:r w:rsidR="007C0E80">
        <w:rPr>
          <w:rFonts w:ascii="Tw Cen MT" w:hAnsi="Tw Cen MT"/>
          <w:b/>
        </w:rPr>
        <w:t>1</w:t>
      </w:r>
      <w:r w:rsidRPr="00F83CDE">
        <w:rPr>
          <w:rFonts w:ascii="Tw Cen MT" w:hAnsi="Tw Cen MT"/>
          <w:b/>
        </w:rPr>
        <w:t xml:space="preserve">: </w:t>
      </w:r>
      <w:r w:rsidR="00734868" w:rsidRPr="00F83CDE">
        <w:rPr>
          <w:rFonts w:ascii="Tw Cen MT" w:hAnsi="Tw Cen MT"/>
          <w:b/>
        </w:rPr>
        <w:t>E</w:t>
      </w:r>
      <w:r w:rsidRPr="00F83CDE">
        <w:rPr>
          <w:rFonts w:ascii="Tw Cen MT" w:hAnsi="Tw Cen MT"/>
          <w:b/>
        </w:rPr>
        <w:t>ducation level</w:t>
      </w:r>
      <w:r w:rsidR="00734868" w:rsidRPr="00F83CDE">
        <w:rPr>
          <w:rFonts w:ascii="Tw Cen MT" w:hAnsi="Tw Cen MT"/>
          <w:b/>
        </w:rPr>
        <w:t>s</w:t>
      </w:r>
      <w:r w:rsidRPr="00F83CDE">
        <w:rPr>
          <w:rFonts w:ascii="Tw Cen MT" w:hAnsi="Tw Cen MT"/>
          <w:b/>
        </w:rPr>
        <w:t xml:space="preserve"> in </w:t>
      </w:r>
      <w:r w:rsidR="00734868" w:rsidRPr="00F83CDE">
        <w:rPr>
          <w:rFonts w:ascii="Tw Cen MT" w:hAnsi="Tw Cen MT"/>
          <w:b/>
        </w:rPr>
        <w:t>j</w:t>
      </w:r>
      <w:r w:rsidRPr="00F83CDE">
        <w:rPr>
          <w:rFonts w:ascii="Tw Cen MT" w:hAnsi="Tw Cen MT"/>
          <w:b/>
        </w:rPr>
        <w:t xml:space="preserve">ob </w:t>
      </w:r>
      <w:r w:rsidR="00734868" w:rsidRPr="00F83CDE">
        <w:rPr>
          <w:rFonts w:ascii="Tw Cen MT" w:hAnsi="Tw Cen MT"/>
          <w:b/>
        </w:rPr>
        <w:t>p</w:t>
      </w:r>
      <w:r w:rsidRPr="00F83CDE">
        <w:rPr>
          <w:rFonts w:ascii="Tw Cen MT" w:hAnsi="Tw Cen MT"/>
          <w:b/>
        </w:rPr>
        <w:t xml:space="preserve">ostings </w:t>
      </w:r>
      <w:r w:rsidR="00734868" w:rsidRPr="00F83CDE">
        <w:rPr>
          <w:rFonts w:ascii="Tw Cen MT" w:hAnsi="Tw Cen MT"/>
          <w:b/>
        </w:rPr>
        <w:t>requesting n</w:t>
      </w:r>
      <w:r w:rsidRPr="00F83CDE">
        <w:rPr>
          <w:rFonts w:ascii="Tw Cen MT" w:hAnsi="Tw Cen MT"/>
          <w:b/>
        </w:rPr>
        <w:t xml:space="preserve">ondestructive </w:t>
      </w:r>
      <w:r w:rsidR="00734868" w:rsidRPr="00F83CDE">
        <w:rPr>
          <w:rFonts w:ascii="Tw Cen MT" w:hAnsi="Tw Cen MT"/>
          <w:b/>
        </w:rPr>
        <w:t>t</w:t>
      </w:r>
      <w:r w:rsidRPr="00F83CDE">
        <w:rPr>
          <w:rFonts w:ascii="Tw Cen MT" w:hAnsi="Tw Cen MT"/>
          <w:b/>
        </w:rPr>
        <w:t>esting as a skill</w:t>
      </w:r>
    </w:p>
    <w:p w14:paraId="2B14B108" w14:textId="2FA351D6" w:rsidR="0008240A" w:rsidRDefault="0008240A" w:rsidP="00767A2E">
      <w:pPr>
        <w:rPr>
          <w:rFonts w:ascii="Tw Cen MT" w:hAnsi="Tw Cen MT"/>
        </w:rPr>
      </w:pPr>
      <w:r>
        <w:rPr>
          <w:noProof/>
        </w:rPr>
        <w:lastRenderedPageBreak/>
        <w:drawing>
          <wp:inline distT="0" distB="0" distL="0" distR="0" wp14:anchorId="278747E0" wp14:editId="0FC62675">
            <wp:extent cx="5486400" cy="2286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743F1F" w14:textId="449AA420" w:rsidR="00AD2486" w:rsidRPr="00F83CDE" w:rsidRDefault="00997F3F" w:rsidP="00AD2486">
      <w:pPr>
        <w:tabs>
          <w:tab w:val="num" w:pos="1440"/>
        </w:tabs>
        <w:rPr>
          <w:rFonts w:ascii="Tw Cen MT" w:hAnsi="Tw Cen MT"/>
          <w:color w:val="auto"/>
        </w:rPr>
      </w:pPr>
      <w:r>
        <w:rPr>
          <w:rFonts w:ascii="Tw Cen MT" w:hAnsi="Tw Cen MT"/>
        </w:rPr>
        <w:t xml:space="preserve">The top three employers requesting </w:t>
      </w:r>
      <w:r w:rsidR="001204CA">
        <w:rPr>
          <w:rFonts w:ascii="Tw Cen MT" w:hAnsi="Tw Cen MT"/>
        </w:rPr>
        <w:t>nondestructive testing</w:t>
      </w:r>
      <w:r>
        <w:rPr>
          <w:rFonts w:ascii="Tw Cen MT" w:hAnsi="Tw Cen MT"/>
        </w:rPr>
        <w:t xml:space="preserve"> skills are Space Exploration Technologies Corp. (SpaceX), Terracon Consultants Inc. and Acuren (Exhibit 4</w:t>
      </w:r>
      <w:r w:rsidR="001204CA">
        <w:rPr>
          <w:rFonts w:ascii="Tw Cen MT" w:hAnsi="Tw Cen MT"/>
        </w:rPr>
        <w:t>2</w:t>
      </w:r>
      <w:r>
        <w:rPr>
          <w:rFonts w:ascii="Tw Cen MT" w:hAnsi="Tw Cen MT"/>
        </w:rPr>
        <w:t>).</w:t>
      </w:r>
      <w:r w:rsidR="00716FE8">
        <w:rPr>
          <w:rFonts w:ascii="Tw Cen MT" w:hAnsi="Tw Cen MT"/>
        </w:rPr>
        <w:t xml:space="preserve"> </w:t>
      </w:r>
      <w:r>
        <w:rPr>
          <w:rFonts w:ascii="Tw Cen MT" w:hAnsi="Tw Cen MT"/>
        </w:rPr>
        <w:t xml:space="preserve">While some of these firms are aerospace companies, others specialize in other areas, such as </w:t>
      </w:r>
      <w:r w:rsidRPr="00F83CDE">
        <w:rPr>
          <w:rFonts w:ascii="Tw Cen MT" w:hAnsi="Tw Cen MT"/>
          <w:color w:val="auto"/>
        </w:rPr>
        <w:t xml:space="preserve">Terracon, which </w:t>
      </w:r>
      <w:r w:rsidRPr="00F83CDE">
        <w:rPr>
          <w:rFonts w:ascii="Tw Cen MT" w:hAnsi="Tw Cen MT" w:cs="Arial"/>
          <w:color w:val="auto"/>
          <w:shd w:val="clear" w:color="auto" w:fill="FFFFFF"/>
        </w:rPr>
        <w:t>provides environmental, facilities, geotechnical and materials </w:t>
      </w:r>
      <w:r w:rsidRPr="00F83CDE">
        <w:rPr>
          <w:rStyle w:val="Emphasis"/>
          <w:rFonts w:ascii="Tw Cen MT" w:hAnsi="Tw Cen MT" w:cs="Arial"/>
          <w:bCs/>
          <w:i w:val="0"/>
          <w:iCs w:val="0"/>
          <w:color w:val="auto"/>
          <w:shd w:val="clear" w:color="auto" w:fill="FFFFFF"/>
        </w:rPr>
        <w:t>consulting</w:t>
      </w:r>
      <w:r w:rsidRPr="00F83CDE">
        <w:rPr>
          <w:rFonts w:ascii="Tw Cen MT" w:hAnsi="Tw Cen MT" w:cs="Arial"/>
          <w:color w:val="auto"/>
          <w:shd w:val="clear" w:color="auto" w:fill="FFFFFF"/>
        </w:rPr>
        <w:t> </w:t>
      </w:r>
      <w:r>
        <w:rPr>
          <w:rFonts w:ascii="Tw Cen MT" w:hAnsi="Tw Cen MT" w:cs="Arial"/>
          <w:color w:val="auto"/>
          <w:shd w:val="clear" w:color="auto" w:fill="FFFFFF"/>
        </w:rPr>
        <w:t>and</w:t>
      </w:r>
      <w:r w:rsidRPr="00F83CDE">
        <w:rPr>
          <w:rFonts w:ascii="Tw Cen MT" w:hAnsi="Tw Cen MT" w:cs="Arial"/>
          <w:color w:val="auto"/>
          <w:shd w:val="clear" w:color="auto" w:fill="FFFFFF"/>
        </w:rPr>
        <w:t xml:space="preserve"> engineering services</w:t>
      </w:r>
      <w:r>
        <w:rPr>
          <w:rFonts w:ascii="Tw Cen MT" w:hAnsi="Tw Cen MT" w:cs="Arial"/>
          <w:color w:val="auto"/>
          <w:shd w:val="clear" w:color="auto" w:fill="FFFFFF"/>
        </w:rPr>
        <w:t>. Acuren provides NDT testing, inspection, engineering and rope access-enabled industrial services.</w:t>
      </w:r>
    </w:p>
    <w:p w14:paraId="2F91F8A5" w14:textId="4A4FD73E" w:rsidR="0008240A" w:rsidRDefault="0008240A" w:rsidP="00767A2E">
      <w:pPr>
        <w:rPr>
          <w:rFonts w:ascii="Tw Cen MT" w:hAnsi="Tw Cen MT"/>
        </w:rPr>
      </w:pPr>
      <w:r w:rsidRPr="00F83CDE">
        <w:rPr>
          <w:rFonts w:ascii="Tw Cen MT" w:hAnsi="Tw Cen MT"/>
          <w:b/>
        </w:rPr>
        <w:t>Exhibit</w:t>
      </w:r>
      <w:r w:rsidR="00997F3F">
        <w:rPr>
          <w:rFonts w:ascii="Tw Cen MT" w:hAnsi="Tw Cen MT"/>
          <w:b/>
        </w:rPr>
        <w:t xml:space="preserve"> </w:t>
      </w:r>
      <w:r w:rsidR="00BA4B34" w:rsidRPr="00F83CDE">
        <w:rPr>
          <w:rFonts w:ascii="Tw Cen MT" w:hAnsi="Tw Cen MT"/>
          <w:b/>
        </w:rPr>
        <w:t>4</w:t>
      </w:r>
      <w:r w:rsidR="007C0E80">
        <w:rPr>
          <w:rFonts w:ascii="Tw Cen MT" w:hAnsi="Tw Cen MT"/>
          <w:b/>
        </w:rPr>
        <w:t>2</w:t>
      </w:r>
      <w:r w:rsidRPr="00F83CDE">
        <w:rPr>
          <w:rFonts w:ascii="Tw Cen MT" w:hAnsi="Tw Cen MT"/>
          <w:b/>
        </w:rPr>
        <w:t xml:space="preserve">: </w:t>
      </w:r>
      <w:r w:rsidR="002F0C45" w:rsidRPr="00F83CDE">
        <w:rPr>
          <w:rFonts w:ascii="Tw Cen MT" w:hAnsi="Tw Cen MT"/>
          <w:b/>
        </w:rPr>
        <w:t>Top employers</w:t>
      </w:r>
      <w:r w:rsidRPr="00F83CDE">
        <w:rPr>
          <w:rFonts w:ascii="Tw Cen MT" w:hAnsi="Tw Cen MT"/>
          <w:b/>
        </w:rPr>
        <w:t xml:space="preserve"> in </w:t>
      </w:r>
      <w:r w:rsidR="00997F3F" w:rsidRPr="00F83CDE">
        <w:rPr>
          <w:rFonts w:ascii="Tw Cen MT" w:hAnsi="Tw Cen MT"/>
          <w:b/>
        </w:rPr>
        <w:t>j</w:t>
      </w:r>
      <w:r w:rsidRPr="00F83CDE">
        <w:rPr>
          <w:rFonts w:ascii="Tw Cen MT" w:hAnsi="Tw Cen MT"/>
          <w:b/>
        </w:rPr>
        <w:t xml:space="preserve">ob </w:t>
      </w:r>
      <w:r w:rsidR="00997F3F" w:rsidRPr="00F83CDE">
        <w:rPr>
          <w:rFonts w:ascii="Tw Cen MT" w:hAnsi="Tw Cen MT"/>
          <w:b/>
        </w:rPr>
        <w:t>p</w:t>
      </w:r>
      <w:r w:rsidRPr="00F83CDE">
        <w:rPr>
          <w:rFonts w:ascii="Tw Cen MT" w:hAnsi="Tw Cen MT"/>
          <w:b/>
        </w:rPr>
        <w:t xml:space="preserve">ostings </w:t>
      </w:r>
      <w:r w:rsidR="00997F3F" w:rsidRPr="00F83CDE">
        <w:rPr>
          <w:rFonts w:ascii="Tw Cen MT" w:hAnsi="Tw Cen MT"/>
          <w:b/>
        </w:rPr>
        <w:t>requesting n</w:t>
      </w:r>
      <w:r w:rsidRPr="00F83CDE">
        <w:rPr>
          <w:rFonts w:ascii="Tw Cen MT" w:hAnsi="Tw Cen MT"/>
          <w:b/>
        </w:rPr>
        <w:t xml:space="preserve">ondestructive </w:t>
      </w:r>
      <w:r w:rsidR="00997F3F" w:rsidRPr="00F83CDE">
        <w:rPr>
          <w:rFonts w:ascii="Tw Cen MT" w:hAnsi="Tw Cen MT"/>
          <w:b/>
        </w:rPr>
        <w:t>t</w:t>
      </w:r>
      <w:r w:rsidRPr="00F83CDE">
        <w:rPr>
          <w:rFonts w:ascii="Tw Cen MT" w:hAnsi="Tw Cen MT"/>
          <w:b/>
        </w:rPr>
        <w:t xml:space="preserve">esting </w:t>
      </w:r>
      <w:r>
        <w:rPr>
          <w:noProof/>
        </w:rPr>
        <w:drawing>
          <wp:inline distT="0" distB="0" distL="0" distR="0" wp14:anchorId="370C2365" wp14:editId="4450258C">
            <wp:extent cx="5486400" cy="27432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39EDD4" w14:textId="286DB7BE" w:rsidR="00A611D7" w:rsidRDefault="00997F3F" w:rsidP="00F83CDE">
      <w:pPr>
        <w:tabs>
          <w:tab w:val="num" w:pos="1440"/>
        </w:tabs>
        <w:spacing w:before="120" w:line="240" w:lineRule="auto"/>
        <w:rPr>
          <w:rFonts w:ascii="Tw Cen MT" w:hAnsi="Tw Cen MT"/>
        </w:rPr>
      </w:pPr>
      <w:r>
        <w:rPr>
          <w:rFonts w:ascii="Tw Cen MT" w:hAnsi="Tw Cen MT"/>
        </w:rPr>
        <w:t xml:space="preserve">Top industries requesting </w:t>
      </w:r>
      <w:r w:rsidR="001204CA">
        <w:rPr>
          <w:rFonts w:ascii="Tw Cen MT" w:hAnsi="Tw Cen MT"/>
        </w:rPr>
        <w:t>nondestructive testing</w:t>
      </w:r>
      <w:r>
        <w:rPr>
          <w:rFonts w:ascii="Tw Cen MT" w:hAnsi="Tw Cen MT"/>
        </w:rPr>
        <w:t xml:space="preserve"> skills include aerospace product/parts manufacturing, architectural/engineering services and scientific R&amp;D services (Exhibit 4</w:t>
      </w:r>
      <w:r w:rsidR="001204CA">
        <w:rPr>
          <w:rFonts w:ascii="Tw Cen MT" w:hAnsi="Tw Cen MT"/>
        </w:rPr>
        <w:t>3</w:t>
      </w:r>
      <w:r>
        <w:rPr>
          <w:rFonts w:ascii="Tw Cen MT" w:hAnsi="Tw Cen MT"/>
        </w:rPr>
        <w:t xml:space="preserve">). </w:t>
      </w:r>
      <w:r w:rsidR="00AD2486">
        <w:rPr>
          <w:rFonts w:ascii="Tw Cen MT" w:hAnsi="Tw Cen MT"/>
        </w:rPr>
        <w:t xml:space="preserve"> </w:t>
      </w:r>
      <w:r>
        <w:rPr>
          <w:rFonts w:ascii="Tw Cen MT" w:hAnsi="Tw Cen MT"/>
        </w:rPr>
        <w:br/>
      </w:r>
      <w:r w:rsidR="00BA4B34">
        <w:rPr>
          <w:rFonts w:ascii="Tw Cen MT" w:hAnsi="Tw Cen MT"/>
        </w:rPr>
        <w:br/>
      </w:r>
      <w:r w:rsidR="00A611D7" w:rsidRPr="00F83CDE">
        <w:rPr>
          <w:rFonts w:ascii="Tw Cen MT" w:hAnsi="Tw Cen MT"/>
          <w:b/>
        </w:rPr>
        <w:lastRenderedPageBreak/>
        <w:t xml:space="preserve">Exhibit </w:t>
      </w:r>
      <w:r w:rsidR="00BA4B34" w:rsidRPr="00F83CDE">
        <w:rPr>
          <w:rFonts w:ascii="Tw Cen MT" w:hAnsi="Tw Cen MT"/>
          <w:b/>
        </w:rPr>
        <w:t>4</w:t>
      </w:r>
      <w:r w:rsidR="007C0E80">
        <w:rPr>
          <w:rFonts w:ascii="Tw Cen MT" w:hAnsi="Tw Cen MT"/>
          <w:b/>
        </w:rPr>
        <w:t>3</w:t>
      </w:r>
      <w:r w:rsidR="00A611D7" w:rsidRPr="00F83CDE">
        <w:rPr>
          <w:rFonts w:ascii="Tw Cen MT" w:hAnsi="Tw Cen MT"/>
          <w:b/>
        </w:rPr>
        <w:t xml:space="preserve">: Top industries in </w:t>
      </w:r>
      <w:r w:rsidR="00734868" w:rsidRPr="00F83CDE">
        <w:rPr>
          <w:rFonts w:ascii="Tw Cen MT" w:hAnsi="Tw Cen MT"/>
          <w:b/>
        </w:rPr>
        <w:t>j</w:t>
      </w:r>
      <w:r w:rsidR="00A611D7" w:rsidRPr="00F83CDE">
        <w:rPr>
          <w:rFonts w:ascii="Tw Cen MT" w:hAnsi="Tw Cen MT"/>
          <w:b/>
        </w:rPr>
        <w:t xml:space="preserve">ob </w:t>
      </w:r>
      <w:r w:rsidR="00734868" w:rsidRPr="00F83CDE">
        <w:rPr>
          <w:rFonts w:ascii="Tw Cen MT" w:hAnsi="Tw Cen MT"/>
          <w:b/>
        </w:rPr>
        <w:t>p</w:t>
      </w:r>
      <w:r w:rsidR="00A611D7" w:rsidRPr="00F83CDE">
        <w:rPr>
          <w:rFonts w:ascii="Tw Cen MT" w:hAnsi="Tw Cen MT"/>
          <w:b/>
        </w:rPr>
        <w:t xml:space="preserve">ostings </w:t>
      </w:r>
      <w:r w:rsidR="00734868" w:rsidRPr="00F83CDE">
        <w:rPr>
          <w:rFonts w:ascii="Tw Cen MT" w:hAnsi="Tw Cen MT"/>
          <w:b/>
        </w:rPr>
        <w:t>requesting n</w:t>
      </w:r>
      <w:r w:rsidR="00A611D7" w:rsidRPr="00F83CDE">
        <w:rPr>
          <w:rFonts w:ascii="Tw Cen MT" w:hAnsi="Tw Cen MT"/>
          <w:b/>
        </w:rPr>
        <w:t xml:space="preserve">ondestructive </w:t>
      </w:r>
      <w:r w:rsidR="00734868" w:rsidRPr="00F83CDE">
        <w:rPr>
          <w:rFonts w:ascii="Tw Cen MT" w:hAnsi="Tw Cen MT"/>
          <w:b/>
        </w:rPr>
        <w:t>t</w:t>
      </w:r>
      <w:r w:rsidR="00A611D7" w:rsidRPr="00F83CDE">
        <w:rPr>
          <w:rFonts w:ascii="Tw Cen MT" w:hAnsi="Tw Cen MT"/>
          <w:b/>
        </w:rPr>
        <w:t>esting as a skill</w:t>
      </w:r>
      <w:r w:rsidR="00CF0AE2">
        <w:rPr>
          <w:noProof/>
        </w:rPr>
        <w:drawing>
          <wp:inline distT="0" distB="0" distL="0" distR="0" wp14:anchorId="2266E9AB" wp14:editId="2D43EBFD">
            <wp:extent cx="5486400" cy="2743200"/>
            <wp:effectExtent l="0" t="0" r="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1E9821" w14:textId="77777777" w:rsidR="00997F3F" w:rsidRDefault="00997F3F" w:rsidP="00AD2486">
      <w:pPr>
        <w:tabs>
          <w:tab w:val="num" w:pos="1440"/>
        </w:tabs>
        <w:rPr>
          <w:rFonts w:ascii="Tw Cen MT" w:hAnsi="Tw Cen MT"/>
        </w:rPr>
      </w:pPr>
    </w:p>
    <w:p w14:paraId="76CD1508" w14:textId="17D49D8C" w:rsidR="00AD2486" w:rsidRDefault="00213743" w:rsidP="00881F0F">
      <w:pPr>
        <w:tabs>
          <w:tab w:val="num" w:pos="1440"/>
        </w:tabs>
        <w:rPr>
          <w:rFonts w:ascii="Tw Cen MT" w:hAnsi="Tw Cen MT"/>
        </w:rPr>
      </w:pPr>
      <w:r>
        <w:rPr>
          <w:rFonts w:ascii="Tw Cen MT" w:hAnsi="Tw Cen MT"/>
        </w:rPr>
        <w:t xml:space="preserve">The job posting analysis also focused on the metropolitan statistical areas (MSAs) with the greatest concentration of job postings requesting </w:t>
      </w:r>
      <w:r w:rsidR="001204CA">
        <w:rPr>
          <w:rFonts w:ascii="Tw Cen MT" w:hAnsi="Tw Cen MT"/>
        </w:rPr>
        <w:t>nondestructive testing</w:t>
      </w:r>
      <w:r>
        <w:rPr>
          <w:rFonts w:ascii="Tw Cen MT" w:hAnsi="Tw Cen MT"/>
        </w:rPr>
        <w:t xml:space="preserve"> as a skill (Exhibit 4</w:t>
      </w:r>
      <w:r w:rsidR="001204CA">
        <w:rPr>
          <w:rFonts w:ascii="Tw Cen MT" w:hAnsi="Tw Cen MT"/>
        </w:rPr>
        <w:t>4</w:t>
      </w:r>
      <w:r>
        <w:rPr>
          <w:rFonts w:ascii="Tw Cen MT" w:hAnsi="Tw Cen MT"/>
        </w:rPr>
        <w:t>). Many of the locations are in Southern California, where aerospace firms have a strong presence</w:t>
      </w:r>
      <w:r w:rsidR="00716FE8">
        <w:rPr>
          <w:rFonts w:ascii="Tw Cen MT" w:hAnsi="Tw Cen MT"/>
        </w:rPr>
        <w:t xml:space="preserve">. </w:t>
      </w:r>
      <w:r>
        <w:rPr>
          <w:rFonts w:ascii="Tw Cen MT" w:hAnsi="Tw Cen MT"/>
        </w:rPr>
        <w:t>The top two MSAs are Los Angeles-Long Beach-Anaheim and San Diego-Carlsbad. The third top location in the state is San Francisco-Oakland-Hayward.</w:t>
      </w:r>
    </w:p>
    <w:p w14:paraId="615E5CAE" w14:textId="235532AF" w:rsidR="00881F0F" w:rsidRPr="00F83CDE" w:rsidRDefault="00881F0F" w:rsidP="00881F0F">
      <w:pPr>
        <w:tabs>
          <w:tab w:val="num" w:pos="1440"/>
        </w:tabs>
        <w:rPr>
          <w:rFonts w:ascii="Tw Cen MT" w:hAnsi="Tw Cen MT"/>
          <w:b/>
        </w:rPr>
      </w:pPr>
      <w:r w:rsidRPr="00F83CDE">
        <w:rPr>
          <w:rFonts w:ascii="Tw Cen MT" w:hAnsi="Tw Cen MT"/>
          <w:b/>
        </w:rPr>
        <w:t xml:space="preserve">Exhibit </w:t>
      </w:r>
      <w:r w:rsidR="00BA4B34" w:rsidRPr="00F83CDE">
        <w:rPr>
          <w:rFonts w:ascii="Tw Cen MT" w:hAnsi="Tw Cen MT"/>
          <w:b/>
        </w:rPr>
        <w:t>4</w:t>
      </w:r>
      <w:r w:rsidR="007C0E80">
        <w:rPr>
          <w:rFonts w:ascii="Tw Cen MT" w:hAnsi="Tw Cen MT"/>
          <w:b/>
        </w:rPr>
        <w:t>4</w:t>
      </w:r>
      <w:r w:rsidRPr="00F83CDE">
        <w:rPr>
          <w:rFonts w:ascii="Tw Cen MT" w:hAnsi="Tw Cen MT"/>
          <w:b/>
        </w:rPr>
        <w:t xml:space="preserve">: Top California </w:t>
      </w:r>
      <w:r w:rsidR="00213743" w:rsidRPr="00F83CDE">
        <w:rPr>
          <w:rFonts w:ascii="Tw Cen MT" w:hAnsi="Tw Cen MT"/>
          <w:b/>
        </w:rPr>
        <w:t>MSAs</w:t>
      </w:r>
      <w:r w:rsidRPr="00F83CDE">
        <w:rPr>
          <w:rFonts w:ascii="Tw Cen MT" w:hAnsi="Tw Cen MT"/>
          <w:b/>
        </w:rPr>
        <w:t xml:space="preserve"> </w:t>
      </w:r>
      <w:r w:rsidR="00213743" w:rsidRPr="00F83CDE">
        <w:rPr>
          <w:rFonts w:ascii="Tw Cen MT" w:hAnsi="Tw Cen MT"/>
          <w:b/>
        </w:rPr>
        <w:t>in job p</w:t>
      </w:r>
      <w:r w:rsidRPr="00F83CDE">
        <w:rPr>
          <w:rFonts w:ascii="Tw Cen MT" w:hAnsi="Tw Cen MT"/>
          <w:b/>
        </w:rPr>
        <w:t xml:space="preserve">ostings </w:t>
      </w:r>
      <w:r w:rsidR="00213743" w:rsidRPr="00F83CDE">
        <w:rPr>
          <w:rFonts w:ascii="Tw Cen MT" w:hAnsi="Tw Cen MT"/>
          <w:b/>
        </w:rPr>
        <w:t>requesting n</w:t>
      </w:r>
      <w:r w:rsidRPr="00F83CDE">
        <w:rPr>
          <w:rFonts w:ascii="Tw Cen MT" w:hAnsi="Tw Cen MT"/>
          <w:b/>
        </w:rPr>
        <w:t xml:space="preserve">ondestructive </w:t>
      </w:r>
      <w:r w:rsidR="00213743" w:rsidRPr="00F83CDE">
        <w:rPr>
          <w:rFonts w:ascii="Tw Cen MT" w:hAnsi="Tw Cen MT"/>
          <w:b/>
        </w:rPr>
        <w:t>t</w:t>
      </w:r>
      <w:r w:rsidRPr="00F83CDE">
        <w:rPr>
          <w:rFonts w:ascii="Tw Cen MT" w:hAnsi="Tw Cen MT"/>
          <w:b/>
        </w:rPr>
        <w:t>esting as a skill</w:t>
      </w:r>
    </w:p>
    <w:p w14:paraId="0468212C" w14:textId="6BEEE7BC" w:rsidR="00881F0F" w:rsidRDefault="00881F0F" w:rsidP="00767A2E">
      <w:pPr>
        <w:rPr>
          <w:rFonts w:ascii="Tw Cen MT" w:hAnsi="Tw Cen MT"/>
        </w:rPr>
      </w:pPr>
      <w:r>
        <w:rPr>
          <w:noProof/>
        </w:rPr>
        <w:lastRenderedPageBreak/>
        <w:drawing>
          <wp:inline distT="0" distB="0" distL="0" distR="0" wp14:anchorId="473D1148" wp14:editId="67832A92">
            <wp:extent cx="5486400" cy="3429000"/>
            <wp:effectExtent l="0" t="0" r="0" b="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56A7AC" w14:textId="77777777" w:rsidR="00747B02" w:rsidRDefault="00747B02" w:rsidP="00767A2E">
      <w:pPr>
        <w:rPr>
          <w:rFonts w:ascii="Tw Cen MT" w:hAnsi="Tw Cen MT"/>
        </w:rPr>
      </w:pPr>
    </w:p>
    <w:p w14:paraId="7898075D" w14:textId="77777777" w:rsidR="00747B02" w:rsidRDefault="00747B02" w:rsidP="00767A2E">
      <w:pPr>
        <w:rPr>
          <w:rFonts w:ascii="Tw Cen MT" w:hAnsi="Tw Cen MT"/>
        </w:rPr>
      </w:pPr>
    </w:p>
    <w:p w14:paraId="77995E03" w14:textId="77777777" w:rsidR="00AD2486" w:rsidRDefault="00AD2486" w:rsidP="00AD2486">
      <w:pPr>
        <w:tabs>
          <w:tab w:val="num" w:pos="1440"/>
        </w:tabs>
        <w:rPr>
          <w:rFonts w:ascii="Tw Cen MT" w:hAnsi="Tw Cen MT"/>
        </w:rPr>
      </w:pPr>
    </w:p>
    <w:p w14:paraId="6603F32D" w14:textId="77777777" w:rsidR="00601985" w:rsidRDefault="00601985">
      <w:pPr>
        <w:rPr>
          <w:rFonts w:ascii="Tw Cen MT" w:hAnsi="Tw Cen MT"/>
          <w:highlight w:val="yellow"/>
        </w:rPr>
      </w:pPr>
      <w:r>
        <w:rPr>
          <w:rFonts w:ascii="Tw Cen MT" w:hAnsi="Tw Cen MT"/>
          <w:highlight w:val="yellow"/>
        </w:rPr>
        <w:br w:type="page"/>
      </w:r>
    </w:p>
    <w:p w14:paraId="0E644E5E" w14:textId="1DDB3827" w:rsidR="00747B02" w:rsidRDefault="00213743" w:rsidP="00F83CDE">
      <w:pPr>
        <w:tabs>
          <w:tab w:val="num" w:pos="1440"/>
        </w:tabs>
        <w:rPr>
          <w:rFonts w:ascii="Tw Cen MT" w:hAnsi="Tw Cen MT"/>
        </w:rPr>
      </w:pPr>
      <w:r>
        <w:rPr>
          <w:rFonts w:ascii="Tw Cen MT" w:hAnsi="Tw Cen MT"/>
        </w:rPr>
        <w:lastRenderedPageBreak/>
        <w:t>Aside from nondestructive testing, the top skills that appeared in related job postings were inspection, welding and Microsoft Office (Exhibit 4</w:t>
      </w:r>
      <w:r w:rsidR="001204CA">
        <w:rPr>
          <w:rFonts w:ascii="Tw Cen MT" w:hAnsi="Tw Cen MT"/>
        </w:rPr>
        <w:t>5</w:t>
      </w:r>
      <w:r>
        <w:rPr>
          <w:rFonts w:ascii="Tw Cen MT" w:hAnsi="Tw Cen MT"/>
        </w:rPr>
        <w:t>). Some of the skills shown in the chart below are related to manufacturing, such as w</w:t>
      </w:r>
      <w:r w:rsidR="00716FE8">
        <w:rPr>
          <w:rFonts w:ascii="Tw Cen MT" w:hAnsi="Tw Cen MT"/>
        </w:rPr>
        <w:t>elding</w:t>
      </w:r>
      <w:r>
        <w:rPr>
          <w:rFonts w:ascii="Tw Cen MT" w:hAnsi="Tw Cen MT"/>
        </w:rPr>
        <w:t>, machining</w:t>
      </w:r>
      <w:r w:rsidR="00716FE8">
        <w:rPr>
          <w:rFonts w:ascii="Tw Cen MT" w:hAnsi="Tw Cen MT"/>
        </w:rPr>
        <w:t xml:space="preserve"> </w:t>
      </w:r>
      <w:r>
        <w:rPr>
          <w:rFonts w:ascii="Tw Cen MT" w:hAnsi="Tw Cen MT"/>
        </w:rPr>
        <w:t>and repair</w:t>
      </w:r>
      <w:r w:rsidR="00716FE8">
        <w:rPr>
          <w:rFonts w:ascii="Tw Cen MT" w:hAnsi="Tw Cen MT"/>
        </w:rPr>
        <w:t xml:space="preserve"> (calibration)</w:t>
      </w:r>
      <w:r>
        <w:rPr>
          <w:rFonts w:ascii="Tw Cen MT" w:hAnsi="Tw Cen MT"/>
        </w:rPr>
        <w:t>.</w:t>
      </w:r>
      <w:r w:rsidR="00716FE8">
        <w:rPr>
          <w:rFonts w:ascii="Tw Cen MT" w:hAnsi="Tw Cen MT"/>
        </w:rPr>
        <w:t xml:space="preserve"> </w:t>
      </w:r>
      <w:r>
        <w:rPr>
          <w:rFonts w:ascii="Tw Cen MT" w:hAnsi="Tw Cen MT"/>
        </w:rPr>
        <w:t>O</w:t>
      </w:r>
      <w:r w:rsidR="00716FE8">
        <w:rPr>
          <w:rFonts w:ascii="Tw Cen MT" w:hAnsi="Tw Cen MT"/>
        </w:rPr>
        <w:t xml:space="preserve">ther skills </w:t>
      </w:r>
      <w:r>
        <w:rPr>
          <w:rFonts w:ascii="Tw Cen MT" w:hAnsi="Tw Cen MT"/>
        </w:rPr>
        <w:t xml:space="preserve">are </w:t>
      </w:r>
      <w:r w:rsidR="00716FE8">
        <w:rPr>
          <w:rFonts w:ascii="Tw Cen MT" w:hAnsi="Tw Cen MT"/>
        </w:rPr>
        <w:t>related to process management</w:t>
      </w:r>
      <w:r>
        <w:rPr>
          <w:rFonts w:ascii="Tw Cen MT" w:hAnsi="Tw Cen MT"/>
        </w:rPr>
        <w:t xml:space="preserve">, such as </w:t>
      </w:r>
      <w:r w:rsidR="00716FE8">
        <w:rPr>
          <w:rFonts w:ascii="Tw Cen MT" w:hAnsi="Tw Cen MT"/>
        </w:rPr>
        <w:t xml:space="preserve">Six Sigma. </w:t>
      </w:r>
    </w:p>
    <w:p w14:paraId="38376CEB" w14:textId="330D3998" w:rsidR="0031295B" w:rsidRPr="00F83CDE" w:rsidRDefault="0031295B" w:rsidP="0031295B">
      <w:pPr>
        <w:tabs>
          <w:tab w:val="num" w:pos="1440"/>
        </w:tabs>
        <w:rPr>
          <w:rFonts w:ascii="Tw Cen MT" w:hAnsi="Tw Cen MT"/>
          <w:b/>
        </w:rPr>
      </w:pPr>
      <w:r w:rsidRPr="00F83CDE">
        <w:rPr>
          <w:rFonts w:ascii="Tw Cen MT" w:hAnsi="Tw Cen MT"/>
          <w:b/>
        </w:rPr>
        <w:t xml:space="preserve">Exhibit </w:t>
      </w:r>
      <w:r w:rsidR="00BA4B34" w:rsidRPr="00F83CDE">
        <w:rPr>
          <w:rFonts w:ascii="Tw Cen MT" w:hAnsi="Tw Cen MT"/>
          <w:b/>
        </w:rPr>
        <w:t>4</w:t>
      </w:r>
      <w:r w:rsidR="007C0E80">
        <w:rPr>
          <w:rFonts w:ascii="Tw Cen MT" w:hAnsi="Tw Cen MT"/>
          <w:b/>
        </w:rPr>
        <w:t>5</w:t>
      </w:r>
      <w:r w:rsidRPr="00F83CDE">
        <w:rPr>
          <w:rFonts w:ascii="Tw Cen MT" w:hAnsi="Tw Cen MT"/>
          <w:b/>
        </w:rPr>
        <w:t xml:space="preserve">: Top skills in </w:t>
      </w:r>
      <w:r w:rsidR="00997F3F" w:rsidRPr="00F83CDE">
        <w:rPr>
          <w:rFonts w:ascii="Tw Cen MT" w:hAnsi="Tw Cen MT"/>
          <w:b/>
        </w:rPr>
        <w:t>j</w:t>
      </w:r>
      <w:r w:rsidRPr="00F83CDE">
        <w:rPr>
          <w:rFonts w:ascii="Tw Cen MT" w:hAnsi="Tw Cen MT"/>
          <w:b/>
        </w:rPr>
        <w:t xml:space="preserve">ob </w:t>
      </w:r>
      <w:r w:rsidR="00997F3F" w:rsidRPr="00F83CDE">
        <w:rPr>
          <w:rFonts w:ascii="Tw Cen MT" w:hAnsi="Tw Cen MT"/>
          <w:b/>
        </w:rPr>
        <w:t>p</w:t>
      </w:r>
      <w:r w:rsidRPr="00F83CDE">
        <w:rPr>
          <w:rFonts w:ascii="Tw Cen MT" w:hAnsi="Tw Cen MT"/>
          <w:b/>
        </w:rPr>
        <w:t xml:space="preserve">ostings </w:t>
      </w:r>
      <w:r w:rsidR="00997F3F" w:rsidRPr="00F83CDE">
        <w:rPr>
          <w:rFonts w:ascii="Tw Cen MT" w:hAnsi="Tw Cen MT"/>
          <w:b/>
        </w:rPr>
        <w:t>requesting n</w:t>
      </w:r>
      <w:r w:rsidRPr="00F83CDE">
        <w:rPr>
          <w:rFonts w:ascii="Tw Cen MT" w:hAnsi="Tw Cen MT"/>
          <w:b/>
        </w:rPr>
        <w:t xml:space="preserve">ondestructive </w:t>
      </w:r>
      <w:r w:rsidR="00997F3F" w:rsidRPr="00F83CDE">
        <w:rPr>
          <w:rFonts w:ascii="Tw Cen MT" w:hAnsi="Tw Cen MT"/>
          <w:b/>
        </w:rPr>
        <w:t>t</w:t>
      </w:r>
      <w:r w:rsidRPr="00F83CDE">
        <w:rPr>
          <w:rFonts w:ascii="Tw Cen MT" w:hAnsi="Tw Cen MT"/>
          <w:b/>
        </w:rPr>
        <w:t>esting as a skill</w:t>
      </w:r>
    </w:p>
    <w:p w14:paraId="5B9C380D" w14:textId="7E516CC4" w:rsidR="001B4570" w:rsidRDefault="00747B02" w:rsidP="00767A2E">
      <w:pPr>
        <w:rPr>
          <w:rFonts w:ascii="Tw Cen MT" w:hAnsi="Tw Cen MT"/>
        </w:rPr>
      </w:pPr>
      <w:r>
        <w:rPr>
          <w:noProof/>
        </w:rPr>
        <w:drawing>
          <wp:inline distT="0" distB="0" distL="0" distR="0" wp14:anchorId="14C692DE" wp14:editId="2E5B008B">
            <wp:extent cx="5486400" cy="5486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AD1849">
        <w:rPr>
          <w:rFonts w:ascii="Tw Cen MT" w:hAnsi="Tw Cen MT"/>
        </w:rPr>
        <w:t xml:space="preserve"> </w:t>
      </w:r>
    </w:p>
    <w:p w14:paraId="629AA335" w14:textId="48B8DC65" w:rsidR="00546C0A" w:rsidRDefault="00546C0A">
      <w:pPr>
        <w:rPr>
          <w:rFonts w:ascii="Tw Cen MT" w:hAnsi="Tw Cen MT"/>
        </w:rPr>
      </w:pPr>
      <w:r>
        <w:rPr>
          <w:rFonts w:ascii="Tw Cen MT" w:hAnsi="Tw Cen MT"/>
        </w:rPr>
        <w:br w:type="page"/>
      </w:r>
    </w:p>
    <w:p w14:paraId="68BDCD35" w14:textId="7BFC7389" w:rsidR="00187B58" w:rsidRDefault="00187B58" w:rsidP="00F83CDE">
      <w:pPr>
        <w:pStyle w:val="Style1"/>
      </w:pPr>
      <w:bookmarkStart w:id="39" w:name="_Toc511825478"/>
      <w:r>
        <w:lastRenderedPageBreak/>
        <w:t>Nondestructive Testing Summary</w:t>
      </w:r>
      <w:bookmarkEnd w:id="39"/>
    </w:p>
    <w:p w14:paraId="5D34E9A5" w14:textId="789E3756" w:rsidR="00187B58" w:rsidRDefault="00187B58" w:rsidP="00187B58">
      <w:pPr>
        <w:rPr>
          <w:rFonts w:ascii="Tw Cen MT" w:hAnsi="Tw Cen MT"/>
        </w:rPr>
      </w:pPr>
      <w:r>
        <w:rPr>
          <w:rFonts w:ascii="Tw Cen MT" w:hAnsi="Tw Cen MT"/>
        </w:rPr>
        <w:t>Key findings include:</w:t>
      </w:r>
    </w:p>
    <w:p w14:paraId="51F4431F" w14:textId="77777777" w:rsidR="00187B58" w:rsidRPr="003460AB" w:rsidRDefault="00187B58" w:rsidP="00187B58">
      <w:pPr>
        <w:pStyle w:val="ListParagraph"/>
        <w:numPr>
          <w:ilvl w:val="0"/>
          <w:numId w:val="18"/>
        </w:numPr>
        <w:rPr>
          <w:rFonts w:ascii="Tw Cen MT" w:hAnsi="Tw Cen MT"/>
        </w:rPr>
      </w:pPr>
      <w:r>
        <w:rPr>
          <w:rFonts w:ascii="Tw Cen MT" w:hAnsi="Tw Cen MT"/>
        </w:rPr>
        <w:t>A variety of industries show concentrations of job postings for positions requiring n</w:t>
      </w:r>
      <w:r w:rsidRPr="001A31B7">
        <w:rPr>
          <w:rFonts w:ascii="Tw Cen MT" w:hAnsi="Tw Cen MT"/>
        </w:rPr>
        <w:t xml:space="preserve">ondestructive testing </w:t>
      </w:r>
      <w:r w:rsidRPr="003460AB">
        <w:rPr>
          <w:rFonts w:ascii="Tw Cen MT" w:hAnsi="Tw Cen MT"/>
        </w:rPr>
        <w:t>skills</w:t>
      </w:r>
      <w:r>
        <w:rPr>
          <w:rFonts w:ascii="Tw Cen MT" w:hAnsi="Tw Cen MT"/>
        </w:rPr>
        <w:t>,</w:t>
      </w:r>
      <w:r w:rsidRPr="003460AB">
        <w:rPr>
          <w:rFonts w:ascii="Tw Cen MT" w:hAnsi="Tw Cen MT"/>
        </w:rPr>
        <w:t xml:space="preserve"> including architecture, engineering, repair and maintenance, manufacturing, research and development, and scientific and technical services. </w:t>
      </w:r>
    </w:p>
    <w:p w14:paraId="22BFD07C" w14:textId="36239958" w:rsidR="00187B58" w:rsidRPr="001A31B7" w:rsidRDefault="00862595" w:rsidP="00187B58">
      <w:pPr>
        <w:numPr>
          <w:ilvl w:val="0"/>
          <w:numId w:val="18"/>
        </w:numPr>
        <w:tabs>
          <w:tab w:val="num" w:pos="1440"/>
        </w:tabs>
        <w:rPr>
          <w:rFonts w:ascii="Tw Cen MT" w:hAnsi="Tw Cen MT"/>
        </w:rPr>
      </w:pPr>
      <w:r>
        <w:rPr>
          <w:rFonts w:ascii="Tw Cen MT" w:hAnsi="Tw Cen MT"/>
        </w:rPr>
        <w:t>Most of</w:t>
      </w:r>
      <w:r w:rsidR="00187B58">
        <w:rPr>
          <w:rFonts w:ascii="Tw Cen MT" w:hAnsi="Tw Cen MT"/>
        </w:rPr>
        <w:t xml:space="preserve"> job postings that cite NDT are in aerospace and aeronautics-related industries. These industries, and consequently the location concentration of the postings, strongly favor Southern California. Considering both the concentration of aerospace manufacturing in Southern California, and the decline of aerospace in the Sacramento region, the community colleges should consider the extent of the need for NDT skills in other industries listed in the job postings findings. </w:t>
      </w:r>
    </w:p>
    <w:p w14:paraId="33ADDED1" w14:textId="4D13E797" w:rsidR="00187B58" w:rsidRDefault="00187B58" w:rsidP="00187B58">
      <w:pPr>
        <w:numPr>
          <w:ilvl w:val="0"/>
          <w:numId w:val="18"/>
        </w:numPr>
        <w:tabs>
          <w:tab w:val="num" w:pos="1440"/>
        </w:tabs>
        <w:rPr>
          <w:rFonts w:ascii="Tw Cen MT" w:hAnsi="Tw Cen MT"/>
        </w:rPr>
      </w:pPr>
      <w:r>
        <w:rPr>
          <w:rFonts w:ascii="Tw Cen MT" w:hAnsi="Tw Cen MT"/>
        </w:rPr>
        <w:t>The skills and job titles from the postings suggest NDT is not a job by itself, but a skill among many required for quality control and inspection positions. The most common job titles for positions requesting NDT skills include quality and assurance, engineer and inspector. A</w:t>
      </w:r>
      <w:r w:rsidRPr="00754937">
        <w:rPr>
          <w:rFonts w:ascii="Tw Cen MT" w:hAnsi="Tw Cen MT"/>
        </w:rPr>
        <w:t>longside NDT skills</w:t>
      </w:r>
      <w:r>
        <w:rPr>
          <w:rFonts w:ascii="Tw Cen MT" w:hAnsi="Tw Cen MT"/>
        </w:rPr>
        <w:t>,</w:t>
      </w:r>
      <w:r w:rsidRPr="00754937">
        <w:rPr>
          <w:rFonts w:ascii="Tw Cen MT" w:hAnsi="Tw Cen MT"/>
        </w:rPr>
        <w:t xml:space="preserve"> </w:t>
      </w:r>
      <w:r>
        <w:rPr>
          <w:rFonts w:ascii="Tw Cen MT" w:hAnsi="Tw Cen MT"/>
        </w:rPr>
        <w:t>m</w:t>
      </w:r>
      <w:r w:rsidRPr="00754937">
        <w:rPr>
          <w:rFonts w:ascii="Tw Cen MT" w:hAnsi="Tw Cen MT"/>
        </w:rPr>
        <w:t>anufacturing-related skills were commonly cited</w:t>
      </w:r>
      <w:r>
        <w:rPr>
          <w:rFonts w:ascii="Tw Cen MT" w:hAnsi="Tw Cen MT"/>
        </w:rPr>
        <w:t>,</w:t>
      </w:r>
      <w:r w:rsidRPr="00754937">
        <w:rPr>
          <w:rFonts w:ascii="Tw Cen MT" w:hAnsi="Tw Cen MT"/>
        </w:rPr>
        <w:t xml:space="preserve"> including welding, inspection, project management and operations processes (Six Sigma). </w:t>
      </w:r>
    </w:p>
    <w:p w14:paraId="3049D37D" w14:textId="6C2A577B" w:rsidR="00187B58" w:rsidRPr="00754937" w:rsidRDefault="00187B58" w:rsidP="00187B58">
      <w:pPr>
        <w:numPr>
          <w:ilvl w:val="0"/>
          <w:numId w:val="18"/>
        </w:numPr>
        <w:tabs>
          <w:tab w:val="num" w:pos="1440"/>
        </w:tabs>
        <w:rPr>
          <w:rFonts w:ascii="Tw Cen MT" w:hAnsi="Tw Cen MT"/>
        </w:rPr>
      </w:pPr>
      <w:r>
        <w:rPr>
          <w:rFonts w:ascii="Tw Cen MT" w:hAnsi="Tw Cen MT"/>
        </w:rPr>
        <w:t xml:space="preserve">Preferred or required education levels most commonly cited are bachelor’s degrees and high school or vocational training, suggesting a wide variety of skill levels and education levels that utilize NDT skills. Professional credentials are common requirements for these positions, including NDT-specific credentials. The community colleges should explore NDT-related credentials that are commonly asked for from employer partners and that transfer between companies and industries. </w:t>
      </w:r>
    </w:p>
    <w:p w14:paraId="1B433AE7" w14:textId="57CBC59D" w:rsidR="00187B58" w:rsidRDefault="00187B58" w:rsidP="00187B58">
      <w:pPr>
        <w:numPr>
          <w:ilvl w:val="0"/>
          <w:numId w:val="18"/>
        </w:numPr>
        <w:tabs>
          <w:tab w:val="num" w:pos="1440"/>
        </w:tabs>
        <w:rPr>
          <w:rFonts w:ascii="Tw Cen MT" w:hAnsi="Tw Cen MT"/>
        </w:rPr>
      </w:pPr>
      <w:r w:rsidRPr="00FD64A2">
        <w:rPr>
          <w:rFonts w:ascii="Tw Cen MT" w:hAnsi="Tw Cen MT"/>
        </w:rPr>
        <w:t xml:space="preserve">The job posting analysis did not </w:t>
      </w:r>
      <w:r>
        <w:rPr>
          <w:rFonts w:ascii="Tw Cen MT" w:hAnsi="Tw Cen MT"/>
        </w:rPr>
        <w:t>find</w:t>
      </w:r>
      <w:r w:rsidRPr="00FD64A2">
        <w:rPr>
          <w:rFonts w:ascii="Tw Cen MT" w:hAnsi="Tw Cen MT"/>
        </w:rPr>
        <w:t xml:space="preserve"> conclusive evidence that NDT is an in-demand skill</w:t>
      </w:r>
      <w:r>
        <w:rPr>
          <w:rFonts w:ascii="Tw Cen MT" w:hAnsi="Tw Cen MT"/>
        </w:rPr>
        <w:t xml:space="preserve">. Occupational demand analysis was challenging for these reasons: The SOC system has an emerging category for NDT specialists, but the category is not counted in occupational surveys per se; and the quality control and assurance, and inspection titles in the job postings indicate that NDT-related activity is counted across numerous SOC codes, including several emerging and “other” categories. </w:t>
      </w:r>
    </w:p>
    <w:p w14:paraId="7D37773F" w14:textId="46FF64C7" w:rsidR="00187B58" w:rsidRPr="00FD64A2" w:rsidRDefault="00187B58" w:rsidP="00187B58">
      <w:pPr>
        <w:numPr>
          <w:ilvl w:val="0"/>
          <w:numId w:val="18"/>
        </w:numPr>
        <w:tabs>
          <w:tab w:val="num" w:pos="1440"/>
        </w:tabs>
        <w:rPr>
          <w:rFonts w:ascii="Tw Cen MT" w:hAnsi="Tw Cen MT"/>
        </w:rPr>
      </w:pPr>
      <w:r>
        <w:rPr>
          <w:rFonts w:ascii="Tw Cen MT" w:hAnsi="Tw Cen MT"/>
        </w:rPr>
        <w:t xml:space="preserve">The community colleges should continue engaging partners across a variety of industries to determine requirements for credentialing and skill development. </w:t>
      </w:r>
    </w:p>
    <w:p w14:paraId="76EBFCC2" w14:textId="15E9D75E" w:rsidR="00187B58" w:rsidRDefault="00187B58">
      <w:pPr>
        <w:rPr>
          <w:rFonts w:ascii="Tw Cen MT" w:hAnsi="Tw Cen MT"/>
        </w:rPr>
      </w:pPr>
      <w:r>
        <w:rPr>
          <w:rFonts w:ascii="Tw Cen MT" w:hAnsi="Tw Cen MT"/>
        </w:rPr>
        <w:br w:type="page"/>
      </w:r>
    </w:p>
    <w:p w14:paraId="0EA63CC1" w14:textId="1D675C6E" w:rsidR="00CC4650" w:rsidRDefault="00CC4650" w:rsidP="00F83CDE">
      <w:pPr>
        <w:pStyle w:val="Style1"/>
        <w:spacing w:before="120"/>
      </w:pPr>
      <w:bookmarkStart w:id="40" w:name="_Toc511825479"/>
      <w:r w:rsidRPr="00F83CDE">
        <w:lastRenderedPageBreak/>
        <w:t>Appendix A: Transportation Cluster NAICS Codes by Subcluster Definition</w:t>
      </w:r>
      <w:bookmarkEnd w:id="40"/>
    </w:p>
    <w:p w14:paraId="1FBACADA" w14:textId="7D2E3167" w:rsidR="005C6BC8" w:rsidRPr="00F83CDE" w:rsidRDefault="005C6BC8" w:rsidP="00F83CDE">
      <w:pPr>
        <w:pStyle w:val="NoSpacing"/>
        <w:rPr>
          <w:b/>
        </w:rPr>
      </w:pPr>
      <w:r w:rsidRPr="00F83CDE">
        <w:rPr>
          <w:b/>
        </w:rPr>
        <w:t xml:space="preserve">Exhibit A1: </w:t>
      </w:r>
      <w:r w:rsidR="00CE61B3" w:rsidRPr="00F83CDE">
        <w:rPr>
          <w:b/>
        </w:rPr>
        <w:t>Subclusters with NAICS codes and industry descriptions</w:t>
      </w:r>
    </w:p>
    <w:tbl>
      <w:tblPr>
        <w:tblW w:w="5000" w:type="pct"/>
        <w:tblLayout w:type="fixed"/>
        <w:tblLook w:val="0400" w:firstRow="0" w:lastRow="0" w:firstColumn="0" w:lastColumn="0" w:noHBand="0" w:noVBand="1"/>
      </w:tblPr>
      <w:tblGrid>
        <w:gridCol w:w="2751"/>
        <w:gridCol w:w="827"/>
        <w:gridCol w:w="5052"/>
      </w:tblGrid>
      <w:tr w:rsidR="00CC4650" w:rsidRPr="00E456ED" w14:paraId="2A43E9F5" w14:textId="77777777" w:rsidTr="00CC4650">
        <w:trPr>
          <w:trHeight w:val="288"/>
          <w:tblHeader/>
        </w:trPr>
        <w:tc>
          <w:tcPr>
            <w:tcW w:w="1594" w:type="pct"/>
            <w:tcBorders>
              <w:top w:val="single" w:sz="4" w:space="0" w:color="000000"/>
              <w:left w:val="single" w:sz="4" w:space="0" w:color="000000"/>
              <w:bottom w:val="nil"/>
              <w:right w:val="nil"/>
            </w:tcBorders>
            <w:shd w:val="clear" w:color="auto" w:fill="002060"/>
            <w:vAlign w:val="center"/>
          </w:tcPr>
          <w:p w14:paraId="1A757C00" w14:textId="77777777" w:rsidR="00CC4650" w:rsidRPr="00E456ED" w:rsidRDefault="00CC4650" w:rsidP="00CC4650">
            <w:pPr>
              <w:spacing w:after="0" w:line="240" w:lineRule="auto"/>
              <w:rPr>
                <w:rFonts w:ascii="Tw Cen MT" w:eastAsia="Questrial" w:hAnsi="Tw Cen MT" w:cs="Questrial"/>
                <w:b/>
                <w:color w:val="FFFFFF"/>
                <w:sz w:val="18"/>
                <w:szCs w:val="18"/>
              </w:rPr>
            </w:pPr>
            <w:r w:rsidRPr="00E456ED">
              <w:rPr>
                <w:rFonts w:ascii="Tw Cen MT" w:eastAsia="Questrial" w:hAnsi="Tw Cen MT" w:cs="Questrial"/>
                <w:b/>
                <w:color w:val="FFFFFF"/>
                <w:sz w:val="18"/>
                <w:szCs w:val="18"/>
              </w:rPr>
              <w:t>Sub</w:t>
            </w:r>
            <w:r>
              <w:rPr>
                <w:rFonts w:ascii="Tw Cen MT" w:eastAsia="Questrial" w:hAnsi="Tw Cen MT" w:cs="Questrial"/>
                <w:b/>
                <w:color w:val="FFFFFF"/>
                <w:sz w:val="18"/>
                <w:szCs w:val="18"/>
              </w:rPr>
              <w:t>cluster</w:t>
            </w:r>
          </w:p>
        </w:tc>
        <w:tc>
          <w:tcPr>
            <w:tcW w:w="479" w:type="pct"/>
            <w:tcBorders>
              <w:top w:val="single" w:sz="4" w:space="0" w:color="000000"/>
              <w:left w:val="nil"/>
              <w:bottom w:val="nil"/>
              <w:right w:val="nil"/>
            </w:tcBorders>
            <w:shd w:val="clear" w:color="auto" w:fill="002060"/>
            <w:vAlign w:val="center"/>
          </w:tcPr>
          <w:p w14:paraId="2822D535" w14:textId="77777777" w:rsidR="00CC4650" w:rsidRPr="00E456ED" w:rsidRDefault="00CC4650" w:rsidP="00CC4650">
            <w:pPr>
              <w:spacing w:after="0" w:line="240" w:lineRule="auto"/>
              <w:rPr>
                <w:rFonts w:ascii="Tw Cen MT" w:eastAsia="Questrial" w:hAnsi="Tw Cen MT" w:cs="Questrial"/>
                <w:b/>
                <w:color w:val="FFFFFF"/>
                <w:sz w:val="18"/>
                <w:szCs w:val="18"/>
              </w:rPr>
            </w:pPr>
            <w:r w:rsidRPr="00E456ED">
              <w:rPr>
                <w:rFonts w:ascii="Tw Cen MT" w:eastAsia="Questrial" w:hAnsi="Tw Cen MT" w:cs="Questrial"/>
                <w:b/>
                <w:color w:val="FFFFFF"/>
                <w:sz w:val="18"/>
                <w:szCs w:val="18"/>
              </w:rPr>
              <w:t>NAICS</w:t>
            </w:r>
          </w:p>
        </w:tc>
        <w:tc>
          <w:tcPr>
            <w:tcW w:w="2927" w:type="pct"/>
            <w:tcBorders>
              <w:top w:val="single" w:sz="4" w:space="0" w:color="000000"/>
              <w:left w:val="nil"/>
              <w:bottom w:val="nil"/>
              <w:right w:val="single" w:sz="4" w:space="0" w:color="000000"/>
            </w:tcBorders>
            <w:shd w:val="clear" w:color="auto" w:fill="002060"/>
            <w:vAlign w:val="center"/>
          </w:tcPr>
          <w:p w14:paraId="5B5A177C" w14:textId="77777777" w:rsidR="00CC4650" w:rsidRPr="00E456ED" w:rsidRDefault="00CC4650" w:rsidP="00CC4650">
            <w:pPr>
              <w:spacing w:after="0" w:line="240" w:lineRule="auto"/>
              <w:rPr>
                <w:rFonts w:ascii="Tw Cen MT" w:eastAsia="Questrial" w:hAnsi="Tw Cen MT" w:cs="Questrial"/>
                <w:b/>
                <w:color w:val="FFFFFF"/>
                <w:sz w:val="18"/>
                <w:szCs w:val="18"/>
              </w:rPr>
            </w:pPr>
            <w:r w:rsidRPr="00E456ED">
              <w:rPr>
                <w:rFonts w:ascii="Tw Cen MT" w:eastAsia="Questrial" w:hAnsi="Tw Cen MT" w:cs="Questrial"/>
                <w:b/>
                <w:color w:val="FFFFFF"/>
                <w:sz w:val="18"/>
                <w:szCs w:val="18"/>
              </w:rPr>
              <w:t>Description</w:t>
            </w:r>
          </w:p>
        </w:tc>
      </w:tr>
      <w:tr w:rsidR="00CC4650" w:rsidRPr="00E456ED" w14:paraId="72AE87F3"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0A7323C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 xml:space="preserve">Aerospace Manufacturing </w:t>
            </w:r>
          </w:p>
        </w:tc>
        <w:tc>
          <w:tcPr>
            <w:tcW w:w="479" w:type="pct"/>
            <w:tcBorders>
              <w:top w:val="nil"/>
              <w:left w:val="nil"/>
              <w:bottom w:val="nil"/>
              <w:right w:val="nil"/>
            </w:tcBorders>
            <w:shd w:val="clear" w:color="auto" w:fill="FFFFFF"/>
            <w:vAlign w:val="bottom"/>
          </w:tcPr>
          <w:p w14:paraId="7E30B04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334511</w:t>
            </w:r>
          </w:p>
        </w:tc>
        <w:tc>
          <w:tcPr>
            <w:tcW w:w="2927" w:type="pct"/>
            <w:tcBorders>
              <w:top w:val="nil"/>
              <w:left w:val="nil"/>
              <w:bottom w:val="nil"/>
              <w:right w:val="single" w:sz="4" w:space="0" w:color="000000"/>
            </w:tcBorders>
            <w:shd w:val="clear" w:color="auto" w:fill="FFFFFF"/>
            <w:vAlign w:val="bottom"/>
          </w:tcPr>
          <w:p w14:paraId="2CE89BD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Search, Detection, Navigation, Guidance, Aeronautical, and Nautical System and Instrument Manufacturing</w:t>
            </w:r>
          </w:p>
        </w:tc>
      </w:tr>
      <w:tr w:rsidR="00CC4650" w:rsidRPr="00E456ED" w14:paraId="79CC4996"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2CA26C1D"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6E1A71AB"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336411</w:t>
            </w:r>
          </w:p>
        </w:tc>
        <w:tc>
          <w:tcPr>
            <w:tcW w:w="2927" w:type="pct"/>
            <w:tcBorders>
              <w:top w:val="nil"/>
              <w:left w:val="nil"/>
              <w:bottom w:val="nil"/>
              <w:right w:val="single" w:sz="4" w:space="0" w:color="000000"/>
            </w:tcBorders>
            <w:shd w:val="clear" w:color="auto" w:fill="FFFFFF"/>
            <w:vAlign w:val="bottom"/>
          </w:tcPr>
          <w:p w14:paraId="0787A4D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Aircraft Manufacturing</w:t>
            </w:r>
          </w:p>
        </w:tc>
      </w:tr>
      <w:tr w:rsidR="00CC4650" w:rsidRPr="00E456ED" w14:paraId="4F5558EF"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2D2FEC24"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282E33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336412</w:t>
            </w:r>
          </w:p>
        </w:tc>
        <w:tc>
          <w:tcPr>
            <w:tcW w:w="2927" w:type="pct"/>
            <w:tcBorders>
              <w:top w:val="nil"/>
              <w:left w:val="nil"/>
              <w:bottom w:val="nil"/>
              <w:right w:val="single" w:sz="4" w:space="0" w:color="000000"/>
            </w:tcBorders>
            <w:shd w:val="clear" w:color="auto" w:fill="FFFFFF"/>
            <w:vAlign w:val="bottom"/>
          </w:tcPr>
          <w:p w14:paraId="125483E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Aircraft Engine and Engine Parts Manufacturing</w:t>
            </w:r>
          </w:p>
        </w:tc>
      </w:tr>
      <w:tr w:rsidR="00CC4650" w:rsidRPr="00E456ED" w14:paraId="28F64863"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1841BA1E"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C8DDCF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336413</w:t>
            </w:r>
          </w:p>
        </w:tc>
        <w:tc>
          <w:tcPr>
            <w:tcW w:w="2927" w:type="pct"/>
            <w:tcBorders>
              <w:top w:val="nil"/>
              <w:left w:val="nil"/>
              <w:bottom w:val="nil"/>
              <w:right w:val="single" w:sz="4" w:space="0" w:color="000000"/>
            </w:tcBorders>
            <w:shd w:val="clear" w:color="auto" w:fill="FFFFFF"/>
            <w:vAlign w:val="bottom"/>
          </w:tcPr>
          <w:p w14:paraId="59623E2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Aircraft Parts and Auxiliary Equipment Manufacturing</w:t>
            </w:r>
          </w:p>
        </w:tc>
      </w:tr>
      <w:tr w:rsidR="00CC4650" w:rsidRPr="00E456ED" w14:paraId="6DAF6848"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0B43D3F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4428321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336414</w:t>
            </w:r>
          </w:p>
        </w:tc>
        <w:tc>
          <w:tcPr>
            <w:tcW w:w="2927" w:type="pct"/>
            <w:tcBorders>
              <w:top w:val="nil"/>
              <w:left w:val="nil"/>
              <w:bottom w:val="nil"/>
              <w:right w:val="single" w:sz="4" w:space="0" w:color="000000"/>
            </w:tcBorders>
            <w:shd w:val="clear" w:color="auto" w:fill="FFFFFF"/>
            <w:vAlign w:val="bottom"/>
          </w:tcPr>
          <w:p w14:paraId="5516FB31"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Guided Missile and Space Vehicle Manufacturing</w:t>
            </w:r>
          </w:p>
        </w:tc>
      </w:tr>
      <w:tr w:rsidR="00CC4650" w:rsidRPr="00E456ED" w14:paraId="26FCE019"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7D40780E"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D4AB27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336415</w:t>
            </w:r>
          </w:p>
        </w:tc>
        <w:tc>
          <w:tcPr>
            <w:tcW w:w="2927" w:type="pct"/>
            <w:tcBorders>
              <w:top w:val="nil"/>
              <w:left w:val="nil"/>
              <w:bottom w:val="nil"/>
              <w:right w:val="single" w:sz="4" w:space="0" w:color="000000"/>
            </w:tcBorders>
            <w:shd w:val="clear" w:color="auto" w:fill="FFFFFF"/>
            <w:vAlign w:val="bottom"/>
          </w:tcPr>
          <w:p w14:paraId="25AE339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Guided Missile and Space Vehicle Propulsion Unit and Propulsion Unit Parts Manufacturing</w:t>
            </w:r>
          </w:p>
        </w:tc>
      </w:tr>
      <w:tr w:rsidR="00CC4650" w:rsidRPr="00E456ED" w14:paraId="554EBDD9"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4E2DEF2E"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533D983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336419</w:t>
            </w:r>
          </w:p>
        </w:tc>
        <w:tc>
          <w:tcPr>
            <w:tcW w:w="2927" w:type="pct"/>
            <w:tcBorders>
              <w:top w:val="nil"/>
              <w:left w:val="nil"/>
              <w:bottom w:val="nil"/>
              <w:right w:val="single" w:sz="4" w:space="0" w:color="000000"/>
            </w:tcBorders>
            <w:shd w:val="clear" w:color="auto" w:fill="FFFFFF"/>
            <w:vAlign w:val="bottom"/>
          </w:tcPr>
          <w:p w14:paraId="7D05746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Guided Missile and Space Vehicle Parts and Auxiliary Equipment Manufacturing</w:t>
            </w:r>
          </w:p>
        </w:tc>
      </w:tr>
      <w:tr w:rsidR="00CC4650" w:rsidRPr="00E456ED" w14:paraId="1E293D2B"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48D61D8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Air Transportation</w:t>
            </w:r>
          </w:p>
        </w:tc>
        <w:tc>
          <w:tcPr>
            <w:tcW w:w="479" w:type="pct"/>
            <w:tcBorders>
              <w:top w:val="nil"/>
              <w:left w:val="nil"/>
              <w:bottom w:val="nil"/>
              <w:right w:val="nil"/>
            </w:tcBorders>
            <w:shd w:val="clear" w:color="auto" w:fill="DAEEF3" w:themeFill="accent5" w:themeFillTint="33"/>
            <w:vAlign w:val="bottom"/>
          </w:tcPr>
          <w:p w14:paraId="59387D6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481111</w:t>
            </w:r>
          </w:p>
        </w:tc>
        <w:tc>
          <w:tcPr>
            <w:tcW w:w="2927" w:type="pct"/>
            <w:tcBorders>
              <w:top w:val="nil"/>
              <w:left w:val="nil"/>
              <w:bottom w:val="nil"/>
              <w:right w:val="single" w:sz="4" w:space="0" w:color="000000"/>
            </w:tcBorders>
            <w:shd w:val="clear" w:color="auto" w:fill="DAEEF3" w:themeFill="accent5" w:themeFillTint="33"/>
            <w:vAlign w:val="bottom"/>
          </w:tcPr>
          <w:p w14:paraId="672F56FE"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Scheduled Passenger Air Transportation</w:t>
            </w:r>
          </w:p>
        </w:tc>
      </w:tr>
      <w:tr w:rsidR="00CC4650" w:rsidRPr="00E456ED" w14:paraId="5FBE2022"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2F1C6DDE"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0AFAFEB"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481112</w:t>
            </w:r>
          </w:p>
        </w:tc>
        <w:tc>
          <w:tcPr>
            <w:tcW w:w="2927" w:type="pct"/>
            <w:tcBorders>
              <w:top w:val="nil"/>
              <w:left w:val="nil"/>
              <w:bottom w:val="nil"/>
              <w:right w:val="single" w:sz="4" w:space="0" w:color="000000"/>
            </w:tcBorders>
            <w:shd w:val="clear" w:color="auto" w:fill="DAEEF3" w:themeFill="accent5" w:themeFillTint="33"/>
            <w:vAlign w:val="bottom"/>
          </w:tcPr>
          <w:p w14:paraId="1EFCB525"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Scheduled Freight Air Transportation</w:t>
            </w:r>
          </w:p>
        </w:tc>
      </w:tr>
      <w:tr w:rsidR="00CC4650" w:rsidRPr="00E456ED" w14:paraId="59738B38"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BE3B46F"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98DD86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481211</w:t>
            </w:r>
          </w:p>
        </w:tc>
        <w:tc>
          <w:tcPr>
            <w:tcW w:w="2927" w:type="pct"/>
            <w:tcBorders>
              <w:top w:val="nil"/>
              <w:left w:val="nil"/>
              <w:bottom w:val="nil"/>
              <w:right w:val="single" w:sz="4" w:space="0" w:color="000000"/>
            </w:tcBorders>
            <w:shd w:val="clear" w:color="auto" w:fill="DAEEF3" w:themeFill="accent5" w:themeFillTint="33"/>
            <w:vAlign w:val="bottom"/>
          </w:tcPr>
          <w:p w14:paraId="21B28A6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Nonscheduled Chartered Passenger Air Transportation</w:t>
            </w:r>
          </w:p>
        </w:tc>
      </w:tr>
      <w:tr w:rsidR="00CC4650" w:rsidRPr="00E456ED" w14:paraId="4E33FC48"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40B0D75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B41B89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481212</w:t>
            </w:r>
          </w:p>
        </w:tc>
        <w:tc>
          <w:tcPr>
            <w:tcW w:w="2927" w:type="pct"/>
            <w:tcBorders>
              <w:top w:val="nil"/>
              <w:left w:val="nil"/>
              <w:bottom w:val="nil"/>
              <w:right w:val="single" w:sz="4" w:space="0" w:color="000000"/>
            </w:tcBorders>
            <w:shd w:val="clear" w:color="auto" w:fill="DAEEF3" w:themeFill="accent5" w:themeFillTint="33"/>
            <w:vAlign w:val="bottom"/>
          </w:tcPr>
          <w:p w14:paraId="0354259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Nonscheduled Chartered Freight Air Transportation</w:t>
            </w:r>
          </w:p>
        </w:tc>
      </w:tr>
      <w:tr w:rsidR="00CC4650" w:rsidRPr="00E456ED" w14:paraId="6420EDDB"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B6246DA"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4444EAD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481219</w:t>
            </w:r>
          </w:p>
        </w:tc>
        <w:tc>
          <w:tcPr>
            <w:tcW w:w="2927" w:type="pct"/>
            <w:tcBorders>
              <w:top w:val="nil"/>
              <w:left w:val="nil"/>
              <w:bottom w:val="nil"/>
              <w:right w:val="single" w:sz="4" w:space="0" w:color="000000"/>
            </w:tcBorders>
            <w:shd w:val="clear" w:color="auto" w:fill="DAEEF3" w:themeFill="accent5" w:themeFillTint="33"/>
            <w:vAlign w:val="bottom"/>
          </w:tcPr>
          <w:p w14:paraId="22F3200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Nonscheduled Air Transportation</w:t>
            </w:r>
          </w:p>
        </w:tc>
      </w:tr>
      <w:tr w:rsidR="00CC4650" w:rsidRPr="00E456ED" w14:paraId="63DD4349"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5E51DCA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58BA4D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488111</w:t>
            </w:r>
          </w:p>
        </w:tc>
        <w:tc>
          <w:tcPr>
            <w:tcW w:w="2927" w:type="pct"/>
            <w:tcBorders>
              <w:top w:val="nil"/>
              <w:left w:val="nil"/>
              <w:bottom w:val="nil"/>
              <w:right w:val="single" w:sz="4" w:space="0" w:color="000000"/>
            </w:tcBorders>
            <w:shd w:val="clear" w:color="auto" w:fill="DAEEF3" w:themeFill="accent5" w:themeFillTint="33"/>
            <w:vAlign w:val="bottom"/>
          </w:tcPr>
          <w:p w14:paraId="593F138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Air Traffic Control</w:t>
            </w:r>
          </w:p>
        </w:tc>
      </w:tr>
      <w:tr w:rsidR="00CC4650" w:rsidRPr="00E456ED" w14:paraId="5B179EDB"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A6B4387"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400A5D1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488119</w:t>
            </w:r>
          </w:p>
        </w:tc>
        <w:tc>
          <w:tcPr>
            <w:tcW w:w="2927" w:type="pct"/>
            <w:tcBorders>
              <w:top w:val="nil"/>
              <w:left w:val="nil"/>
              <w:bottom w:val="nil"/>
              <w:right w:val="single" w:sz="4" w:space="0" w:color="000000"/>
            </w:tcBorders>
            <w:shd w:val="clear" w:color="auto" w:fill="DAEEF3" w:themeFill="accent5" w:themeFillTint="33"/>
            <w:vAlign w:val="bottom"/>
          </w:tcPr>
          <w:p w14:paraId="68A3484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Airport Operations</w:t>
            </w:r>
          </w:p>
        </w:tc>
      </w:tr>
      <w:tr w:rsidR="00CC4650" w:rsidRPr="00E456ED" w14:paraId="51F152E3"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4362F1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DB8948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488190</w:t>
            </w:r>
          </w:p>
        </w:tc>
        <w:tc>
          <w:tcPr>
            <w:tcW w:w="2927" w:type="pct"/>
            <w:tcBorders>
              <w:top w:val="nil"/>
              <w:left w:val="nil"/>
              <w:bottom w:val="nil"/>
              <w:right w:val="single" w:sz="4" w:space="0" w:color="000000"/>
            </w:tcBorders>
            <w:shd w:val="clear" w:color="auto" w:fill="DAEEF3" w:themeFill="accent5" w:themeFillTint="33"/>
            <w:vAlign w:val="bottom"/>
          </w:tcPr>
          <w:p w14:paraId="4D2650A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Support Activities for Air Transportation</w:t>
            </w:r>
          </w:p>
        </w:tc>
      </w:tr>
      <w:tr w:rsidR="00CC4650" w:rsidRPr="00E456ED" w14:paraId="76FD9252"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3205B31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 Repair and Maintenance</w:t>
            </w:r>
          </w:p>
        </w:tc>
        <w:tc>
          <w:tcPr>
            <w:tcW w:w="479" w:type="pct"/>
            <w:tcBorders>
              <w:top w:val="nil"/>
              <w:left w:val="nil"/>
              <w:bottom w:val="nil"/>
              <w:right w:val="nil"/>
            </w:tcBorders>
            <w:shd w:val="clear" w:color="auto" w:fill="FFFFFF"/>
            <w:vAlign w:val="bottom"/>
          </w:tcPr>
          <w:p w14:paraId="1FB4776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811111</w:t>
            </w:r>
          </w:p>
        </w:tc>
        <w:tc>
          <w:tcPr>
            <w:tcW w:w="2927" w:type="pct"/>
            <w:tcBorders>
              <w:top w:val="nil"/>
              <w:left w:val="nil"/>
              <w:bottom w:val="nil"/>
              <w:right w:val="single" w:sz="4" w:space="0" w:color="000000"/>
            </w:tcBorders>
            <w:shd w:val="clear" w:color="auto" w:fill="FFFFFF"/>
            <w:vAlign w:val="bottom"/>
          </w:tcPr>
          <w:p w14:paraId="6954D85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General Automotive Repair</w:t>
            </w:r>
          </w:p>
        </w:tc>
      </w:tr>
      <w:tr w:rsidR="00CC4650" w:rsidRPr="00E456ED" w14:paraId="7F719C7D"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78E33D8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40BBAFD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811112</w:t>
            </w:r>
          </w:p>
        </w:tc>
        <w:tc>
          <w:tcPr>
            <w:tcW w:w="2927" w:type="pct"/>
            <w:tcBorders>
              <w:top w:val="nil"/>
              <w:left w:val="nil"/>
              <w:bottom w:val="nil"/>
              <w:right w:val="single" w:sz="4" w:space="0" w:color="000000"/>
            </w:tcBorders>
            <w:shd w:val="clear" w:color="auto" w:fill="FFFFFF"/>
            <w:vAlign w:val="bottom"/>
          </w:tcPr>
          <w:p w14:paraId="7B54CE0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Exhaust System Repair</w:t>
            </w:r>
          </w:p>
        </w:tc>
      </w:tr>
      <w:tr w:rsidR="00CC4650" w:rsidRPr="00E456ED" w14:paraId="5A7CDBAB"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448D6A9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003FBE9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811113</w:t>
            </w:r>
          </w:p>
        </w:tc>
        <w:tc>
          <w:tcPr>
            <w:tcW w:w="2927" w:type="pct"/>
            <w:tcBorders>
              <w:top w:val="nil"/>
              <w:left w:val="nil"/>
              <w:bottom w:val="nil"/>
              <w:right w:val="single" w:sz="4" w:space="0" w:color="000000"/>
            </w:tcBorders>
            <w:shd w:val="clear" w:color="auto" w:fill="FFFFFF"/>
            <w:vAlign w:val="bottom"/>
          </w:tcPr>
          <w:p w14:paraId="28803BA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Transmission Repair</w:t>
            </w:r>
          </w:p>
        </w:tc>
      </w:tr>
      <w:tr w:rsidR="00CC4650" w:rsidRPr="00E456ED" w14:paraId="3EC7234C"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0304163A"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4ED56026"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811118</w:t>
            </w:r>
          </w:p>
        </w:tc>
        <w:tc>
          <w:tcPr>
            <w:tcW w:w="2927" w:type="pct"/>
            <w:tcBorders>
              <w:top w:val="nil"/>
              <w:left w:val="nil"/>
              <w:bottom w:val="nil"/>
              <w:right w:val="single" w:sz="4" w:space="0" w:color="000000"/>
            </w:tcBorders>
            <w:shd w:val="clear" w:color="auto" w:fill="FFFFFF"/>
            <w:vAlign w:val="bottom"/>
          </w:tcPr>
          <w:p w14:paraId="6AD66AA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Automotive Mechanical and Electrical Repair and Maintenance</w:t>
            </w:r>
          </w:p>
        </w:tc>
      </w:tr>
      <w:tr w:rsidR="00CC4650" w:rsidRPr="00E456ED" w14:paraId="11C76913"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78A1FA24"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7906279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811121</w:t>
            </w:r>
          </w:p>
        </w:tc>
        <w:tc>
          <w:tcPr>
            <w:tcW w:w="2927" w:type="pct"/>
            <w:tcBorders>
              <w:top w:val="nil"/>
              <w:left w:val="nil"/>
              <w:bottom w:val="nil"/>
              <w:right w:val="single" w:sz="4" w:space="0" w:color="000000"/>
            </w:tcBorders>
            <w:shd w:val="clear" w:color="auto" w:fill="FFFFFF"/>
            <w:vAlign w:val="bottom"/>
          </w:tcPr>
          <w:p w14:paraId="7C2AD201"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Body, Paint, and Interior Repair and Maintenance</w:t>
            </w:r>
          </w:p>
        </w:tc>
      </w:tr>
      <w:tr w:rsidR="00CC4650" w:rsidRPr="00E456ED" w14:paraId="4189BB61"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2A16C95B"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47377E87"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811122</w:t>
            </w:r>
          </w:p>
        </w:tc>
        <w:tc>
          <w:tcPr>
            <w:tcW w:w="2927" w:type="pct"/>
            <w:tcBorders>
              <w:top w:val="nil"/>
              <w:left w:val="nil"/>
              <w:bottom w:val="nil"/>
              <w:right w:val="single" w:sz="4" w:space="0" w:color="000000"/>
            </w:tcBorders>
            <w:shd w:val="clear" w:color="auto" w:fill="FFFFFF"/>
            <w:vAlign w:val="bottom"/>
          </w:tcPr>
          <w:p w14:paraId="36FDCC0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Glass Replacement Shops</w:t>
            </w:r>
          </w:p>
        </w:tc>
      </w:tr>
      <w:tr w:rsidR="00CC4650" w:rsidRPr="00E456ED" w14:paraId="5BA1D0C1"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5BE65BF7"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F6309D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811191</w:t>
            </w:r>
          </w:p>
        </w:tc>
        <w:tc>
          <w:tcPr>
            <w:tcW w:w="2927" w:type="pct"/>
            <w:tcBorders>
              <w:top w:val="nil"/>
              <w:left w:val="nil"/>
              <w:bottom w:val="nil"/>
              <w:right w:val="single" w:sz="4" w:space="0" w:color="000000"/>
            </w:tcBorders>
            <w:shd w:val="clear" w:color="auto" w:fill="FFFFFF"/>
            <w:vAlign w:val="bottom"/>
          </w:tcPr>
          <w:p w14:paraId="057E5C2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Oil Change and Lubrication Shops</w:t>
            </w:r>
          </w:p>
        </w:tc>
      </w:tr>
      <w:tr w:rsidR="00CC4650" w:rsidRPr="00E456ED" w14:paraId="693E3EE5"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69D269BB"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482F212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811192</w:t>
            </w:r>
          </w:p>
        </w:tc>
        <w:tc>
          <w:tcPr>
            <w:tcW w:w="2927" w:type="pct"/>
            <w:tcBorders>
              <w:top w:val="nil"/>
              <w:left w:val="nil"/>
              <w:bottom w:val="nil"/>
              <w:right w:val="single" w:sz="4" w:space="0" w:color="000000"/>
            </w:tcBorders>
            <w:shd w:val="clear" w:color="auto" w:fill="FFFFFF"/>
            <w:vAlign w:val="bottom"/>
          </w:tcPr>
          <w:p w14:paraId="5318609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Car Washes</w:t>
            </w:r>
          </w:p>
        </w:tc>
      </w:tr>
      <w:tr w:rsidR="00CC4650" w:rsidRPr="00E456ED" w14:paraId="66E1DA1E" w14:textId="77777777" w:rsidTr="00CC4650">
        <w:trPr>
          <w:trHeight w:val="288"/>
        </w:trPr>
        <w:tc>
          <w:tcPr>
            <w:tcW w:w="1594" w:type="pct"/>
            <w:vMerge/>
            <w:tcBorders>
              <w:top w:val="nil"/>
              <w:left w:val="single" w:sz="4" w:space="0" w:color="000000"/>
              <w:right w:val="nil"/>
            </w:tcBorders>
            <w:shd w:val="clear" w:color="auto" w:fill="FFFFFF"/>
            <w:vAlign w:val="center"/>
          </w:tcPr>
          <w:p w14:paraId="13FFC05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FFFFFF"/>
            <w:vAlign w:val="bottom"/>
          </w:tcPr>
          <w:p w14:paraId="5581B73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811198</w:t>
            </w:r>
          </w:p>
        </w:tc>
        <w:tc>
          <w:tcPr>
            <w:tcW w:w="2927" w:type="pct"/>
            <w:tcBorders>
              <w:top w:val="nil"/>
              <w:left w:val="nil"/>
              <w:right w:val="single" w:sz="4" w:space="0" w:color="000000"/>
            </w:tcBorders>
            <w:shd w:val="clear" w:color="auto" w:fill="FFFFFF"/>
            <w:vAlign w:val="bottom"/>
          </w:tcPr>
          <w:p w14:paraId="6C5DD5D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All Other Automotive Repair and Maintenance</w:t>
            </w:r>
          </w:p>
        </w:tc>
      </w:tr>
      <w:tr w:rsidR="00CC4650" w:rsidRPr="00E456ED" w14:paraId="020902E1"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0179AD8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Manufacturing</w:t>
            </w:r>
          </w:p>
        </w:tc>
        <w:tc>
          <w:tcPr>
            <w:tcW w:w="479" w:type="pct"/>
            <w:tcBorders>
              <w:top w:val="nil"/>
              <w:left w:val="nil"/>
              <w:bottom w:val="nil"/>
              <w:right w:val="nil"/>
            </w:tcBorders>
            <w:shd w:val="clear" w:color="auto" w:fill="DAEEF3" w:themeFill="accent5" w:themeFillTint="33"/>
            <w:vAlign w:val="bottom"/>
          </w:tcPr>
          <w:p w14:paraId="34020A5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331511</w:t>
            </w:r>
          </w:p>
        </w:tc>
        <w:tc>
          <w:tcPr>
            <w:tcW w:w="2927" w:type="pct"/>
            <w:tcBorders>
              <w:top w:val="nil"/>
              <w:left w:val="nil"/>
              <w:bottom w:val="nil"/>
              <w:right w:val="single" w:sz="4" w:space="0" w:color="000000"/>
            </w:tcBorders>
            <w:shd w:val="clear" w:color="auto" w:fill="DAEEF3" w:themeFill="accent5" w:themeFillTint="33"/>
            <w:vAlign w:val="bottom"/>
          </w:tcPr>
          <w:p w14:paraId="4D52F18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Iron Foundries</w:t>
            </w:r>
          </w:p>
        </w:tc>
      </w:tr>
      <w:tr w:rsidR="00CC4650" w:rsidRPr="00E456ED" w14:paraId="65DFC190"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2EC0355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ECA84D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331512</w:t>
            </w:r>
          </w:p>
        </w:tc>
        <w:tc>
          <w:tcPr>
            <w:tcW w:w="2927" w:type="pct"/>
            <w:tcBorders>
              <w:top w:val="nil"/>
              <w:left w:val="nil"/>
              <w:bottom w:val="nil"/>
              <w:right w:val="single" w:sz="4" w:space="0" w:color="000000"/>
            </w:tcBorders>
            <w:shd w:val="clear" w:color="auto" w:fill="DAEEF3" w:themeFill="accent5" w:themeFillTint="33"/>
            <w:vAlign w:val="bottom"/>
          </w:tcPr>
          <w:p w14:paraId="5A57658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Steel Investment Foundries</w:t>
            </w:r>
          </w:p>
        </w:tc>
      </w:tr>
      <w:tr w:rsidR="00CC4650" w:rsidRPr="00E456ED" w14:paraId="427BAAAA"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5411AE5E"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455B2C0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331513</w:t>
            </w:r>
          </w:p>
        </w:tc>
        <w:tc>
          <w:tcPr>
            <w:tcW w:w="2927" w:type="pct"/>
            <w:tcBorders>
              <w:top w:val="nil"/>
              <w:left w:val="nil"/>
              <w:bottom w:val="nil"/>
              <w:right w:val="single" w:sz="4" w:space="0" w:color="000000"/>
            </w:tcBorders>
            <w:shd w:val="clear" w:color="auto" w:fill="DAEEF3" w:themeFill="accent5" w:themeFillTint="33"/>
            <w:vAlign w:val="bottom"/>
          </w:tcPr>
          <w:p w14:paraId="55B6021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Steel Foundries (except Investment)</w:t>
            </w:r>
          </w:p>
        </w:tc>
      </w:tr>
      <w:tr w:rsidR="00CC4650" w:rsidRPr="00E456ED" w14:paraId="4A991A8A"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D4F01F8"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B0B422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331523</w:t>
            </w:r>
          </w:p>
        </w:tc>
        <w:tc>
          <w:tcPr>
            <w:tcW w:w="2927" w:type="pct"/>
            <w:tcBorders>
              <w:top w:val="nil"/>
              <w:left w:val="nil"/>
              <w:bottom w:val="nil"/>
              <w:right w:val="single" w:sz="4" w:space="0" w:color="000000"/>
            </w:tcBorders>
            <w:shd w:val="clear" w:color="auto" w:fill="DAEEF3" w:themeFill="accent5" w:themeFillTint="33"/>
            <w:vAlign w:val="bottom"/>
          </w:tcPr>
          <w:p w14:paraId="79F517A5"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Nonferrous Metal Die-Casting Foundries</w:t>
            </w:r>
          </w:p>
        </w:tc>
      </w:tr>
      <w:tr w:rsidR="00CC4650" w:rsidRPr="00E456ED" w14:paraId="2E7F177E"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E9BF4E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00E1FE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331524</w:t>
            </w:r>
          </w:p>
        </w:tc>
        <w:tc>
          <w:tcPr>
            <w:tcW w:w="2927" w:type="pct"/>
            <w:tcBorders>
              <w:top w:val="nil"/>
              <w:left w:val="nil"/>
              <w:bottom w:val="nil"/>
              <w:right w:val="single" w:sz="4" w:space="0" w:color="000000"/>
            </w:tcBorders>
            <w:shd w:val="clear" w:color="auto" w:fill="DAEEF3" w:themeFill="accent5" w:themeFillTint="33"/>
            <w:vAlign w:val="bottom"/>
          </w:tcPr>
          <w:p w14:paraId="68EB85F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Aluminum Foundries (except Die-Casting)</w:t>
            </w:r>
          </w:p>
        </w:tc>
      </w:tr>
      <w:tr w:rsidR="00CC4650" w:rsidRPr="00E456ED" w14:paraId="13A2F43F"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5CB5108B"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2948812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331529</w:t>
            </w:r>
          </w:p>
        </w:tc>
        <w:tc>
          <w:tcPr>
            <w:tcW w:w="2927" w:type="pct"/>
            <w:tcBorders>
              <w:top w:val="nil"/>
              <w:left w:val="nil"/>
              <w:bottom w:val="nil"/>
              <w:right w:val="single" w:sz="4" w:space="0" w:color="000000"/>
            </w:tcBorders>
            <w:shd w:val="clear" w:color="auto" w:fill="DAEEF3" w:themeFill="accent5" w:themeFillTint="33"/>
            <w:vAlign w:val="bottom"/>
          </w:tcPr>
          <w:p w14:paraId="5D90B60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Nonferrous Metal Foundries (except Die-Casting)</w:t>
            </w:r>
          </w:p>
        </w:tc>
      </w:tr>
      <w:tr w:rsidR="00CC4650" w:rsidRPr="00E456ED" w14:paraId="0A52A464"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D80CAF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0F804E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332114</w:t>
            </w:r>
          </w:p>
        </w:tc>
        <w:tc>
          <w:tcPr>
            <w:tcW w:w="2927" w:type="pct"/>
            <w:tcBorders>
              <w:top w:val="nil"/>
              <w:left w:val="nil"/>
              <w:bottom w:val="nil"/>
              <w:right w:val="single" w:sz="4" w:space="0" w:color="000000"/>
            </w:tcBorders>
            <w:shd w:val="clear" w:color="auto" w:fill="DAEEF3" w:themeFill="accent5" w:themeFillTint="33"/>
            <w:vAlign w:val="bottom"/>
          </w:tcPr>
          <w:p w14:paraId="45E2012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Custom Roll Forming</w:t>
            </w:r>
          </w:p>
        </w:tc>
      </w:tr>
      <w:tr w:rsidR="00CC4650" w:rsidRPr="00E456ED" w14:paraId="2AFC2646"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F7934E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7EF013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336111</w:t>
            </w:r>
          </w:p>
        </w:tc>
        <w:tc>
          <w:tcPr>
            <w:tcW w:w="2927" w:type="pct"/>
            <w:tcBorders>
              <w:top w:val="nil"/>
              <w:left w:val="nil"/>
              <w:bottom w:val="nil"/>
              <w:right w:val="single" w:sz="4" w:space="0" w:color="000000"/>
            </w:tcBorders>
            <w:shd w:val="clear" w:color="auto" w:fill="DAEEF3" w:themeFill="accent5" w:themeFillTint="33"/>
            <w:vAlign w:val="bottom"/>
          </w:tcPr>
          <w:p w14:paraId="770F8F5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Automobile Manufacturing</w:t>
            </w:r>
          </w:p>
        </w:tc>
      </w:tr>
      <w:tr w:rsidR="00CC4650" w:rsidRPr="00E456ED" w14:paraId="69EC33CF"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2655218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2AF3E035"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336112</w:t>
            </w:r>
          </w:p>
        </w:tc>
        <w:tc>
          <w:tcPr>
            <w:tcW w:w="2927" w:type="pct"/>
            <w:tcBorders>
              <w:top w:val="nil"/>
              <w:left w:val="nil"/>
              <w:bottom w:val="nil"/>
              <w:right w:val="single" w:sz="4" w:space="0" w:color="000000"/>
            </w:tcBorders>
            <w:shd w:val="clear" w:color="auto" w:fill="DAEEF3" w:themeFill="accent5" w:themeFillTint="33"/>
            <w:vAlign w:val="bottom"/>
          </w:tcPr>
          <w:p w14:paraId="68ED128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Light Truck and Utility Vehicle Manufacturing</w:t>
            </w:r>
          </w:p>
        </w:tc>
      </w:tr>
      <w:tr w:rsidR="00CC4650" w:rsidRPr="00E456ED" w14:paraId="4BDCC0E9"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258C6E9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77B109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336120</w:t>
            </w:r>
          </w:p>
        </w:tc>
        <w:tc>
          <w:tcPr>
            <w:tcW w:w="2927" w:type="pct"/>
            <w:tcBorders>
              <w:top w:val="nil"/>
              <w:left w:val="nil"/>
              <w:bottom w:val="nil"/>
              <w:right w:val="single" w:sz="4" w:space="0" w:color="000000"/>
            </w:tcBorders>
            <w:shd w:val="clear" w:color="auto" w:fill="DAEEF3" w:themeFill="accent5" w:themeFillTint="33"/>
            <w:vAlign w:val="bottom"/>
          </w:tcPr>
          <w:p w14:paraId="6737344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Heavy Duty Truck Manufacturing</w:t>
            </w:r>
          </w:p>
        </w:tc>
      </w:tr>
      <w:tr w:rsidR="00CC4650" w:rsidRPr="00E456ED" w14:paraId="4DECA376"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EE18AED"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D9B8F9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336211</w:t>
            </w:r>
          </w:p>
        </w:tc>
        <w:tc>
          <w:tcPr>
            <w:tcW w:w="2927" w:type="pct"/>
            <w:tcBorders>
              <w:top w:val="nil"/>
              <w:left w:val="nil"/>
              <w:bottom w:val="nil"/>
              <w:right w:val="single" w:sz="4" w:space="0" w:color="000000"/>
            </w:tcBorders>
            <w:shd w:val="clear" w:color="auto" w:fill="DAEEF3" w:themeFill="accent5" w:themeFillTint="33"/>
            <w:vAlign w:val="bottom"/>
          </w:tcPr>
          <w:p w14:paraId="33E0B0D5"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Body Manufacturing</w:t>
            </w:r>
          </w:p>
        </w:tc>
      </w:tr>
      <w:tr w:rsidR="00CC4650" w:rsidRPr="00E456ED" w14:paraId="5B96670A"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0A47B5AB"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DAEEF3" w:themeFill="accent5" w:themeFillTint="33"/>
            <w:vAlign w:val="bottom"/>
          </w:tcPr>
          <w:p w14:paraId="7C1125C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336212</w:t>
            </w:r>
          </w:p>
        </w:tc>
        <w:tc>
          <w:tcPr>
            <w:tcW w:w="2927" w:type="pct"/>
            <w:tcBorders>
              <w:top w:val="nil"/>
              <w:left w:val="nil"/>
              <w:right w:val="single" w:sz="4" w:space="0" w:color="000000"/>
            </w:tcBorders>
            <w:shd w:val="clear" w:color="auto" w:fill="DAEEF3" w:themeFill="accent5" w:themeFillTint="33"/>
            <w:vAlign w:val="bottom"/>
          </w:tcPr>
          <w:p w14:paraId="38E245A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Truck Trailer Manufacturing</w:t>
            </w:r>
          </w:p>
        </w:tc>
      </w:tr>
      <w:tr w:rsidR="00CC4650" w:rsidRPr="00E456ED" w14:paraId="69E815ED" w14:textId="77777777" w:rsidTr="00CC4650">
        <w:trPr>
          <w:trHeight w:val="288"/>
        </w:trPr>
        <w:tc>
          <w:tcPr>
            <w:tcW w:w="1594" w:type="pct"/>
            <w:vMerge/>
            <w:tcBorders>
              <w:top w:val="nil"/>
              <w:left w:val="single" w:sz="4" w:space="0" w:color="000000"/>
              <w:bottom w:val="single" w:sz="4" w:space="0" w:color="808080" w:themeColor="background1" w:themeShade="80"/>
              <w:right w:val="nil"/>
            </w:tcBorders>
            <w:shd w:val="clear" w:color="auto" w:fill="DAEEF3" w:themeFill="accent5" w:themeFillTint="33"/>
            <w:vAlign w:val="center"/>
          </w:tcPr>
          <w:p w14:paraId="33FBC8E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DAEEF3" w:themeFill="accent5" w:themeFillTint="33"/>
            <w:vAlign w:val="bottom"/>
          </w:tcPr>
          <w:p w14:paraId="5D56BFF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336213</w:t>
            </w:r>
          </w:p>
        </w:tc>
        <w:tc>
          <w:tcPr>
            <w:tcW w:w="2927" w:type="pct"/>
            <w:tcBorders>
              <w:top w:val="nil"/>
              <w:left w:val="nil"/>
              <w:right w:val="single" w:sz="4" w:space="0" w:color="000000"/>
            </w:tcBorders>
            <w:shd w:val="clear" w:color="auto" w:fill="DAEEF3" w:themeFill="accent5" w:themeFillTint="33"/>
            <w:vAlign w:val="bottom"/>
          </w:tcPr>
          <w:p w14:paraId="64108C6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Home Manufacturing</w:t>
            </w:r>
          </w:p>
        </w:tc>
      </w:tr>
      <w:tr w:rsidR="00CC4650" w:rsidRPr="00E456ED" w14:paraId="39557CCC" w14:textId="77777777" w:rsidTr="00CC4650">
        <w:trPr>
          <w:trHeight w:val="288"/>
        </w:trPr>
        <w:tc>
          <w:tcPr>
            <w:tcW w:w="1594" w:type="pct"/>
            <w:vMerge/>
            <w:tcBorders>
              <w:top w:val="single" w:sz="4" w:space="0" w:color="808080" w:themeColor="background1" w:themeShade="80"/>
              <w:left w:val="single" w:sz="4" w:space="0" w:color="000000"/>
              <w:bottom w:val="nil"/>
              <w:right w:val="nil"/>
            </w:tcBorders>
            <w:shd w:val="clear" w:color="auto" w:fill="DAEEF3" w:themeFill="accent5" w:themeFillTint="33"/>
            <w:vAlign w:val="center"/>
          </w:tcPr>
          <w:p w14:paraId="079E074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left w:val="nil"/>
              <w:bottom w:val="nil"/>
              <w:right w:val="nil"/>
            </w:tcBorders>
            <w:shd w:val="clear" w:color="auto" w:fill="DAEEF3" w:themeFill="accent5" w:themeFillTint="33"/>
            <w:vAlign w:val="bottom"/>
          </w:tcPr>
          <w:p w14:paraId="5489208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336214</w:t>
            </w:r>
          </w:p>
        </w:tc>
        <w:tc>
          <w:tcPr>
            <w:tcW w:w="2927" w:type="pct"/>
            <w:tcBorders>
              <w:left w:val="nil"/>
              <w:bottom w:val="nil"/>
              <w:right w:val="single" w:sz="4" w:space="0" w:color="000000"/>
            </w:tcBorders>
            <w:shd w:val="clear" w:color="auto" w:fill="DAEEF3" w:themeFill="accent5" w:themeFillTint="33"/>
            <w:vAlign w:val="bottom"/>
          </w:tcPr>
          <w:p w14:paraId="2BB0D12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Travel Trailer and Camper Manufacturing</w:t>
            </w:r>
          </w:p>
        </w:tc>
      </w:tr>
      <w:tr w:rsidR="00CC4650" w:rsidRPr="00E456ED" w14:paraId="2F5E218F" w14:textId="77777777" w:rsidTr="00CC4650">
        <w:trPr>
          <w:trHeight w:val="288"/>
        </w:trPr>
        <w:tc>
          <w:tcPr>
            <w:tcW w:w="1594" w:type="pct"/>
            <w:vMerge/>
            <w:tcBorders>
              <w:top w:val="nil"/>
              <w:left w:val="single" w:sz="4" w:space="0" w:color="000000"/>
              <w:bottom w:val="single" w:sz="4" w:space="0" w:color="808080" w:themeColor="background1" w:themeShade="80"/>
              <w:right w:val="nil"/>
            </w:tcBorders>
            <w:shd w:val="clear" w:color="auto" w:fill="DAEEF3" w:themeFill="accent5" w:themeFillTint="33"/>
            <w:vAlign w:val="center"/>
          </w:tcPr>
          <w:p w14:paraId="1FA1629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single" w:sz="4" w:space="0" w:color="808080" w:themeColor="background1" w:themeShade="80"/>
              <w:right w:val="nil"/>
            </w:tcBorders>
            <w:shd w:val="clear" w:color="auto" w:fill="DAEEF3" w:themeFill="accent5" w:themeFillTint="33"/>
            <w:vAlign w:val="bottom"/>
          </w:tcPr>
          <w:p w14:paraId="0D503BC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336320</w:t>
            </w:r>
          </w:p>
        </w:tc>
        <w:tc>
          <w:tcPr>
            <w:tcW w:w="2927" w:type="pct"/>
            <w:tcBorders>
              <w:top w:val="nil"/>
              <w:left w:val="nil"/>
              <w:bottom w:val="single" w:sz="4" w:space="0" w:color="808080" w:themeColor="background1" w:themeShade="80"/>
              <w:right w:val="single" w:sz="4" w:space="0" w:color="000000"/>
            </w:tcBorders>
            <w:shd w:val="clear" w:color="auto" w:fill="DAEEF3" w:themeFill="accent5" w:themeFillTint="33"/>
            <w:vAlign w:val="bottom"/>
          </w:tcPr>
          <w:p w14:paraId="5A133ED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Electrical and Electronic Equipment Manufacturing</w:t>
            </w:r>
          </w:p>
        </w:tc>
      </w:tr>
      <w:tr w:rsidR="00CC4650" w:rsidRPr="00E456ED" w14:paraId="1A3F7E42" w14:textId="77777777" w:rsidTr="00CC4650">
        <w:trPr>
          <w:trHeight w:val="288"/>
        </w:trPr>
        <w:tc>
          <w:tcPr>
            <w:tcW w:w="1594" w:type="pct"/>
            <w:vMerge/>
            <w:tcBorders>
              <w:top w:val="single" w:sz="4" w:space="0" w:color="808080" w:themeColor="background1" w:themeShade="80"/>
              <w:left w:val="single" w:sz="4" w:space="0" w:color="000000"/>
              <w:bottom w:val="nil"/>
              <w:right w:val="nil"/>
            </w:tcBorders>
            <w:shd w:val="clear" w:color="auto" w:fill="DAEEF3" w:themeFill="accent5" w:themeFillTint="33"/>
            <w:vAlign w:val="center"/>
          </w:tcPr>
          <w:p w14:paraId="493A3CE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single" w:sz="4" w:space="0" w:color="808080" w:themeColor="background1" w:themeShade="80"/>
              <w:left w:val="nil"/>
              <w:bottom w:val="nil"/>
              <w:right w:val="nil"/>
            </w:tcBorders>
            <w:shd w:val="clear" w:color="auto" w:fill="DAEEF3" w:themeFill="accent5" w:themeFillTint="33"/>
            <w:vAlign w:val="bottom"/>
          </w:tcPr>
          <w:p w14:paraId="5A3FF8A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336330</w:t>
            </w:r>
          </w:p>
        </w:tc>
        <w:tc>
          <w:tcPr>
            <w:tcW w:w="2927" w:type="pct"/>
            <w:tcBorders>
              <w:top w:val="single" w:sz="4" w:space="0" w:color="808080" w:themeColor="background1" w:themeShade="80"/>
              <w:left w:val="nil"/>
              <w:bottom w:val="nil"/>
              <w:right w:val="single" w:sz="4" w:space="0" w:color="000000"/>
            </w:tcBorders>
            <w:shd w:val="clear" w:color="auto" w:fill="DAEEF3" w:themeFill="accent5" w:themeFillTint="33"/>
            <w:vAlign w:val="bottom"/>
          </w:tcPr>
          <w:p w14:paraId="633242F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Steering and Suspension Components (except Spring) Manufacturing</w:t>
            </w:r>
          </w:p>
        </w:tc>
      </w:tr>
      <w:tr w:rsidR="00CC4650" w:rsidRPr="00E456ED" w14:paraId="4C843B0D"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0DB67DF"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4C2C8AD6"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336340</w:t>
            </w:r>
          </w:p>
        </w:tc>
        <w:tc>
          <w:tcPr>
            <w:tcW w:w="2927" w:type="pct"/>
            <w:tcBorders>
              <w:top w:val="nil"/>
              <w:left w:val="nil"/>
              <w:bottom w:val="nil"/>
              <w:right w:val="single" w:sz="4" w:space="0" w:color="000000"/>
            </w:tcBorders>
            <w:shd w:val="clear" w:color="auto" w:fill="DAEEF3" w:themeFill="accent5" w:themeFillTint="33"/>
            <w:vAlign w:val="bottom"/>
          </w:tcPr>
          <w:p w14:paraId="63D70FC1"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Brake System Manufacturing</w:t>
            </w:r>
          </w:p>
        </w:tc>
      </w:tr>
      <w:tr w:rsidR="00CC4650" w:rsidRPr="00E456ED" w14:paraId="7D48883B"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07DA36B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970FD6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336350</w:t>
            </w:r>
          </w:p>
        </w:tc>
        <w:tc>
          <w:tcPr>
            <w:tcW w:w="2927" w:type="pct"/>
            <w:tcBorders>
              <w:top w:val="nil"/>
              <w:left w:val="nil"/>
              <w:bottom w:val="nil"/>
              <w:right w:val="single" w:sz="4" w:space="0" w:color="000000"/>
            </w:tcBorders>
            <w:shd w:val="clear" w:color="auto" w:fill="DAEEF3" w:themeFill="accent5" w:themeFillTint="33"/>
            <w:vAlign w:val="bottom"/>
          </w:tcPr>
          <w:p w14:paraId="5EB5BE0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Transmission and Power Train Parts Manufacturing</w:t>
            </w:r>
          </w:p>
        </w:tc>
      </w:tr>
      <w:tr w:rsidR="00CC4650" w:rsidRPr="00E456ED" w14:paraId="7CCA6BFF"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29F304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00BDC8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336360</w:t>
            </w:r>
          </w:p>
        </w:tc>
        <w:tc>
          <w:tcPr>
            <w:tcW w:w="2927" w:type="pct"/>
            <w:tcBorders>
              <w:top w:val="nil"/>
              <w:left w:val="nil"/>
              <w:bottom w:val="nil"/>
              <w:right w:val="single" w:sz="4" w:space="0" w:color="000000"/>
            </w:tcBorders>
            <w:shd w:val="clear" w:color="auto" w:fill="DAEEF3" w:themeFill="accent5" w:themeFillTint="33"/>
            <w:vAlign w:val="bottom"/>
          </w:tcPr>
          <w:p w14:paraId="3218CF0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Seating and Interior Trim Manufacturing</w:t>
            </w:r>
          </w:p>
        </w:tc>
      </w:tr>
      <w:tr w:rsidR="00CC4650" w:rsidRPr="00E456ED" w14:paraId="5CC299B8"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7C9E0188"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4ADADD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336370</w:t>
            </w:r>
          </w:p>
        </w:tc>
        <w:tc>
          <w:tcPr>
            <w:tcW w:w="2927" w:type="pct"/>
            <w:tcBorders>
              <w:top w:val="nil"/>
              <w:left w:val="nil"/>
              <w:bottom w:val="nil"/>
              <w:right w:val="single" w:sz="4" w:space="0" w:color="000000"/>
            </w:tcBorders>
            <w:shd w:val="clear" w:color="auto" w:fill="DAEEF3" w:themeFill="accent5" w:themeFillTint="33"/>
            <w:vAlign w:val="bottom"/>
          </w:tcPr>
          <w:p w14:paraId="25F2556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Metal Stamping</w:t>
            </w:r>
          </w:p>
        </w:tc>
      </w:tr>
      <w:tr w:rsidR="00CC4650" w:rsidRPr="00E456ED" w14:paraId="08F385CB"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090111F"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21ED8D9B"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336390</w:t>
            </w:r>
          </w:p>
        </w:tc>
        <w:tc>
          <w:tcPr>
            <w:tcW w:w="2927" w:type="pct"/>
            <w:tcBorders>
              <w:top w:val="nil"/>
              <w:left w:val="nil"/>
              <w:bottom w:val="nil"/>
              <w:right w:val="single" w:sz="4" w:space="0" w:color="000000"/>
            </w:tcBorders>
            <w:shd w:val="clear" w:color="auto" w:fill="DAEEF3" w:themeFill="accent5" w:themeFillTint="33"/>
            <w:vAlign w:val="bottom"/>
          </w:tcPr>
          <w:p w14:paraId="315E47C1"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Motor Vehicle Parts Manufacturing</w:t>
            </w:r>
          </w:p>
        </w:tc>
      </w:tr>
      <w:tr w:rsidR="00CC4650" w:rsidRPr="00E456ED" w14:paraId="0B628363"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0160659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6A25DEB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336992</w:t>
            </w:r>
          </w:p>
        </w:tc>
        <w:tc>
          <w:tcPr>
            <w:tcW w:w="2927" w:type="pct"/>
            <w:tcBorders>
              <w:top w:val="nil"/>
              <w:left w:val="nil"/>
              <w:bottom w:val="nil"/>
              <w:right w:val="single" w:sz="4" w:space="0" w:color="000000"/>
            </w:tcBorders>
            <w:shd w:val="clear" w:color="auto" w:fill="DAEEF3" w:themeFill="accent5" w:themeFillTint="33"/>
            <w:vAlign w:val="bottom"/>
          </w:tcPr>
          <w:p w14:paraId="49DF022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Military Armored Vehicle, Tank, and Tank Component Manufacturing</w:t>
            </w:r>
          </w:p>
        </w:tc>
      </w:tr>
      <w:tr w:rsidR="00CC4650" w:rsidRPr="00E456ED" w14:paraId="4A69C575"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5D57320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527E25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336999</w:t>
            </w:r>
          </w:p>
        </w:tc>
        <w:tc>
          <w:tcPr>
            <w:tcW w:w="2927" w:type="pct"/>
            <w:tcBorders>
              <w:top w:val="nil"/>
              <w:left w:val="nil"/>
              <w:bottom w:val="nil"/>
              <w:right w:val="single" w:sz="4" w:space="0" w:color="000000"/>
            </w:tcBorders>
            <w:shd w:val="clear" w:color="auto" w:fill="DAEEF3" w:themeFill="accent5" w:themeFillTint="33"/>
            <w:vAlign w:val="bottom"/>
          </w:tcPr>
          <w:p w14:paraId="1622A6E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All Other Transportation Equipment Manufacturing</w:t>
            </w:r>
          </w:p>
        </w:tc>
      </w:tr>
      <w:tr w:rsidR="00CC4650" w:rsidRPr="00E456ED" w14:paraId="1DFC729B"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56C8F5A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 xml:space="preserve">Automotive Retail </w:t>
            </w:r>
          </w:p>
        </w:tc>
        <w:tc>
          <w:tcPr>
            <w:tcW w:w="479" w:type="pct"/>
            <w:tcBorders>
              <w:top w:val="nil"/>
              <w:left w:val="nil"/>
              <w:bottom w:val="nil"/>
              <w:right w:val="nil"/>
            </w:tcBorders>
            <w:shd w:val="clear" w:color="auto" w:fill="FFFFFF"/>
            <w:vAlign w:val="bottom"/>
          </w:tcPr>
          <w:p w14:paraId="768564A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441310</w:t>
            </w:r>
          </w:p>
        </w:tc>
        <w:tc>
          <w:tcPr>
            <w:tcW w:w="2927" w:type="pct"/>
            <w:tcBorders>
              <w:top w:val="nil"/>
              <w:left w:val="nil"/>
              <w:bottom w:val="nil"/>
              <w:right w:val="single" w:sz="4" w:space="0" w:color="000000"/>
            </w:tcBorders>
            <w:shd w:val="clear" w:color="auto" w:fill="FFFFFF"/>
            <w:vAlign w:val="bottom"/>
          </w:tcPr>
          <w:p w14:paraId="7672679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Parts and Accessories Stores</w:t>
            </w:r>
          </w:p>
        </w:tc>
      </w:tr>
      <w:tr w:rsidR="00CC4650" w:rsidRPr="00E456ED" w14:paraId="59BC4C2F"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78C5760D"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4A4ED77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441320</w:t>
            </w:r>
          </w:p>
        </w:tc>
        <w:tc>
          <w:tcPr>
            <w:tcW w:w="2927" w:type="pct"/>
            <w:tcBorders>
              <w:top w:val="nil"/>
              <w:left w:val="nil"/>
              <w:bottom w:val="nil"/>
              <w:right w:val="single" w:sz="4" w:space="0" w:color="000000"/>
            </w:tcBorders>
            <w:shd w:val="clear" w:color="auto" w:fill="FFFFFF"/>
            <w:vAlign w:val="bottom"/>
          </w:tcPr>
          <w:p w14:paraId="4DABFAA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Tire Dealers</w:t>
            </w:r>
          </w:p>
        </w:tc>
      </w:tr>
      <w:tr w:rsidR="00CC4650" w:rsidRPr="00E456ED" w14:paraId="4340D2A4"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27C38DA7"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141E0CB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447110</w:t>
            </w:r>
          </w:p>
        </w:tc>
        <w:tc>
          <w:tcPr>
            <w:tcW w:w="2927" w:type="pct"/>
            <w:tcBorders>
              <w:top w:val="nil"/>
              <w:left w:val="nil"/>
              <w:bottom w:val="nil"/>
              <w:right w:val="single" w:sz="4" w:space="0" w:color="000000"/>
            </w:tcBorders>
            <w:shd w:val="clear" w:color="auto" w:fill="FFFFFF"/>
            <w:vAlign w:val="bottom"/>
          </w:tcPr>
          <w:p w14:paraId="5FD9D80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Gasoline Stations with Convenience Stores</w:t>
            </w:r>
          </w:p>
        </w:tc>
      </w:tr>
      <w:tr w:rsidR="00CC4650" w:rsidRPr="00E456ED" w14:paraId="392ACB88"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28DDB878"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5CFA93BB"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447190</w:t>
            </w:r>
          </w:p>
        </w:tc>
        <w:tc>
          <w:tcPr>
            <w:tcW w:w="2927" w:type="pct"/>
            <w:tcBorders>
              <w:top w:val="nil"/>
              <w:left w:val="nil"/>
              <w:bottom w:val="nil"/>
              <w:right w:val="single" w:sz="4" w:space="0" w:color="000000"/>
            </w:tcBorders>
            <w:shd w:val="clear" w:color="auto" w:fill="FFFFFF"/>
            <w:vAlign w:val="bottom"/>
          </w:tcPr>
          <w:p w14:paraId="1402595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Gasoline Stations</w:t>
            </w:r>
          </w:p>
        </w:tc>
      </w:tr>
      <w:tr w:rsidR="00CC4650" w:rsidRPr="00E456ED" w14:paraId="1315B31C"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39CEE138"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50A2FFC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453930</w:t>
            </w:r>
          </w:p>
        </w:tc>
        <w:tc>
          <w:tcPr>
            <w:tcW w:w="2927" w:type="pct"/>
            <w:tcBorders>
              <w:top w:val="nil"/>
              <w:left w:val="nil"/>
              <w:bottom w:val="nil"/>
              <w:right w:val="single" w:sz="4" w:space="0" w:color="000000"/>
            </w:tcBorders>
            <w:shd w:val="clear" w:color="auto" w:fill="FFFFFF"/>
            <w:vAlign w:val="bottom"/>
          </w:tcPr>
          <w:p w14:paraId="183A63D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Manufactured (Mobile) Home Dealers</w:t>
            </w:r>
          </w:p>
        </w:tc>
      </w:tr>
      <w:tr w:rsidR="00CC4650" w:rsidRPr="00E456ED" w14:paraId="3F308943"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4284F7E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Automotive Wholesale</w:t>
            </w:r>
          </w:p>
        </w:tc>
        <w:tc>
          <w:tcPr>
            <w:tcW w:w="479" w:type="pct"/>
            <w:tcBorders>
              <w:top w:val="nil"/>
              <w:left w:val="nil"/>
              <w:bottom w:val="nil"/>
              <w:right w:val="nil"/>
            </w:tcBorders>
            <w:shd w:val="clear" w:color="auto" w:fill="DAEEF3" w:themeFill="accent5" w:themeFillTint="33"/>
            <w:vAlign w:val="bottom"/>
          </w:tcPr>
          <w:p w14:paraId="02269A95"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423110</w:t>
            </w:r>
          </w:p>
        </w:tc>
        <w:tc>
          <w:tcPr>
            <w:tcW w:w="2927" w:type="pct"/>
            <w:tcBorders>
              <w:top w:val="nil"/>
              <w:left w:val="nil"/>
              <w:bottom w:val="nil"/>
              <w:right w:val="single" w:sz="4" w:space="0" w:color="000000"/>
            </w:tcBorders>
            <w:shd w:val="clear" w:color="auto" w:fill="DAEEF3" w:themeFill="accent5" w:themeFillTint="33"/>
            <w:vAlign w:val="bottom"/>
          </w:tcPr>
          <w:p w14:paraId="1E04F4D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Automobile and Other Motor Vehicle Merchant Wholesalers</w:t>
            </w:r>
          </w:p>
        </w:tc>
      </w:tr>
      <w:tr w:rsidR="00CC4650" w:rsidRPr="00E456ED" w14:paraId="2C9251E4"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440E949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E669EF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423120</w:t>
            </w:r>
          </w:p>
        </w:tc>
        <w:tc>
          <w:tcPr>
            <w:tcW w:w="2927" w:type="pct"/>
            <w:tcBorders>
              <w:top w:val="nil"/>
              <w:left w:val="nil"/>
              <w:bottom w:val="nil"/>
              <w:right w:val="single" w:sz="4" w:space="0" w:color="000000"/>
            </w:tcBorders>
            <w:shd w:val="clear" w:color="auto" w:fill="DAEEF3" w:themeFill="accent5" w:themeFillTint="33"/>
            <w:vAlign w:val="bottom"/>
          </w:tcPr>
          <w:p w14:paraId="41EC980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Supplies and New Parts Merchant Wholesalers</w:t>
            </w:r>
          </w:p>
        </w:tc>
      </w:tr>
      <w:tr w:rsidR="00CC4650" w:rsidRPr="00E456ED" w14:paraId="55C42D10"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045C548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65235119"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423130</w:t>
            </w:r>
          </w:p>
        </w:tc>
        <w:tc>
          <w:tcPr>
            <w:tcW w:w="2927" w:type="pct"/>
            <w:tcBorders>
              <w:top w:val="nil"/>
              <w:left w:val="nil"/>
              <w:bottom w:val="nil"/>
              <w:right w:val="single" w:sz="4" w:space="0" w:color="000000"/>
            </w:tcBorders>
            <w:shd w:val="clear" w:color="auto" w:fill="DAEEF3" w:themeFill="accent5" w:themeFillTint="33"/>
            <w:vAlign w:val="bottom"/>
          </w:tcPr>
          <w:p w14:paraId="16EB23A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Tire and Tube Merchant Wholesalers</w:t>
            </w:r>
          </w:p>
        </w:tc>
      </w:tr>
      <w:tr w:rsidR="00CC4650" w:rsidRPr="00E456ED" w14:paraId="66478258"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201A5C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44119B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423140</w:t>
            </w:r>
          </w:p>
        </w:tc>
        <w:tc>
          <w:tcPr>
            <w:tcW w:w="2927" w:type="pct"/>
            <w:tcBorders>
              <w:top w:val="nil"/>
              <w:left w:val="nil"/>
              <w:bottom w:val="nil"/>
              <w:right w:val="single" w:sz="4" w:space="0" w:color="000000"/>
            </w:tcBorders>
            <w:shd w:val="clear" w:color="auto" w:fill="DAEEF3" w:themeFill="accent5" w:themeFillTint="33"/>
            <w:vAlign w:val="bottom"/>
          </w:tcPr>
          <w:p w14:paraId="008415D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Parts (Used) Merchant Wholesalers</w:t>
            </w:r>
          </w:p>
        </w:tc>
      </w:tr>
      <w:tr w:rsidR="00CC4650" w:rsidRPr="00E456ED" w14:paraId="2C79BAFF"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060599D"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6B5AB3B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423860</w:t>
            </w:r>
          </w:p>
        </w:tc>
        <w:tc>
          <w:tcPr>
            <w:tcW w:w="2927" w:type="pct"/>
            <w:tcBorders>
              <w:top w:val="nil"/>
              <w:left w:val="nil"/>
              <w:bottom w:val="nil"/>
              <w:right w:val="single" w:sz="4" w:space="0" w:color="000000"/>
            </w:tcBorders>
            <w:shd w:val="clear" w:color="auto" w:fill="DAEEF3" w:themeFill="accent5" w:themeFillTint="33"/>
            <w:vAlign w:val="bottom"/>
          </w:tcPr>
          <w:p w14:paraId="11ACC7C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Transportation Equipment and Supplies (except Motor Vehicle) Merchant Wholesalers</w:t>
            </w:r>
          </w:p>
        </w:tc>
      </w:tr>
      <w:tr w:rsidR="00CC4650" w:rsidRPr="00E456ED" w14:paraId="6E1BDE02"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550792F7"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E9DEEC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441110</w:t>
            </w:r>
          </w:p>
        </w:tc>
        <w:tc>
          <w:tcPr>
            <w:tcW w:w="2927" w:type="pct"/>
            <w:tcBorders>
              <w:top w:val="nil"/>
              <w:left w:val="nil"/>
              <w:bottom w:val="nil"/>
              <w:right w:val="single" w:sz="4" w:space="0" w:color="000000"/>
            </w:tcBorders>
            <w:shd w:val="clear" w:color="auto" w:fill="DAEEF3" w:themeFill="accent5" w:themeFillTint="33"/>
            <w:vAlign w:val="bottom"/>
          </w:tcPr>
          <w:p w14:paraId="2BDD914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New Car Dealers</w:t>
            </w:r>
          </w:p>
        </w:tc>
      </w:tr>
      <w:tr w:rsidR="00CC4650" w:rsidRPr="00E456ED" w14:paraId="44075455"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E20E4EB"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EFADE5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441120</w:t>
            </w:r>
          </w:p>
        </w:tc>
        <w:tc>
          <w:tcPr>
            <w:tcW w:w="2927" w:type="pct"/>
            <w:tcBorders>
              <w:top w:val="nil"/>
              <w:left w:val="nil"/>
              <w:bottom w:val="nil"/>
              <w:right w:val="single" w:sz="4" w:space="0" w:color="000000"/>
            </w:tcBorders>
            <w:shd w:val="clear" w:color="auto" w:fill="DAEEF3" w:themeFill="accent5" w:themeFillTint="33"/>
            <w:vAlign w:val="bottom"/>
          </w:tcPr>
          <w:p w14:paraId="492FA63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Used Car Dealers</w:t>
            </w:r>
          </w:p>
        </w:tc>
      </w:tr>
      <w:tr w:rsidR="00CC4650" w:rsidRPr="00E456ED" w14:paraId="5E283C4F"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83B130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3D54C3D6"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441210</w:t>
            </w:r>
          </w:p>
        </w:tc>
        <w:tc>
          <w:tcPr>
            <w:tcW w:w="2927" w:type="pct"/>
            <w:tcBorders>
              <w:top w:val="nil"/>
              <w:left w:val="nil"/>
              <w:bottom w:val="nil"/>
              <w:right w:val="single" w:sz="4" w:space="0" w:color="000000"/>
            </w:tcBorders>
            <w:shd w:val="clear" w:color="auto" w:fill="DAEEF3" w:themeFill="accent5" w:themeFillTint="33"/>
            <w:vAlign w:val="bottom"/>
          </w:tcPr>
          <w:p w14:paraId="77E9C49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Recreational Vehicle Dealers</w:t>
            </w:r>
          </w:p>
        </w:tc>
      </w:tr>
      <w:tr w:rsidR="00CC4650" w:rsidRPr="00E456ED" w14:paraId="4805E39F"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489E7FF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3A0C5D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441228</w:t>
            </w:r>
          </w:p>
        </w:tc>
        <w:tc>
          <w:tcPr>
            <w:tcW w:w="2927" w:type="pct"/>
            <w:tcBorders>
              <w:top w:val="nil"/>
              <w:left w:val="nil"/>
              <w:bottom w:val="nil"/>
              <w:right w:val="single" w:sz="4" w:space="0" w:color="000000"/>
            </w:tcBorders>
            <w:shd w:val="clear" w:color="auto" w:fill="DAEEF3" w:themeFill="accent5" w:themeFillTint="33"/>
            <w:vAlign w:val="bottom"/>
          </w:tcPr>
          <w:p w14:paraId="49D33E3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Motorcycle, ATV, and All Other Motor Vehicle Dealers</w:t>
            </w:r>
          </w:p>
        </w:tc>
      </w:tr>
      <w:tr w:rsidR="00CC4650" w:rsidRPr="00E456ED" w14:paraId="13300D31"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24FA345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Logistics Services</w:t>
            </w:r>
          </w:p>
        </w:tc>
        <w:tc>
          <w:tcPr>
            <w:tcW w:w="479" w:type="pct"/>
            <w:tcBorders>
              <w:top w:val="nil"/>
              <w:left w:val="nil"/>
              <w:bottom w:val="nil"/>
              <w:right w:val="nil"/>
            </w:tcBorders>
            <w:shd w:val="clear" w:color="auto" w:fill="FFFFFF"/>
            <w:vAlign w:val="bottom"/>
          </w:tcPr>
          <w:p w14:paraId="2DB69E76"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488510</w:t>
            </w:r>
          </w:p>
        </w:tc>
        <w:tc>
          <w:tcPr>
            <w:tcW w:w="2927" w:type="pct"/>
            <w:tcBorders>
              <w:top w:val="nil"/>
              <w:left w:val="nil"/>
              <w:bottom w:val="nil"/>
              <w:right w:val="single" w:sz="4" w:space="0" w:color="000000"/>
            </w:tcBorders>
            <w:shd w:val="clear" w:color="auto" w:fill="FFFFFF"/>
            <w:vAlign w:val="bottom"/>
          </w:tcPr>
          <w:p w14:paraId="51E9D8D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Freight Transportation Arrangement</w:t>
            </w:r>
          </w:p>
        </w:tc>
      </w:tr>
      <w:tr w:rsidR="00CC4650" w:rsidRPr="00E456ED" w14:paraId="1D9C8DE5"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3576D1EA"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A5FD1EE"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488991</w:t>
            </w:r>
          </w:p>
        </w:tc>
        <w:tc>
          <w:tcPr>
            <w:tcW w:w="2927" w:type="pct"/>
            <w:tcBorders>
              <w:top w:val="nil"/>
              <w:left w:val="nil"/>
              <w:bottom w:val="nil"/>
              <w:right w:val="single" w:sz="4" w:space="0" w:color="000000"/>
            </w:tcBorders>
            <w:shd w:val="clear" w:color="auto" w:fill="FFFFFF"/>
            <w:vAlign w:val="bottom"/>
          </w:tcPr>
          <w:p w14:paraId="39055BB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Packing and Crating</w:t>
            </w:r>
          </w:p>
        </w:tc>
      </w:tr>
      <w:tr w:rsidR="00CC4650" w:rsidRPr="00E456ED" w14:paraId="42E5204F"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19FC3AD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7C695FB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488999</w:t>
            </w:r>
          </w:p>
        </w:tc>
        <w:tc>
          <w:tcPr>
            <w:tcW w:w="2927" w:type="pct"/>
            <w:tcBorders>
              <w:top w:val="nil"/>
              <w:left w:val="nil"/>
              <w:bottom w:val="nil"/>
              <w:right w:val="single" w:sz="4" w:space="0" w:color="000000"/>
            </w:tcBorders>
            <w:shd w:val="clear" w:color="auto" w:fill="FFFFFF"/>
            <w:vAlign w:val="bottom"/>
          </w:tcPr>
          <w:p w14:paraId="71897F4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All Other Support Activities for Transportation</w:t>
            </w:r>
          </w:p>
        </w:tc>
      </w:tr>
      <w:tr w:rsidR="00CC4650" w:rsidRPr="00E456ED" w14:paraId="70C83DAA"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6B155C3A"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D7FFBA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491110</w:t>
            </w:r>
          </w:p>
        </w:tc>
        <w:tc>
          <w:tcPr>
            <w:tcW w:w="2927" w:type="pct"/>
            <w:tcBorders>
              <w:top w:val="nil"/>
              <w:left w:val="nil"/>
              <w:bottom w:val="nil"/>
              <w:right w:val="single" w:sz="4" w:space="0" w:color="000000"/>
            </w:tcBorders>
            <w:shd w:val="clear" w:color="auto" w:fill="FFFFFF"/>
            <w:vAlign w:val="bottom"/>
          </w:tcPr>
          <w:p w14:paraId="21E5325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Postal Service</w:t>
            </w:r>
          </w:p>
        </w:tc>
      </w:tr>
      <w:tr w:rsidR="00CC4650" w:rsidRPr="00E456ED" w14:paraId="522AAE6F"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4CF2A6B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13F242A7"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492110</w:t>
            </w:r>
          </w:p>
        </w:tc>
        <w:tc>
          <w:tcPr>
            <w:tcW w:w="2927" w:type="pct"/>
            <w:tcBorders>
              <w:top w:val="nil"/>
              <w:left w:val="nil"/>
              <w:bottom w:val="nil"/>
              <w:right w:val="single" w:sz="4" w:space="0" w:color="000000"/>
            </w:tcBorders>
            <w:shd w:val="clear" w:color="auto" w:fill="FFFFFF"/>
            <w:vAlign w:val="bottom"/>
          </w:tcPr>
          <w:p w14:paraId="4FF3AC6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Couriers and Express Delivery Services</w:t>
            </w:r>
          </w:p>
        </w:tc>
      </w:tr>
      <w:tr w:rsidR="00CC4650" w:rsidRPr="00E456ED" w14:paraId="0F45FBE6"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4A72B43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D77637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493110</w:t>
            </w:r>
          </w:p>
        </w:tc>
        <w:tc>
          <w:tcPr>
            <w:tcW w:w="2927" w:type="pct"/>
            <w:tcBorders>
              <w:top w:val="nil"/>
              <w:left w:val="nil"/>
              <w:bottom w:val="nil"/>
              <w:right w:val="single" w:sz="4" w:space="0" w:color="000000"/>
            </w:tcBorders>
            <w:shd w:val="clear" w:color="auto" w:fill="FFFFFF"/>
            <w:vAlign w:val="bottom"/>
          </w:tcPr>
          <w:p w14:paraId="582E9CE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General Warehousing and Storage</w:t>
            </w:r>
          </w:p>
        </w:tc>
      </w:tr>
      <w:tr w:rsidR="00CC4650" w:rsidRPr="00E456ED" w14:paraId="13FAFDC7"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0ADD5FF4"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69B6CC5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493120</w:t>
            </w:r>
          </w:p>
        </w:tc>
        <w:tc>
          <w:tcPr>
            <w:tcW w:w="2927" w:type="pct"/>
            <w:tcBorders>
              <w:top w:val="nil"/>
              <w:left w:val="nil"/>
              <w:bottom w:val="nil"/>
              <w:right w:val="single" w:sz="4" w:space="0" w:color="000000"/>
            </w:tcBorders>
            <w:shd w:val="clear" w:color="auto" w:fill="FFFFFF"/>
            <w:vAlign w:val="bottom"/>
          </w:tcPr>
          <w:p w14:paraId="24CAD285"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Refrigerated Warehousing and Storage</w:t>
            </w:r>
          </w:p>
        </w:tc>
      </w:tr>
      <w:tr w:rsidR="00CC4650" w:rsidRPr="00E456ED" w14:paraId="02B764FE"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1EE67D6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0B64D406"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493130</w:t>
            </w:r>
          </w:p>
        </w:tc>
        <w:tc>
          <w:tcPr>
            <w:tcW w:w="2927" w:type="pct"/>
            <w:tcBorders>
              <w:top w:val="nil"/>
              <w:left w:val="nil"/>
              <w:bottom w:val="nil"/>
              <w:right w:val="single" w:sz="4" w:space="0" w:color="000000"/>
            </w:tcBorders>
            <w:shd w:val="clear" w:color="auto" w:fill="FFFFFF"/>
            <w:vAlign w:val="bottom"/>
          </w:tcPr>
          <w:p w14:paraId="36269F3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Farm Product Warehousing and Storage</w:t>
            </w:r>
          </w:p>
        </w:tc>
      </w:tr>
      <w:tr w:rsidR="00CC4650" w:rsidRPr="00E456ED" w14:paraId="1EE93EDF"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50AA0D7C"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6D42425"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493190</w:t>
            </w:r>
          </w:p>
        </w:tc>
        <w:tc>
          <w:tcPr>
            <w:tcW w:w="2927" w:type="pct"/>
            <w:tcBorders>
              <w:top w:val="nil"/>
              <w:left w:val="nil"/>
              <w:bottom w:val="nil"/>
              <w:right w:val="single" w:sz="4" w:space="0" w:color="000000"/>
            </w:tcBorders>
            <w:shd w:val="clear" w:color="auto" w:fill="FFFFFF"/>
            <w:vAlign w:val="bottom"/>
          </w:tcPr>
          <w:p w14:paraId="337B5E9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Warehousing and Storage</w:t>
            </w:r>
          </w:p>
        </w:tc>
      </w:tr>
      <w:tr w:rsidR="00CC4650" w:rsidRPr="00E456ED" w14:paraId="3C7711F8"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751DAD5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0E8F51D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541614</w:t>
            </w:r>
          </w:p>
        </w:tc>
        <w:tc>
          <w:tcPr>
            <w:tcW w:w="2927" w:type="pct"/>
            <w:tcBorders>
              <w:top w:val="nil"/>
              <w:left w:val="nil"/>
              <w:bottom w:val="nil"/>
              <w:right w:val="single" w:sz="4" w:space="0" w:color="000000"/>
            </w:tcBorders>
            <w:shd w:val="clear" w:color="auto" w:fill="FFFFFF"/>
            <w:vAlign w:val="bottom"/>
          </w:tcPr>
          <w:p w14:paraId="2B42CB1E"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Process, Physical Distribution, and Logistics Consulting Services</w:t>
            </w:r>
          </w:p>
        </w:tc>
      </w:tr>
      <w:tr w:rsidR="00CC4650" w:rsidRPr="00E456ED" w14:paraId="77DAF3A8"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3EF9294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Logistics Services (Local)</w:t>
            </w:r>
          </w:p>
        </w:tc>
        <w:tc>
          <w:tcPr>
            <w:tcW w:w="479" w:type="pct"/>
            <w:tcBorders>
              <w:top w:val="nil"/>
              <w:left w:val="nil"/>
              <w:bottom w:val="nil"/>
              <w:right w:val="nil"/>
            </w:tcBorders>
            <w:shd w:val="clear" w:color="auto" w:fill="DAEEF3" w:themeFill="accent5" w:themeFillTint="33"/>
            <w:vAlign w:val="bottom"/>
          </w:tcPr>
          <w:p w14:paraId="77B1DFA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492210</w:t>
            </w:r>
          </w:p>
        </w:tc>
        <w:tc>
          <w:tcPr>
            <w:tcW w:w="2927" w:type="pct"/>
            <w:tcBorders>
              <w:top w:val="nil"/>
              <w:left w:val="nil"/>
              <w:bottom w:val="nil"/>
              <w:right w:val="single" w:sz="4" w:space="0" w:color="000000"/>
            </w:tcBorders>
            <w:shd w:val="clear" w:color="auto" w:fill="DAEEF3" w:themeFill="accent5" w:themeFillTint="33"/>
            <w:vAlign w:val="bottom"/>
          </w:tcPr>
          <w:p w14:paraId="7DDF3AA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Local Messengers and Local Delivery</w:t>
            </w:r>
          </w:p>
        </w:tc>
      </w:tr>
      <w:tr w:rsidR="00CC4650" w:rsidRPr="00E456ED" w14:paraId="38EF9D51"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25C27B21"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30FA67A6"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531130</w:t>
            </w:r>
          </w:p>
        </w:tc>
        <w:tc>
          <w:tcPr>
            <w:tcW w:w="2927" w:type="pct"/>
            <w:tcBorders>
              <w:top w:val="nil"/>
              <w:left w:val="nil"/>
              <w:bottom w:val="nil"/>
              <w:right w:val="single" w:sz="4" w:space="0" w:color="000000"/>
            </w:tcBorders>
            <w:shd w:val="clear" w:color="auto" w:fill="DAEEF3" w:themeFill="accent5" w:themeFillTint="33"/>
            <w:vAlign w:val="bottom"/>
          </w:tcPr>
          <w:p w14:paraId="116709C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Lessors of Miniwarehouses and Self-Storage Units</w:t>
            </w:r>
          </w:p>
        </w:tc>
      </w:tr>
      <w:tr w:rsidR="00CC4650" w:rsidRPr="00E456ED" w14:paraId="23791F69" w14:textId="77777777" w:rsidTr="00CC4650">
        <w:trPr>
          <w:trHeight w:val="288"/>
        </w:trPr>
        <w:tc>
          <w:tcPr>
            <w:tcW w:w="1594" w:type="pct"/>
            <w:vMerge/>
            <w:tcBorders>
              <w:top w:val="nil"/>
              <w:left w:val="single" w:sz="4" w:space="0" w:color="000000"/>
              <w:right w:val="nil"/>
            </w:tcBorders>
            <w:shd w:val="clear" w:color="auto" w:fill="DAEEF3" w:themeFill="accent5" w:themeFillTint="33"/>
            <w:vAlign w:val="center"/>
          </w:tcPr>
          <w:p w14:paraId="5B730DD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DAEEF3" w:themeFill="accent5" w:themeFillTint="33"/>
            <w:vAlign w:val="bottom"/>
          </w:tcPr>
          <w:p w14:paraId="67E6835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621910</w:t>
            </w:r>
          </w:p>
        </w:tc>
        <w:tc>
          <w:tcPr>
            <w:tcW w:w="2927" w:type="pct"/>
            <w:tcBorders>
              <w:top w:val="nil"/>
              <w:left w:val="nil"/>
              <w:right w:val="single" w:sz="4" w:space="0" w:color="000000"/>
            </w:tcBorders>
            <w:shd w:val="clear" w:color="auto" w:fill="DAEEF3" w:themeFill="accent5" w:themeFillTint="33"/>
            <w:vAlign w:val="bottom"/>
          </w:tcPr>
          <w:p w14:paraId="1148733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Ambulance Services</w:t>
            </w:r>
          </w:p>
        </w:tc>
      </w:tr>
      <w:tr w:rsidR="00CC4650" w:rsidRPr="00E456ED" w14:paraId="7C80C616"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78B6C07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Marine Manufacturing</w:t>
            </w:r>
          </w:p>
        </w:tc>
        <w:tc>
          <w:tcPr>
            <w:tcW w:w="479" w:type="pct"/>
            <w:tcBorders>
              <w:top w:val="nil"/>
              <w:left w:val="nil"/>
              <w:bottom w:val="nil"/>
              <w:right w:val="nil"/>
            </w:tcBorders>
            <w:shd w:val="clear" w:color="auto" w:fill="FFFFFF"/>
            <w:vAlign w:val="bottom"/>
          </w:tcPr>
          <w:p w14:paraId="1603178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336611</w:t>
            </w:r>
          </w:p>
        </w:tc>
        <w:tc>
          <w:tcPr>
            <w:tcW w:w="2927" w:type="pct"/>
            <w:tcBorders>
              <w:top w:val="nil"/>
              <w:left w:val="nil"/>
              <w:bottom w:val="nil"/>
              <w:right w:val="single" w:sz="4" w:space="0" w:color="000000"/>
            </w:tcBorders>
            <w:shd w:val="clear" w:color="auto" w:fill="FFFFFF"/>
            <w:vAlign w:val="bottom"/>
          </w:tcPr>
          <w:p w14:paraId="0FA9B491"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Ship Building and Repairing</w:t>
            </w:r>
          </w:p>
        </w:tc>
      </w:tr>
      <w:tr w:rsidR="00CC4650" w:rsidRPr="00E456ED" w14:paraId="5D8F68E4" w14:textId="77777777" w:rsidTr="00CC4650">
        <w:trPr>
          <w:trHeight w:val="288"/>
        </w:trPr>
        <w:tc>
          <w:tcPr>
            <w:tcW w:w="1594" w:type="pct"/>
            <w:vMerge/>
            <w:tcBorders>
              <w:top w:val="nil"/>
              <w:left w:val="single" w:sz="4" w:space="0" w:color="000000"/>
              <w:right w:val="nil"/>
            </w:tcBorders>
            <w:shd w:val="clear" w:color="auto" w:fill="FFFFFF"/>
            <w:vAlign w:val="center"/>
          </w:tcPr>
          <w:p w14:paraId="733C28A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FFFFFF"/>
            <w:vAlign w:val="bottom"/>
          </w:tcPr>
          <w:p w14:paraId="65F0C02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336612</w:t>
            </w:r>
          </w:p>
        </w:tc>
        <w:tc>
          <w:tcPr>
            <w:tcW w:w="2927" w:type="pct"/>
            <w:tcBorders>
              <w:top w:val="nil"/>
              <w:left w:val="nil"/>
              <w:right w:val="single" w:sz="4" w:space="0" w:color="000000"/>
            </w:tcBorders>
            <w:shd w:val="clear" w:color="auto" w:fill="FFFFFF"/>
            <w:vAlign w:val="bottom"/>
          </w:tcPr>
          <w:p w14:paraId="60093DA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Boat Building</w:t>
            </w:r>
          </w:p>
        </w:tc>
      </w:tr>
      <w:tr w:rsidR="00CC4650" w:rsidRPr="00E456ED" w14:paraId="25FD5490" w14:textId="77777777" w:rsidTr="00CC4650">
        <w:trPr>
          <w:trHeight w:val="288"/>
        </w:trPr>
        <w:tc>
          <w:tcPr>
            <w:tcW w:w="1594" w:type="pct"/>
            <w:tcBorders>
              <w:left w:val="single" w:sz="4" w:space="0" w:color="000000"/>
              <w:right w:val="nil"/>
            </w:tcBorders>
            <w:shd w:val="clear" w:color="auto" w:fill="DAEEF3" w:themeFill="accent5" w:themeFillTint="33"/>
            <w:vAlign w:val="center"/>
          </w:tcPr>
          <w:p w14:paraId="61B7CD4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Marine Wholesale</w:t>
            </w:r>
          </w:p>
        </w:tc>
        <w:tc>
          <w:tcPr>
            <w:tcW w:w="479" w:type="pct"/>
            <w:tcBorders>
              <w:left w:val="nil"/>
              <w:right w:val="nil"/>
            </w:tcBorders>
            <w:shd w:val="clear" w:color="auto" w:fill="DAEEF3" w:themeFill="accent5" w:themeFillTint="33"/>
            <w:vAlign w:val="bottom"/>
          </w:tcPr>
          <w:p w14:paraId="634A8CC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441222</w:t>
            </w:r>
          </w:p>
        </w:tc>
        <w:tc>
          <w:tcPr>
            <w:tcW w:w="2927" w:type="pct"/>
            <w:tcBorders>
              <w:left w:val="nil"/>
              <w:right w:val="single" w:sz="4" w:space="0" w:color="000000"/>
            </w:tcBorders>
            <w:shd w:val="clear" w:color="auto" w:fill="DAEEF3" w:themeFill="accent5" w:themeFillTint="33"/>
            <w:vAlign w:val="bottom"/>
          </w:tcPr>
          <w:p w14:paraId="3E06CD4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Boat Dealers</w:t>
            </w:r>
          </w:p>
        </w:tc>
      </w:tr>
      <w:tr w:rsidR="00CC4650" w:rsidRPr="00E456ED" w14:paraId="272A3AD3"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02A1EE4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 xml:space="preserve">Misc Manufacturing </w:t>
            </w:r>
          </w:p>
        </w:tc>
        <w:tc>
          <w:tcPr>
            <w:tcW w:w="479" w:type="pct"/>
            <w:tcBorders>
              <w:top w:val="nil"/>
              <w:left w:val="nil"/>
              <w:bottom w:val="nil"/>
              <w:right w:val="nil"/>
            </w:tcBorders>
            <w:shd w:val="clear" w:color="auto" w:fill="FFFFFF"/>
            <w:vAlign w:val="bottom"/>
          </w:tcPr>
          <w:p w14:paraId="193E1A9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335312</w:t>
            </w:r>
          </w:p>
        </w:tc>
        <w:tc>
          <w:tcPr>
            <w:tcW w:w="2927" w:type="pct"/>
            <w:tcBorders>
              <w:top w:val="nil"/>
              <w:left w:val="nil"/>
              <w:bottom w:val="nil"/>
              <w:right w:val="single" w:sz="4" w:space="0" w:color="000000"/>
            </w:tcBorders>
            <w:shd w:val="clear" w:color="auto" w:fill="FFFFFF"/>
            <w:vAlign w:val="bottom"/>
          </w:tcPr>
          <w:p w14:paraId="7E8DF62E"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and Generator Manufacturing</w:t>
            </w:r>
          </w:p>
        </w:tc>
      </w:tr>
      <w:tr w:rsidR="00CC4650" w:rsidRPr="00E456ED" w14:paraId="14728A17" w14:textId="77777777" w:rsidTr="00CC4650">
        <w:trPr>
          <w:trHeight w:val="288"/>
        </w:trPr>
        <w:tc>
          <w:tcPr>
            <w:tcW w:w="1594" w:type="pct"/>
            <w:vMerge/>
            <w:tcBorders>
              <w:top w:val="nil"/>
              <w:left w:val="single" w:sz="4" w:space="0" w:color="000000"/>
              <w:bottom w:val="single" w:sz="4" w:space="0" w:color="808080" w:themeColor="background1" w:themeShade="80"/>
              <w:right w:val="nil"/>
            </w:tcBorders>
            <w:shd w:val="clear" w:color="auto" w:fill="FFFFFF"/>
            <w:vAlign w:val="center"/>
          </w:tcPr>
          <w:p w14:paraId="1A1F6AB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single" w:sz="4" w:space="0" w:color="808080" w:themeColor="background1" w:themeShade="80"/>
              <w:right w:val="nil"/>
            </w:tcBorders>
            <w:shd w:val="clear" w:color="auto" w:fill="FFFFFF"/>
            <w:vAlign w:val="bottom"/>
          </w:tcPr>
          <w:p w14:paraId="424E0C4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335999</w:t>
            </w:r>
          </w:p>
        </w:tc>
        <w:tc>
          <w:tcPr>
            <w:tcW w:w="2927" w:type="pct"/>
            <w:tcBorders>
              <w:top w:val="nil"/>
              <w:left w:val="nil"/>
              <w:bottom w:val="single" w:sz="4" w:space="0" w:color="808080" w:themeColor="background1" w:themeShade="80"/>
              <w:right w:val="single" w:sz="4" w:space="0" w:color="000000"/>
            </w:tcBorders>
            <w:shd w:val="clear" w:color="auto" w:fill="FFFFFF"/>
            <w:vAlign w:val="bottom"/>
          </w:tcPr>
          <w:p w14:paraId="4739EE2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All Other Miscellaneous Electrical Equipment and Component Manufacturing</w:t>
            </w:r>
          </w:p>
        </w:tc>
      </w:tr>
      <w:tr w:rsidR="00CC4650" w:rsidRPr="00E456ED" w14:paraId="554D046B" w14:textId="77777777" w:rsidTr="00CC4650">
        <w:trPr>
          <w:trHeight w:val="288"/>
        </w:trPr>
        <w:tc>
          <w:tcPr>
            <w:tcW w:w="1594" w:type="pct"/>
            <w:vMerge/>
            <w:tcBorders>
              <w:top w:val="single" w:sz="4" w:space="0" w:color="808080" w:themeColor="background1" w:themeShade="80"/>
              <w:left w:val="single" w:sz="4" w:space="0" w:color="000000"/>
              <w:bottom w:val="nil"/>
              <w:right w:val="nil"/>
            </w:tcBorders>
            <w:shd w:val="clear" w:color="auto" w:fill="FFFFFF"/>
            <w:vAlign w:val="center"/>
          </w:tcPr>
          <w:p w14:paraId="09285D1D"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single" w:sz="4" w:space="0" w:color="808080" w:themeColor="background1" w:themeShade="80"/>
              <w:left w:val="nil"/>
              <w:bottom w:val="nil"/>
              <w:right w:val="nil"/>
            </w:tcBorders>
            <w:shd w:val="clear" w:color="auto" w:fill="FFFFFF"/>
            <w:vAlign w:val="bottom"/>
          </w:tcPr>
          <w:p w14:paraId="6C88E352"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336310</w:t>
            </w:r>
          </w:p>
        </w:tc>
        <w:tc>
          <w:tcPr>
            <w:tcW w:w="2927" w:type="pct"/>
            <w:tcBorders>
              <w:top w:val="single" w:sz="4" w:space="0" w:color="808080" w:themeColor="background1" w:themeShade="80"/>
              <w:left w:val="nil"/>
              <w:bottom w:val="nil"/>
              <w:right w:val="single" w:sz="4" w:space="0" w:color="000000"/>
            </w:tcBorders>
            <w:shd w:val="clear" w:color="auto" w:fill="FFFFFF"/>
            <w:vAlign w:val="bottom"/>
          </w:tcPr>
          <w:p w14:paraId="5A85AD0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Gasoline Engine and Engine Parts Manufacturing</w:t>
            </w:r>
          </w:p>
        </w:tc>
      </w:tr>
      <w:tr w:rsidR="00CC4650" w:rsidRPr="00E456ED" w14:paraId="5BED7A68" w14:textId="77777777" w:rsidTr="00CC4650">
        <w:trPr>
          <w:trHeight w:val="288"/>
        </w:trPr>
        <w:tc>
          <w:tcPr>
            <w:tcW w:w="1594" w:type="pct"/>
            <w:tcBorders>
              <w:top w:val="nil"/>
              <w:left w:val="single" w:sz="4" w:space="0" w:color="000000"/>
              <w:bottom w:val="nil"/>
              <w:right w:val="nil"/>
            </w:tcBorders>
            <w:shd w:val="clear" w:color="auto" w:fill="DAEEF3" w:themeFill="accent5" w:themeFillTint="33"/>
            <w:vAlign w:val="center"/>
          </w:tcPr>
          <w:p w14:paraId="06AF734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Rail Transportation</w:t>
            </w:r>
          </w:p>
        </w:tc>
        <w:tc>
          <w:tcPr>
            <w:tcW w:w="479" w:type="pct"/>
            <w:tcBorders>
              <w:top w:val="nil"/>
              <w:left w:val="nil"/>
              <w:bottom w:val="nil"/>
              <w:right w:val="nil"/>
            </w:tcBorders>
            <w:shd w:val="clear" w:color="auto" w:fill="DAEEF3" w:themeFill="accent5" w:themeFillTint="33"/>
            <w:vAlign w:val="bottom"/>
          </w:tcPr>
          <w:p w14:paraId="13E58485"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482110</w:t>
            </w:r>
          </w:p>
        </w:tc>
        <w:tc>
          <w:tcPr>
            <w:tcW w:w="2927" w:type="pct"/>
            <w:tcBorders>
              <w:top w:val="nil"/>
              <w:left w:val="nil"/>
              <w:bottom w:val="nil"/>
              <w:right w:val="single" w:sz="4" w:space="0" w:color="000000"/>
            </w:tcBorders>
            <w:shd w:val="clear" w:color="auto" w:fill="DAEEF3" w:themeFill="accent5" w:themeFillTint="33"/>
            <w:vAlign w:val="bottom"/>
          </w:tcPr>
          <w:p w14:paraId="6719981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Rail transportation</w:t>
            </w:r>
          </w:p>
        </w:tc>
      </w:tr>
      <w:tr w:rsidR="00CC4650" w:rsidRPr="00E456ED" w14:paraId="3968D00A" w14:textId="77777777" w:rsidTr="00CC4650">
        <w:trPr>
          <w:trHeight w:val="288"/>
        </w:trPr>
        <w:tc>
          <w:tcPr>
            <w:tcW w:w="1594" w:type="pct"/>
            <w:tcBorders>
              <w:top w:val="nil"/>
              <w:left w:val="single" w:sz="4" w:space="0" w:color="000000"/>
              <w:bottom w:val="nil"/>
              <w:right w:val="nil"/>
            </w:tcBorders>
            <w:shd w:val="clear" w:color="auto" w:fill="FFFFFF"/>
            <w:vAlign w:val="center"/>
          </w:tcPr>
          <w:p w14:paraId="407DDAD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Railroad Manufacturing</w:t>
            </w:r>
          </w:p>
        </w:tc>
        <w:tc>
          <w:tcPr>
            <w:tcW w:w="479" w:type="pct"/>
            <w:tcBorders>
              <w:top w:val="nil"/>
              <w:left w:val="nil"/>
              <w:bottom w:val="nil"/>
              <w:right w:val="nil"/>
            </w:tcBorders>
            <w:shd w:val="clear" w:color="auto" w:fill="FFFFFF"/>
            <w:vAlign w:val="bottom"/>
          </w:tcPr>
          <w:p w14:paraId="374276D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336510</w:t>
            </w:r>
          </w:p>
        </w:tc>
        <w:tc>
          <w:tcPr>
            <w:tcW w:w="2927" w:type="pct"/>
            <w:tcBorders>
              <w:top w:val="nil"/>
              <w:left w:val="nil"/>
              <w:bottom w:val="nil"/>
              <w:right w:val="single" w:sz="4" w:space="0" w:color="000000"/>
            </w:tcBorders>
            <w:shd w:val="clear" w:color="auto" w:fill="FFFFFF"/>
            <w:vAlign w:val="bottom"/>
          </w:tcPr>
          <w:p w14:paraId="0BD65AD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Railroad Rolling Stock Manufacturing</w:t>
            </w:r>
          </w:p>
        </w:tc>
      </w:tr>
      <w:tr w:rsidR="00CC4650" w:rsidRPr="00E456ED" w14:paraId="0923C38A"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0501DDD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Rental and Leasing</w:t>
            </w:r>
          </w:p>
        </w:tc>
        <w:tc>
          <w:tcPr>
            <w:tcW w:w="479" w:type="pct"/>
            <w:tcBorders>
              <w:top w:val="nil"/>
              <w:left w:val="nil"/>
              <w:bottom w:val="nil"/>
              <w:right w:val="nil"/>
            </w:tcBorders>
            <w:shd w:val="clear" w:color="auto" w:fill="DAEEF3" w:themeFill="accent5" w:themeFillTint="33"/>
            <w:vAlign w:val="bottom"/>
          </w:tcPr>
          <w:p w14:paraId="33A90CA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532111</w:t>
            </w:r>
          </w:p>
        </w:tc>
        <w:tc>
          <w:tcPr>
            <w:tcW w:w="2927" w:type="pct"/>
            <w:tcBorders>
              <w:top w:val="nil"/>
              <w:left w:val="nil"/>
              <w:bottom w:val="nil"/>
              <w:right w:val="single" w:sz="4" w:space="0" w:color="000000"/>
            </w:tcBorders>
            <w:shd w:val="clear" w:color="auto" w:fill="DAEEF3" w:themeFill="accent5" w:themeFillTint="33"/>
            <w:vAlign w:val="bottom"/>
          </w:tcPr>
          <w:p w14:paraId="775814D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Passenger Car Rental</w:t>
            </w:r>
          </w:p>
        </w:tc>
      </w:tr>
      <w:tr w:rsidR="00CC4650" w:rsidRPr="00E456ED" w14:paraId="08734888"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C11335D"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AEC5365"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532112</w:t>
            </w:r>
          </w:p>
        </w:tc>
        <w:tc>
          <w:tcPr>
            <w:tcW w:w="2927" w:type="pct"/>
            <w:tcBorders>
              <w:top w:val="nil"/>
              <w:left w:val="nil"/>
              <w:bottom w:val="nil"/>
              <w:right w:val="single" w:sz="4" w:space="0" w:color="000000"/>
            </w:tcBorders>
            <w:shd w:val="clear" w:color="auto" w:fill="DAEEF3" w:themeFill="accent5" w:themeFillTint="33"/>
            <w:vAlign w:val="bottom"/>
          </w:tcPr>
          <w:p w14:paraId="5748370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Passenger Car Leasing</w:t>
            </w:r>
          </w:p>
        </w:tc>
      </w:tr>
      <w:tr w:rsidR="00CC4650" w:rsidRPr="00E456ED" w14:paraId="622984F4"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49B2461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7380BD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532120</w:t>
            </w:r>
          </w:p>
        </w:tc>
        <w:tc>
          <w:tcPr>
            <w:tcW w:w="2927" w:type="pct"/>
            <w:tcBorders>
              <w:top w:val="nil"/>
              <w:left w:val="nil"/>
              <w:bottom w:val="nil"/>
              <w:right w:val="single" w:sz="4" w:space="0" w:color="000000"/>
            </w:tcBorders>
            <w:shd w:val="clear" w:color="auto" w:fill="DAEEF3" w:themeFill="accent5" w:themeFillTint="33"/>
            <w:vAlign w:val="bottom"/>
          </w:tcPr>
          <w:p w14:paraId="1C2C14E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Truck, Utility Trailer, and RV (Recreational Vehicle) Rental and Leasing</w:t>
            </w:r>
          </w:p>
        </w:tc>
      </w:tr>
      <w:tr w:rsidR="00CC4650" w:rsidRPr="00E456ED" w14:paraId="19E3DF5C"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DDE6B97"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08D26FB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532411</w:t>
            </w:r>
          </w:p>
        </w:tc>
        <w:tc>
          <w:tcPr>
            <w:tcW w:w="2927" w:type="pct"/>
            <w:tcBorders>
              <w:top w:val="nil"/>
              <w:left w:val="nil"/>
              <w:bottom w:val="nil"/>
              <w:right w:val="single" w:sz="4" w:space="0" w:color="000000"/>
            </w:tcBorders>
            <w:shd w:val="clear" w:color="auto" w:fill="DAEEF3" w:themeFill="accent5" w:themeFillTint="33"/>
            <w:vAlign w:val="bottom"/>
          </w:tcPr>
          <w:p w14:paraId="0C14ED6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Commercial Air, Rail, and Water Transportation Equipment Rental and Leasing</w:t>
            </w:r>
          </w:p>
        </w:tc>
      </w:tr>
      <w:tr w:rsidR="00CC4650" w:rsidRPr="00E456ED" w14:paraId="04F35AF3"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55FC919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Transit Systems (Rail)</w:t>
            </w:r>
          </w:p>
        </w:tc>
        <w:tc>
          <w:tcPr>
            <w:tcW w:w="479" w:type="pct"/>
            <w:tcBorders>
              <w:top w:val="nil"/>
              <w:left w:val="nil"/>
              <w:bottom w:val="nil"/>
              <w:right w:val="nil"/>
            </w:tcBorders>
            <w:shd w:val="clear" w:color="auto" w:fill="FFFFFF"/>
            <w:vAlign w:val="bottom"/>
          </w:tcPr>
          <w:p w14:paraId="5569CDB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485112</w:t>
            </w:r>
          </w:p>
        </w:tc>
        <w:tc>
          <w:tcPr>
            <w:tcW w:w="2927" w:type="pct"/>
            <w:tcBorders>
              <w:top w:val="nil"/>
              <w:left w:val="nil"/>
              <w:bottom w:val="nil"/>
              <w:right w:val="single" w:sz="4" w:space="0" w:color="000000"/>
            </w:tcBorders>
            <w:shd w:val="clear" w:color="auto" w:fill="FFFFFF"/>
            <w:vAlign w:val="bottom"/>
          </w:tcPr>
          <w:p w14:paraId="570564A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Commuter Rail Systems</w:t>
            </w:r>
          </w:p>
        </w:tc>
      </w:tr>
      <w:tr w:rsidR="00CC4650" w:rsidRPr="00E456ED" w14:paraId="4E920F33"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06F4CE8F"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78A4F2D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485119</w:t>
            </w:r>
          </w:p>
        </w:tc>
        <w:tc>
          <w:tcPr>
            <w:tcW w:w="2927" w:type="pct"/>
            <w:tcBorders>
              <w:top w:val="nil"/>
              <w:left w:val="nil"/>
              <w:bottom w:val="nil"/>
              <w:right w:val="single" w:sz="4" w:space="0" w:color="000000"/>
            </w:tcBorders>
            <w:shd w:val="clear" w:color="auto" w:fill="FFFFFF"/>
            <w:vAlign w:val="bottom"/>
          </w:tcPr>
          <w:p w14:paraId="6B058A2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Urban Transit Systems</w:t>
            </w:r>
          </w:p>
        </w:tc>
      </w:tr>
      <w:tr w:rsidR="00CC4650" w:rsidRPr="00E456ED" w14:paraId="1A94200B"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545DFC4E"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Transportation Systems (Land)</w:t>
            </w:r>
          </w:p>
        </w:tc>
        <w:tc>
          <w:tcPr>
            <w:tcW w:w="479" w:type="pct"/>
            <w:tcBorders>
              <w:top w:val="nil"/>
              <w:left w:val="nil"/>
              <w:bottom w:val="nil"/>
              <w:right w:val="nil"/>
            </w:tcBorders>
            <w:shd w:val="clear" w:color="auto" w:fill="DAEEF3" w:themeFill="accent5" w:themeFillTint="33"/>
            <w:vAlign w:val="bottom"/>
          </w:tcPr>
          <w:p w14:paraId="34A521F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485111</w:t>
            </w:r>
          </w:p>
        </w:tc>
        <w:tc>
          <w:tcPr>
            <w:tcW w:w="2927" w:type="pct"/>
            <w:tcBorders>
              <w:top w:val="nil"/>
              <w:left w:val="nil"/>
              <w:bottom w:val="nil"/>
              <w:right w:val="single" w:sz="4" w:space="0" w:color="000000"/>
            </w:tcBorders>
            <w:shd w:val="clear" w:color="auto" w:fill="DAEEF3" w:themeFill="accent5" w:themeFillTint="33"/>
            <w:vAlign w:val="bottom"/>
          </w:tcPr>
          <w:p w14:paraId="3E13D9B7"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Mixed Mode Transit Systems</w:t>
            </w:r>
          </w:p>
        </w:tc>
      </w:tr>
      <w:tr w:rsidR="00CC4650" w:rsidRPr="00E456ED" w14:paraId="4F119AE4"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3F9E025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2BCB995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485113</w:t>
            </w:r>
          </w:p>
        </w:tc>
        <w:tc>
          <w:tcPr>
            <w:tcW w:w="2927" w:type="pct"/>
            <w:tcBorders>
              <w:top w:val="nil"/>
              <w:left w:val="nil"/>
              <w:bottom w:val="nil"/>
              <w:right w:val="single" w:sz="4" w:space="0" w:color="000000"/>
            </w:tcBorders>
            <w:shd w:val="clear" w:color="auto" w:fill="DAEEF3" w:themeFill="accent5" w:themeFillTint="33"/>
            <w:vAlign w:val="bottom"/>
          </w:tcPr>
          <w:p w14:paraId="3CC790F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Bus and Other Motor Vehicle Transit Systems</w:t>
            </w:r>
          </w:p>
        </w:tc>
      </w:tr>
      <w:tr w:rsidR="00CC4650" w:rsidRPr="00E456ED" w14:paraId="089BB056"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716FEF0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6E319CFB"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485210</w:t>
            </w:r>
          </w:p>
        </w:tc>
        <w:tc>
          <w:tcPr>
            <w:tcW w:w="2927" w:type="pct"/>
            <w:tcBorders>
              <w:top w:val="nil"/>
              <w:left w:val="nil"/>
              <w:bottom w:val="nil"/>
              <w:right w:val="single" w:sz="4" w:space="0" w:color="000000"/>
            </w:tcBorders>
            <w:shd w:val="clear" w:color="auto" w:fill="DAEEF3" w:themeFill="accent5" w:themeFillTint="33"/>
            <w:vAlign w:val="bottom"/>
          </w:tcPr>
          <w:p w14:paraId="0060474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Interurban and Rural Bus Transportation</w:t>
            </w:r>
          </w:p>
        </w:tc>
      </w:tr>
      <w:tr w:rsidR="00CC4650" w:rsidRPr="00E456ED" w14:paraId="3325A977"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57C88D8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43EAB52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485310</w:t>
            </w:r>
          </w:p>
        </w:tc>
        <w:tc>
          <w:tcPr>
            <w:tcW w:w="2927" w:type="pct"/>
            <w:tcBorders>
              <w:top w:val="nil"/>
              <w:left w:val="nil"/>
              <w:bottom w:val="nil"/>
              <w:right w:val="single" w:sz="4" w:space="0" w:color="000000"/>
            </w:tcBorders>
            <w:shd w:val="clear" w:color="auto" w:fill="DAEEF3" w:themeFill="accent5" w:themeFillTint="33"/>
            <w:vAlign w:val="bottom"/>
          </w:tcPr>
          <w:p w14:paraId="1E335A8E"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Taxi Service</w:t>
            </w:r>
          </w:p>
        </w:tc>
      </w:tr>
      <w:tr w:rsidR="00CC4650" w:rsidRPr="00E456ED" w14:paraId="768FA70C"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46E316B1"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0EA63B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485320</w:t>
            </w:r>
          </w:p>
        </w:tc>
        <w:tc>
          <w:tcPr>
            <w:tcW w:w="2927" w:type="pct"/>
            <w:tcBorders>
              <w:top w:val="nil"/>
              <w:left w:val="nil"/>
              <w:bottom w:val="nil"/>
              <w:right w:val="single" w:sz="4" w:space="0" w:color="000000"/>
            </w:tcBorders>
            <w:shd w:val="clear" w:color="auto" w:fill="DAEEF3" w:themeFill="accent5" w:themeFillTint="33"/>
            <w:vAlign w:val="bottom"/>
          </w:tcPr>
          <w:p w14:paraId="0AFF132F"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Limousine Service</w:t>
            </w:r>
          </w:p>
        </w:tc>
      </w:tr>
      <w:tr w:rsidR="00CC4650" w:rsidRPr="00E456ED" w14:paraId="4873E69C"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0008615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C89E78B"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485410</w:t>
            </w:r>
          </w:p>
        </w:tc>
        <w:tc>
          <w:tcPr>
            <w:tcW w:w="2927" w:type="pct"/>
            <w:tcBorders>
              <w:top w:val="nil"/>
              <w:left w:val="nil"/>
              <w:bottom w:val="nil"/>
              <w:right w:val="single" w:sz="4" w:space="0" w:color="000000"/>
            </w:tcBorders>
            <w:shd w:val="clear" w:color="auto" w:fill="DAEEF3" w:themeFill="accent5" w:themeFillTint="33"/>
            <w:vAlign w:val="bottom"/>
          </w:tcPr>
          <w:p w14:paraId="3184A327"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School and Employee Bus Transportation</w:t>
            </w:r>
          </w:p>
        </w:tc>
      </w:tr>
      <w:tr w:rsidR="00CC4650" w:rsidRPr="00E456ED" w14:paraId="66DA6B85"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2162C78A"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658DBCF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485510</w:t>
            </w:r>
          </w:p>
        </w:tc>
        <w:tc>
          <w:tcPr>
            <w:tcW w:w="2927" w:type="pct"/>
            <w:tcBorders>
              <w:top w:val="nil"/>
              <w:left w:val="nil"/>
              <w:bottom w:val="nil"/>
              <w:right w:val="single" w:sz="4" w:space="0" w:color="000000"/>
            </w:tcBorders>
            <w:shd w:val="clear" w:color="auto" w:fill="DAEEF3" w:themeFill="accent5" w:themeFillTint="33"/>
            <w:vAlign w:val="bottom"/>
          </w:tcPr>
          <w:p w14:paraId="0996522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Charter Bus Industry</w:t>
            </w:r>
          </w:p>
        </w:tc>
      </w:tr>
      <w:tr w:rsidR="00CC4650" w:rsidRPr="00E456ED" w14:paraId="7F9F4526"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45BC6D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2FE8648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485991</w:t>
            </w:r>
          </w:p>
        </w:tc>
        <w:tc>
          <w:tcPr>
            <w:tcW w:w="2927" w:type="pct"/>
            <w:tcBorders>
              <w:top w:val="nil"/>
              <w:left w:val="nil"/>
              <w:bottom w:val="nil"/>
              <w:right w:val="single" w:sz="4" w:space="0" w:color="000000"/>
            </w:tcBorders>
            <w:shd w:val="clear" w:color="auto" w:fill="DAEEF3" w:themeFill="accent5" w:themeFillTint="33"/>
            <w:vAlign w:val="bottom"/>
          </w:tcPr>
          <w:p w14:paraId="01644B0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Special Needs Transportation</w:t>
            </w:r>
          </w:p>
        </w:tc>
      </w:tr>
      <w:tr w:rsidR="00CC4650" w:rsidRPr="00E456ED" w14:paraId="374CA979"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C2CBB71"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B1FADFF"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485999</w:t>
            </w:r>
          </w:p>
        </w:tc>
        <w:tc>
          <w:tcPr>
            <w:tcW w:w="2927" w:type="pct"/>
            <w:tcBorders>
              <w:top w:val="nil"/>
              <w:left w:val="nil"/>
              <w:bottom w:val="nil"/>
              <w:right w:val="single" w:sz="4" w:space="0" w:color="000000"/>
            </w:tcBorders>
            <w:shd w:val="clear" w:color="auto" w:fill="DAEEF3" w:themeFill="accent5" w:themeFillTint="33"/>
            <w:vAlign w:val="bottom"/>
          </w:tcPr>
          <w:p w14:paraId="0963089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All Other Transit and Ground Passenger Transportation</w:t>
            </w:r>
          </w:p>
        </w:tc>
      </w:tr>
      <w:tr w:rsidR="00CC4650" w:rsidRPr="00E456ED" w14:paraId="4757D7DC"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30E5808"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2853F2E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487110</w:t>
            </w:r>
          </w:p>
        </w:tc>
        <w:tc>
          <w:tcPr>
            <w:tcW w:w="2927" w:type="pct"/>
            <w:tcBorders>
              <w:top w:val="nil"/>
              <w:left w:val="nil"/>
              <w:bottom w:val="nil"/>
              <w:right w:val="single" w:sz="4" w:space="0" w:color="000000"/>
            </w:tcBorders>
            <w:shd w:val="clear" w:color="auto" w:fill="DAEEF3" w:themeFill="accent5" w:themeFillTint="33"/>
            <w:vAlign w:val="bottom"/>
          </w:tcPr>
          <w:p w14:paraId="379AC3D7"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Scenic and Sightseeing Transportation, Land</w:t>
            </w:r>
          </w:p>
        </w:tc>
      </w:tr>
      <w:tr w:rsidR="00CC4650" w:rsidRPr="00E456ED" w14:paraId="1DD30A24"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000FB1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10ACCDD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488410</w:t>
            </w:r>
          </w:p>
        </w:tc>
        <w:tc>
          <w:tcPr>
            <w:tcW w:w="2927" w:type="pct"/>
            <w:tcBorders>
              <w:top w:val="nil"/>
              <w:left w:val="nil"/>
              <w:bottom w:val="nil"/>
              <w:right w:val="single" w:sz="4" w:space="0" w:color="000000"/>
            </w:tcBorders>
            <w:shd w:val="clear" w:color="auto" w:fill="DAEEF3" w:themeFill="accent5" w:themeFillTint="33"/>
            <w:vAlign w:val="bottom"/>
          </w:tcPr>
          <w:p w14:paraId="50606A18"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Motor Vehicle Towing</w:t>
            </w:r>
          </w:p>
        </w:tc>
      </w:tr>
      <w:tr w:rsidR="00CC4650" w:rsidRPr="00E456ED" w14:paraId="1045CAB8"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4438BE6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4FEC44A9"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488490</w:t>
            </w:r>
          </w:p>
        </w:tc>
        <w:tc>
          <w:tcPr>
            <w:tcW w:w="2927" w:type="pct"/>
            <w:tcBorders>
              <w:top w:val="nil"/>
              <w:left w:val="nil"/>
              <w:bottom w:val="nil"/>
              <w:right w:val="single" w:sz="4" w:space="0" w:color="000000"/>
            </w:tcBorders>
            <w:shd w:val="clear" w:color="auto" w:fill="DAEEF3" w:themeFill="accent5" w:themeFillTint="33"/>
            <w:vAlign w:val="bottom"/>
          </w:tcPr>
          <w:p w14:paraId="3612F4C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Support Activities for Road Transportation</w:t>
            </w:r>
          </w:p>
        </w:tc>
      </w:tr>
      <w:tr w:rsidR="00CC4650" w:rsidRPr="00E456ED" w14:paraId="6D48C021"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607EA67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75C446B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812930</w:t>
            </w:r>
          </w:p>
        </w:tc>
        <w:tc>
          <w:tcPr>
            <w:tcW w:w="2927" w:type="pct"/>
            <w:tcBorders>
              <w:top w:val="nil"/>
              <w:left w:val="nil"/>
              <w:bottom w:val="nil"/>
              <w:right w:val="single" w:sz="4" w:space="0" w:color="000000"/>
            </w:tcBorders>
            <w:shd w:val="clear" w:color="auto" w:fill="DAEEF3" w:themeFill="accent5" w:themeFillTint="33"/>
            <w:vAlign w:val="bottom"/>
          </w:tcPr>
          <w:p w14:paraId="05D8E7FE"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Parking Lots and Garages</w:t>
            </w:r>
          </w:p>
        </w:tc>
      </w:tr>
      <w:tr w:rsidR="00CC4650" w:rsidRPr="00E456ED" w14:paraId="2D4A3AD6" w14:textId="77777777" w:rsidTr="00CC4650">
        <w:trPr>
          <w:trHeight w:val="288"/>
        </w:trPr>
        <w:tc>
          <w:tcPr>
            <w:tcW w:w="1594" w:type="pct"/>
            <w:tcBorders>
              <w:top w:val="nil"/>
              <w:left w:val="single" w:sz="4" w:space="0" w:color="000000"/>
              <w:bottom w:val="nil"/>
              <w:right w:val="nil"/>
            </w:tcBorders>
            <w:shd w:val="clear" w:color="auto" w:fill="FFFFFF"/>
            <w:vAlign w:val="center"/>
          </w:tcPr>
          <w:p w14:paraId="1AFFAF6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Transportation Systems (Rail)</w:t>
            </w:r>
          </w:p>
        </w:tc>
        <w:tc>
          <w:tcPr>
            <w:tcW w:w="479" w:type="pct"/>
            <w:tcBorders>
              <w:top w:val="nil"/>
              <w:left w:val="nil"/>
              <w:bottom w:val="nil"/>
              <w:right w:val="nil"/>
            </w:tcBorders>
            <w:shd w:val="clear" w:color="auto" w:fill="FFFFFF"/>
            <w:vAlign w:val="bottom"/>
          </w:tcPr>
          <w:p w14:paraId="5DF9786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488210</w:t>
            </w:r>
          </w:p>
        </w:tc>
        <w:tc>
          <w:tcPr>
            <w:tcW w:w="2927" w:type="pct"/>
            <w:tcBorders>
              <w:top w:val="nil"/>
              <w:left w:val="nil"/>
              <w:bottom w:val="nil"/>
              <w:right w:val="single" w:sz="4" w:space="0" w:color="000000"/>
            </w:tcBorders>
            <w:shd w:val="clear" w:color="auto" w:fill="FFFFFF"/>
            <w:vAlign w:val="bottom"/>
          </w:tcPr>
          <w:p w14:paraId="468D142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Support Activities for Rail Transportation</w:t>
            </w:r>
          </w:p>
        </w:tc>
      </w:tr>
      <w:tr w:rsidR="00CC4650" w:rsidRPr="00E456ED" w14:paraId="074C6C95"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13BFFF75"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Transportation Systems (Water)</w:t>
            </w:r>
          </w:p>
        </w:tc>
        <w:tc>
          <w:tcPr>
            <w:tcW w:w="479" w:type="pct"/>
            <w:tcBorders>
              <w:top w:val="nil"/>
              <w:left w:val="nil"/>
              <w:bottom w:val="nil"/>
              <w:right w:val="nil"/>
            </w:tcBorders>
            <w:shd w:val="clear" w:color="auto" w:fill="DAEEF3" w:themeFill="accent5" w:themeFillTint="33"/>
            <w:vAlign w:val="bottom"/>
          </w:tcPr>
          <w:p w14:paraId="47B7EB91"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487210</w:t>
            </w:r>
          </w:p>
        </w:tc>
        <w:tc>
          <w:tcPr>
            <w:tcW w:w="2927" w:type="pct"/>
            <w:tcBorders>
              <w:top w:val="nil"/>
              <w:left w:val="nil"/>
              <w:bottom w:val="nil"/>
              <w:right w:val="single" w:sz="4" w:space="0" w:color="000000"/>
            </w:tcBorders>
            <w:shd w:val="clear" w:color="auto" w:fill="DAEEF3" w:themeFill="accent5" w:themeFillTint="33"/>
            <w:vAlign w:val="bottom"/>
          </w:tcPr>
          <w:p w14:paraId="75D4FF2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Scenic and Sightseeing Transportation, Water</w:t>
            </w:r>
          </w:p>
        </w:tc>
      </w:tr>
      <w:tr w:rsidR="00CC4650" w:rsidRPr="00E456ED" w14:paraId="374528E9"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19EE50A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66988C7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488330</w:t>
            </w:r>
          </w:p>
        </w:tc>
        <w:tc>
          <w:tcPr>
            <w:tcW w:w="2927" w:type="pct"/>
            <w:tcBorders>
              <w:top w:val="nil"/>
              <w:left w:val="nil"/>
              <w:bottom w:val="nil"/>
              <w:right w:val="single" w:sz="4" w:space="0" w:color="000000"/>
            </w:tcBorders>
            <w:shd w:val="clear" w:color="auto" w:fill="DAEEF3" w:themeFill="accent5" w:themeFillTint="33"/>
            <w:vAlign w:val="bottom"/>
          </w:tcPr>
          <w:p w14:paraId="0552098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Navigational Services to Shipping</w:t>
            </w:r>
          </w:p>
        </w:tc>
      </w:tr>
      <w:tr w:rsidR="00CC4650" w:rsidRPr="00E456ED" w14:paraId="268016BE" w14:textId="77777777" w:rsidTr="00CC4650">
        <w:trPr>
          <w:trHeight w:val="288"/>
        </w:trPr>
        <w:tc>
          <w:tcPr>
            <w:tcW w:w="1594" w:type="pct"/>
            <w:vMerge/>
            <w:tcBorders>
              <w:top w:val="nil"/>
              <w:left w:val="single" w:sz="4" w:space="0" w:color="000000"/>
              <w:bottom w:val="nil"/>
              <w:right w:val="nil"/>
            </w:tcBorders>
            <w:shd w:val="clear" w:color="auto" w:fill="DAEEF3" w:themeFill="accent5" w:themeFillTint="33"/>
            <w:vAlign w:val="center"/>
          </w:tcPr>
          <w:p w14:paraId="733F3F71"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DAEEF3" w:themeFill="accent5" w:themeFillTint="33"/>
            <w:vAlign w:val="bottom"/>
          </w:tcPr>
          <w:p w14:paraId="5C71D93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488390</w:t>
            </w:r>
          </w:p>
        </w:tc>
        <w:tc>
          <w:tcPr>
            <w:tcW w:w="2927" w:type="pct"/>
            <w:tcBorders>
              <w:top w:val="nil"/>
              <w:left w:val="nil"/>
              <w:bottom w:val="nil"/>
              <w:right w:val="single" w:sz="4" w:space="0" w:color="000000"/>
            </w:tcBorders>
            <w:shd w:val="clear" w:color="auto" w:fill="DAEEF3" w:themeFill="accent5" w:themeFillTint="33"/>
            <w:vAlign w:val="bottom"/>
          </w:tcPr>
          <w:p w14:paraId="16A72D4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Other Support Activities for Water Transportation</w:t>
            </w:r>
          </w:p>
        </w:tc>
      </w:tr>
      <w:tr w:rsidR="00CC4650" w:rsidRPr="00E456ED" w14:paraId="6C142EF5" w14:textId="77777777" w:rsidTr="00CC4650">
        <w:trPr>
          <w:trHeight w:val="288"/>
        </w:trPr>
        <w:tc>
          <w:tcPr>
            <w:tcW w:w="1594" w:type="pct"/>
            <w:vMerge w:val="restart"/>
            <w:tcBorders>
              <w:top w:val="nil"/>
              <w:left w:val="single" w:sz="4" w:space="0" w:color="000000"/>
              <w:bottom w:val="nil"/>
              <w:right w:val="nil"/>
            </w:tcBorders>
            <w:shd w:val="clear" w:color="auto" w:fill="FFFFFF"/>
            <w:vAlign w:val="center"/>
          </w:tcPr>
          <w:p w14:paraId="1AF541B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Trucking Logistics (Local)</w:t>
            </w:r>
          </w:p>
        </w:tc>
        <w:tc>
          <w:tcPr>
            <w:tcW w:w="479" w:type="pct"/>
            <w:tcBorders>
              <w:top w:val="nil"/>
              <w:left w:val="nil"/>
              <w:bottom w:val="nil"/>
              <w:right w:val="nil"/>
            </w:tcBorders>
            <w:shd w:val="clear" w:color="auto" w:fill="FFFFFF"/>
            <w:vAlign w:val="bottom"/>
          </w:tcPr>
          <w:p w14:paraId="4DE75A15"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484110</w:t>
            </w:r>
          </w:p>
        </w:tc>
        <w:tc>
          <w:tcPr>
            <w:tcW w:w="2927" w:type="pct"/>
            <w:tcBorders>
              <w:top w:val="nil"/>
              <w:left w:val="nil"/>
              <w:bottom w:val="nil"/>
              <w:right w:val="single" w:sz="4" w:space="0" w:color="000000"/>
            </w:tcBorders>
            <w:shd w:val="clear" w:color="auto" w:fill="FFFFFF"/>
            <w:vAlign w:val="bottom"/>
          </w:tcPr>
          <w:p w14:paraId="3F77A57B"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General Freight Trucking, Local</w:t>
            </w:r>
          </w:p>
        </w:tc>
      </w:tr>
      <w:tr w:rsidR="00CC4650" w:rsidRPr="00E456ED" w14:paraId="4B6BF9F5"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5D5A4D9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6C5F5293"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484122</w:t>
            </w:r>
          </w:p>
        </w:tc>
        <w:tc>
          <w:tcPr>
            <w:tcW w:w="2927" w:type="pct"/>
            <w:tcBorders>
              <w:top w:val="nil"/>
              <w:left w:val="nil"/>
              <w:bottom w:val="nil"/>
              <w:right w:val="single" w:sz="4" w:space="0" w:color="000000"/>
            </w:tcBorders>
            <w:shd w:val="clear" w:color="auto" w:fill="FFFFFF"/>
            <w:vAlign w:val="bottom"/>
          </w:tcPr>
          <w:p w14:paraId="1FEFBE8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General Freight Trucking, Long-Distance, Less Than Truckload</w:t>
            </w:r>
          </w:p>
        </w:tc>
      </w:tr>
      <w:tr w:rsidR="00CC4650" w:rsidRPr="00E456ED" w14:paraId="40CC305C"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08611475"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0F5A87E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484210</w:t>
            </w:r>
          </w:p>
        </w:tc>
        <w:tc>
          <w:tcPr>
            <w:tcW w:w="2927" w:type="pct"/>
            <w:tcBorders>
              <w:top w:val="nil"/>
              <w:left w:val="nil"/>
              <w:bottom w:val="nil"/>
              <w:right w:val="single" w:sz="4" w:space="0" w:color="000000"/>
            </w:tcBorders>
            <w:shd w:val="clear" w:color="auto" w:fill="FFFFFF"/>
            <w:vAlign w:val="bottom"/>
          </w:tcPr>
          <w:p w14:paraId="1F1D442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Used Household and Office Goods Moving</w:t>
            </w:r>
          </w:p>
        </w:tc>
      </w:tr>
      <w:tr w:rsidR="00CC4650" w:rsidRPr="00E456ED" w14:paraId="2BA6E801" w14:textId="77777777" w:rsidTr="00CC4650">
        <w:trPr>
          <w:trHeight w:val="288"/>
        </w:trPr>
        <w:tc>
          <w:tcPr>
            <w:tcW w:w="1594" w:type="pct"/>
            <w:vMerge/>
            <w:tcBorders>
              <w:top w:val="nil"/>
              <w:left w:val="single" w:sz="4" w:space="0" w:color="000000"/>
              <w:bottom w:val="nil"/>
              <w:right w:val="nil"/>
            </w:tcBorders>
            <w:shd w:val="clear" w:color="auto" w:fill="FFFFFF"/>
            <w:vAlign w:val="center"/>
          </w:tcPr>
          <w:p w14:paraId="746808FE"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562DF4B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484220</w:t>
            </w:r>
          </w:p>
        </w:tc>
        <w:tc>
          <w:tcPr>
            <w:tcW w:w="2927" w:type="pct"/>
            <w:tcBorders>
              <w:top w:val="nil"/>
              <w:left w:val="nil"/>
              <w:bottom w:val="nil"/>
              <w:right w:val="single" w:sz="4" w:space="0" w:color="000000"/>
            </w:tcBorders>
            <w:shd w:val="clear" w:color="auto" w:fill="FFFFFF"/>
            <w:vAlign w:val="bottom"/>
          </w:tcPr>
          <w:p w14:paraId="3C12788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Specialized Freight (except Used Goods) Trucking, Local</w:t>
            </w:r>
          </w:p>
        </w:tc>
      </w:tr>
      <w:tr w:rsidR="00CC4650" w:rsidRPr="00E456ED" w14:paraId="7DEE276A" w14:textId="77777777" w:rsidTr="00CC4650">
        <w:trPr>
          <w:trHeight w:val="288"/>
        </w:trPr>
        <w:tc>
          <w:tcPr>
            <w:tcW w:w="1594" w:type="pct"/>
            <w:vMerge w:val="restart"/>
            <w:tcBorders>
              <w:top w:val="nil"/>
              <w:left w:val="single" w:sz="4" w:space="0" w:color="000000"/>
              <w:bottom w:val="nil"/>
              <w:right w:val="nil"/>
            </w:tcBorders>
            <w:shd w:val="clear" w:color="auto" w:fill="DAEEF3" w:themeFill="accent5" w:themeFillTint="33"/>
            <w:vAlign w:val="center"/>
          </w:tcPr>
          <w:p w14:paraId="3D1F25BC"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Trucking Logistics (traded)</w:t>
            </w:r>
          </w:p>
        </w:tc>
        <w:tc>
          <w:tcPr>
            <w:tcW w:w="479" w:type="pct"/>
            <w:tcBorders>
              <w:top w:val="nil"/>
              <w:left w:val="nil"/>
              <w:bottom w:val="nil"/>
              <w:right w:val="nil"/>
            </w:tcBorders>
            <w:shd w:val="clear" w:color="auto" w:fill="DAEEF3" w:themeFill="accent5" w:themeFillTint="33"/>
            <w:vAlign w:val="bottom"/>
          </w:tcPr>
          <w:p w14:paraId="6EF7800D"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484121</w:t>
            </w:r>
          </w:p>
        </w:tc>
        <w:tc>
          <w:tcPr>
            <w:tcW w:w="2927" w:type="pct"/>
            <w:tcBorders>
              <w:top w:val="nil"/>
              <w:left w:val="nil"/>
              <w:bottom w:val="nil"/>
              <w:right w:val="single" w:sz="4" w:space="0" w:color="000000"/>
            </w:tcBorders>
            <w:shd w:val="clear" w:color="auto" w:fill="DAEEF3" w:themeFill="accent5" w:themeFillTint="33"/>
            <w:vAlign w:val="bottom"/>
          </w:tcPr>
          <w:p w14:paraId="27F85C00"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General Freight Trucking, Long-Distance, Truckload</w:t>
            </w:r>
          </w:p>
        </w:tc>
      </w:tr>
      <w:tr w:rsidR="00CC4650" w:rsidRPr="00E456ED" w14:paraId="193F446A" w14:textId="77777777" w:rsidTr="00CC4650">
        <w:trPr>
          <w:trHeight w:val="288"/>
        </w:trPr>
        <w:tc>
          <w:tcPr>
            <w:tcW w:w="1594" w:type="pct"/>
            <w:vMerge/>
            <w:tcBorders>
              <w:top w:val="nil"/>
              <w:left w:val="single" w:sz="4" w:space="0" w:color="000000"/>
              <w:right w:val="nil"/>
            </w:tcBorders>
            <w:shd w:val="clear" w:color="auto" w:fill="DAEEF3" w:themeFill="accent5" w:themeFillTint="33"/>
            <w:vAlign w:val="center"/>
          </w:tcPr>
          <w:p w14:paraId="346B0F49"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DAEEF3" w:themeFill="accent5" w:themeFillTint="33"/>
            <w:vAlign w:val="bottom"/>
          </w:tcPr>
          <w:p w14:paraId="0A362E1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484230</w:t>
            </w:r>
          </w:p>
        </w:tc>
        <w:tc>
          <w:tcPr>
            <w:tcW w:w="2927" w:type="pct"/>
            <w:tcBorders>
              <w:top w:val="nil"/>
              <w:left w:val="nil"/>
              <w:right w:val="single" w:sz="4" w:space="0" w:color="000000"/>
            </w:tcBorders>
            <w:shd w:val="clear" w:color="auto" w:fill="DAEEF3" w:themeFill="accent5" w:themeFillTint="33"/>
            <w:vAlign w:val="bottom"/>
          </w:tcPr>
          <w:p w14:paraId="5B925E7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Specialized Freight (except Used Goods) Trucking, Long-Distance</w:t>
            </w:r>
          </w:p>
        </w:tc>
      </w:tr>
      <w:tr w:rsidR="00CC4650" w:rsidRPr="00E456ED" w14:paraId="593CA6DF" w14:textId="77777777" w:rsidTr="00CC4650">
        <w:trPr>
          <w:trHeight w:val="288"/>
        </w:trPr>
        <w:tc>
          <w:tcPr>
            <w:tcW w:w="1594" w:type="pct"/>
            <w:vMerge w:val="restart"/>
            <w:tcBorders>
              <w:top w:val="nil"/>
              <w:left w:val="single" w:sz="4" w:space="0" w:color="000000"/>
              <w:bottom w:val="single" w:sz="4" w:space="0" w:color="000000"/>
              <w:right w:val="nil"/>
            </w:tcBorders>
            <w:shd w:val="clear" w:color="auto" w:fill="FFFFFF"/>
            <w:vAlign w:val="center"/>
          </w:tcPr>
          <w:p w14:paraId="2B306509"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Water Transportation (Passenger &amp; Logistics)</w:t>
            </w:r>
          </w:p>
        </w:tc>
        <w:tc>
          <w:tcPr>
            <w:tcW w:w="479" w:type="pct"/>
            <w:tcBorders>
              <w:top w:val="nil"/>
              <w:left w:val="nil"/>
              <w:bottom w:val="nil"/>
              <w:right w:val="nil"/>
            </w:tcBorders>
            <w:shd w:val="clear" w:color="auto" w:fill="FFFFFF"/>
            <w:vAlign w:val="bottom"/>
          </w:tcPr>
          <w:p w14:paraId="7AA0CB87"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483111</w:t>
            </w:r>
          </w:p>
        </w:tc>
        <w:tc>
          <w:tcPr>
            <w:tcW w:w="2927" w:type="pct"/>
            <w:tcBorders>
              <w:top w:val="nil"/>
              <w:left w:val="nil"/>
              <w:bottom w:val="nil"/>
              <w:right w:val="single" w:sz="4" w:space="0" w:color="000000"/>
            </w:tcBorders>
            <w:shd w:val="clear" w:color="auto" w:fill="FFFFFF"/>
            <w:vAlign w:val="bottom"/>
          </w:tcPr>
          <w:p w14:paraId="05AD024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Deep Sea Freight Transportation</w:t>
            </w:r>
          </w:p>
        </w:tc>
      </w:tr>
      <w:tr w:rsidR="00CC4650" w:rsidRPr="00E456ED" w14:paraId="0C178B0F" w14:textId="77777777" w:rsidTr="00CC4650">
        <w:trPr>
          <w:trHeight w:val="288"/>
        </w:trPr>
        <w:tc>
          <w:tcPr>
            <w:tcW w:w="1594" w:type="pct"/>
            <w:vMerge/>
            <w:tcBorders>
              <w:top w:val="nil"/>
              <w:left w:val="single" w:sz="4" w:space="0" w:color="000000"/>
              <w:bottom w:val="single" w:sz="4" w:space="0" w:color="000000"/>
              <w:right w:val="nil"/>
            </w:tcBorders>
            <w:shd w:val="clear" w:color="auto" w:fill="FFFFFF"/>
            <w:vAlign w:val="center"/>
          </w:tcPr>
          <w:p w14:paraId="06DA8D6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096EB050"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483112</w:t>
            </w:r>
          </w:p>
        </w:tc>
        <w:tc>
          <w:tcPr>
            <w:tcW w:w="2927" w:type="pct"/>
            <w:tcBorders>
              <w:top w:val="nil"/>
              <w:left w:val="nil"/>
              <w:bottom w:val="nil"/>
              <w:right w:val="single" w:sz="4" w:space="0" w:color="000000"/>
            </w:tcBorders>
            <w:shd w:val="clear" w:color="auto" w:fill="FFFFFF"/>
            <w:vAlign w:val="bottom"/>
          </w:tcPr>
          <w:p w14:paraId="766E9A04"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Deep Sea Passenger Transportation</w:t>
            </w:r>
          </w:p>
        </w:tc>
      </w:tr>
      <w:tr w:rsidR="00CC4650" w:rsidRPr="00E456ED" w14:paraId="50093FD8" w14:textId="77777777" w:rsidTr="00CC4650">
        <w:trPr>
          <w:trHeight w:val="288"/>
        </w:trPr>
        <w:tc>
          <w:tcPr>
            <w:tcW w:w="1594" w:type="pct"/>
            <w:vMerge/>
            <w:tcBorders>
              <w:top w:val="nil"/>
              <w:left w:val="single" w:sz="4" w:space="0" w:color="000000"/>
              <w:bottom w:val="single" w:sz="4" w:space="0" w:color="000000"/>
              <w:right w:val="nil"/>
            </w:tcBorders>
            <w:shd w:val="clear" w:color="auto" w:fill="FFFFFF"/>
            <w:vAlign w:val="center"/>
          </w:tcPr>
          <w:p w14:paraId="7E3E7ECF"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FFFFFF"/>
            <w:vAlign w:val="bottom"/>
          </w:tcPr>
          <w:p w14:paraId="3E93CC87"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483113</w:t>
            </w:r>
          </w:p>
        </w:tc>
        <w:tc>
          <w:tcPr>
            <w:tcW w:w="2927" w:type="pct"/>
            <w:tcBorders>
              <w:top w:val="nil"/>
              <w:left w:val="nil"/>
              <w:right w:val="single" w:sz="4" w:space="0" w:color="000000"/>
            </w:tcBorders>
            <w:shd w:val="clear" w:color="auto" w:fill="FFFFFF"/>
            <w:vAlign w:val="bottom"/>
          </w:tcPr>
          <w:p w14:paraId="471A1E4D"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Coastal and Great Lakes Freight Transportation</w:t>
            </w:r>
          </w:p>
        </w:tc>
      </w:tr>
      <w:tr w:rsidR="00CC4650" w:rsidRPr="00E456ED" w14:paraId="650C5D6F" w14:textId="77777777" w:rsidTr="00CC4650">
        <w:trPr>
          <w:trHeight w:val="288"/>
        </w:trPr>
        <w:tc>
          <w:tcPr>
            <w:tcW w:w="1594" w:type="pct"/>
            <w:vMerge/>
            <w:tcBorders>
              <w:top w:val="nil"/>
              <w:left w:val="single" w:sz="4" w:space="0" w:color="000000"/>
              <w:bottom w:val="single" w:sz="4" w:space="0" w:color="808080" w:themeColor="background1" w:themeShade="80"/>
              <w:right w:val="nil"/>
            </w:tcBorders>
            <w:shd w:val="clear" w:color="auto" w:fill="FFFFFF"/>
            <w:vAlign w:val="center"/>
          </w:tcPr>
          <w:p w14:paraId="0DE33370"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right w:val="nil"/>
            </w:tcBorders>
            <w:shd w:val="clear" w:color="auto" w:fill="FFFFFF"/>
            <w:vAlign w:val="bottom"/>
          </w:tcPr>
          <w:p w14:paraId="60390DBA"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483114</w:t>
            </w:r>
          </w:p>
        </w:tc>
        <w:tc>
          <w:tcPr>
            <w:tcW w:w="2927" w:type="pct"/>
            <w:tcBorders>
              <w:top w:val="nil"/>
              <w:left w:val="nil"/>
              <w:right w:val="single" w:sz="4" w:space="0" w:color="000000"/>
            </w:tcBorders>
            <w:shd w:val="clear" w:color="auto" w:fill="FFFFFF"/>
            <w:vAlign w:val="bottom"/>
          </w:tcPr>
          <w:p w14:paraId="07D081B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Coastal and Great Lakes Passenger Transportation</w:t>
            </w:r>
          </w:p>
        </w:tc>
      </w:tr>
      <w:tr w:rsidR="00CC4650" w:rsidRPr="00E456ED" w14:paraId="4B364D20" w14:textId="77777777" w:rsidTr="00CC4650">
        <w:trPr>
          <w:trHeight w:val="288"/>
        </w:trPr>
        <w:tc>
          <w:tcPr>
            <w:tcW w:w="1594" w:type="pct"/>
            <w:vMerge/>
            <w:tcBorders>
              <w:top w:val="single" w:sz="4" w:space="0" w:color="808080" w:themeColor="background1" w:themeShade="80"/>
              <w:left w:val="single" w:sz="4" w:space="0" w:color="000000"/>
              <w:bottom w:val="single" w:sz="4" w:space="0" w:color="000000"/>
              <w:right w:val="nil"/>
            </w:tcBorders>
            <w:shd w:val="clear" w:color="auto" w:fill="FFFFFF"/>
            <w:vAlign w:val="center"/>
          </w:tcPr>
          <w:p w14:paraId="2669480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left w:val="nil"/>
              <w:bottom w:val="nil"/>
              <w:right w:val="nil"/>
            </w:tcBorders>
            <w:shd w:val="clear" w:color="auto" w:fill="FFFFFF"/>
            <w:vAlign w:val="bottom"/>
          </w:tcPr>
          <w:p w14:paraId="2FFC6904"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483211</w:t>
            </w:r>
          </w:p>
        </w:tc>
        <w:tc>
          <w:tcPr>
            <w:tcW w:w="2927" w:type="pct"/>
            <w:tcBorders>
              <w:left w:val="nil"/>
              <w:bottom w:val="nil"/>
              <w:right w:val="single" w:sz="4" w:space="0" w:color="000000"/>
            </w:tcBorders>
            <w:shd w:val="clear" w:color="auto" w:fill="FFFFFF"/>
            <w:vAlign w:val="bottom"/>
          </w:tcPr>
          <w:p w14:paraId="015594B3"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Inland Water Freight Transportation</w:t>
            </w:r>
          </w:p>
        </w:tc>
      </w:tr>
      <w:tr w:rsidR="00CC4650" w:rsidRPr="00E456ED" w14:paraId="5856A412" w14:textId="77777777" w:rsidTr="00CC4650">
        <w:trPr>
          <w:trHeight w:val="288"/>
        </w:trPr>
        <w:tc>
          <w:tcPr>
            <w:tcW w:w="1594" w:type="pct"/>
            <w:vMerge/>
            <w:tcBorders>
              <w:top w:val="nil"/>
              <w:left w:val="single" w:sz="4" w:space="0" w:color="000000"/>
              <w:bottom w:val="single" w:sz="4" w:space="0" w:color="000000"/>
              <w:right w:val="nil"/>
            </w:tcBorders>
            <w:shd w:val="clear" w:color="auto" w:fill="FFFFFF"/>
            <w:vAlign w:val="center"/>
          </w:tcPr>
          <w:p w14:paraId="7D39A402"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2755CECC"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483212</w:t>
            </w:r>
          </w:p>
        </w:tc>
        <w:tc>
          <w:tcPr>
            <w:tcW w:w="2927" w:type="pct"/>
            <w:tcBorders>
              <w:top w:val="nil"/>
              <w:left w:val="nil"/>
              <w:bottom w:val="nil"/>
              <w:right w:val="single" w:sz="4" w:space="0" w:color="000000"/>
            </w:tcBorders>
            <w:shd w:val="clear" w:color="auto" w:fill="FFFFFF"/>
            <w:vAlign w:val="bottom"/>
          </w:tcPr>
          <w:p w14:paraId="21EB3B82"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Inland Water Passenger Transportation</w:t>
            </w:r>
          </w:p>
        </w:tc>
      </w:tr>
      <w:tr w:rsidR="00CC4650" w:rsidRPr="00E456ED" w14:paraId="3C65FD17" w14:textId="77777777" w:rsidTr="00CC4650">
        <w:trPr>
          <w:trHeight w:val="288"/>
        </w:trPr>
        <w:tc>
          <w:tcPr>
            <w:tcW w:w="1594" w:type="pct"/>
            <w:vMerge/>
            <w:tcBorders>
              <w:top w:val="nil"/>
              <w:left w:val="single" w:sz="4" w:space="0" w:color="000000"/>
              <w:bottom w:val="single" w:sz="4" w:space="0" w:color="000000"/>
              <w:right w:val="nil"/>
            </w:tcBorders>
            <w:shd w:val="clear" w:color="auto" w:fill="FFFFFF"/>
            <w:vAlign w:val="center"/>
          </w:tcPr>
          <w:p w14:paraId="0EE12913"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6EF16BE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488310</w:t>
            </w:r>
          </w:p>
        </w:tc>
        <w:tc>
          <w:tcPr>
            <w:tcW w:w="2927" w:type="pct"/>
            <w:tcBorders>
              <w:top w:val="nil"/>
              <w:left w:val="nil"/>
              <w:bottom w:val="nil"/>
              <w:right w:val="single" w:sz="4" w:space="0" w:color="000000"/>
            </w:tcBorders>
            <w:shd w:val="clear" w:color="auto" w:fill="FFFFFF"/>
            <w:vAlign w:val="bottom"/>
          </w:tcPr>
          <w:p w14:paraId="3EC5915A"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Port and Harbor Operations</w:t>
            </w:r>
          </w:p>
        </w:tc>
      </w:tr>
      <w:tr w:rsidR="00CC4650" w:rsidRPr="00E456ED" w14:paraId="4EA0F6D0" w14:textId="77777777" w:rsidTr="00CC4650">
        <w:trPr>
          <w:trHeight w:val="288"/>
        </w:trPr>
        <w:tc>
          <w:tcPr>
            <w:tcW w:w="1594" w:type="pct"/>
            <w:vMerge/>
            <w:tcBorders>
              <w:top w:val="nil"/>
              <w:left w:val="single" w:sz="4" w:space="0" w:color="000000"/>
              <w:bottom w:val="single" w:sz="4" w:space="0" w:color="000000"/>
              <w:right w:val="nil"/>
            </w:tcBorders>
            <w:shd w:val="clear" w:color="auto" w:fill="FFFFFF"/>
            <w:vAlign w:val="center"/>
          </w:tcPr>
          <w:p w14:paraId="2FAB3B91"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nil"/>
              <w:right w:val="nil"/>
            </w:tcBorders>
            <w:shd w:val="clear" w:color="auto" w:fill="FFFFFF"/>
            <w:vAlign w:val="bottom"/>
          </w:tcPr>
          <w:p w14:paraId="5718E5D8"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488320</w:t>
            </w:r>
          </w:p>
        </w:tc>
        <w:tc>
          <w:tcPr>
            <w:tcW w:w="2927" w:type="pct"/>
            <w:tcBorders>
              <w:top w:val="nil"/>
              <w:left w:val="nil"/>
              <w:bottom w:val="nil"/>
              <w:right w:val="single" w:sz="4" w:space="0" w:color="000000"/>
            </w:tcBorders>
            <w:shd w:val="clear" w:color="auto" w:fill="FFFFFF"/>
            <w:vAlign w:val="bottom"/>
          </w:tcPr>
          <w:p w14:paraId="713663D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Marine Cargo Handling</w:t>
            </w:r>
          </w:p>
        </w:tc>
      </w:tr>
      <w:tr w:rsidR="00CC4650" w:rsidRPr="00E456ED" w14:paraId="22E6B32D" w14:textId="77777777" w:rsidTr="00CC4650">
        <w:trPr>
          <w:trHeight w:val="288"/>
        </w:trPr>
        <w:tc>
          <w:tcPr>
            <w:tcW w:w="1594" w:type="pct"/>
            <w:vMerge/>
            <w:tcBorders>
              <w:top w:val="nil"/>
              <w:left w:val="single" w:sz="4" w:space="0" w:color="000000"/>
              <w:bottom w:val="single" w:sz="4" w:space="0" w:color="808080" w:themeColor="background1" w:themeShade="80"/>
              <w:right w:val="nil"/>
            </w:tcBorders>
            <w:shd w:val="clear" w:color="auto" w:fill="FFFFFF"/>
            <w:vAlign w:val="center"/>
          </w:tcPr>
          <w:p w14:paraId="10295CF6" w14:textId="77777777" w:rsidR="00CC4650" w:rsidRPr="00E456ED" w:rsidRDefault="00CC4650" w:rsidP="00CC4650">
            <w:pPr>
              <w:spacing w:after="0" w:line="240" w:lineRule="auto"/>
              <w:rPr>
                <w:rFonts w:ascii="Tw Cen MT" w:eastAsia="Questrial" w:hAnsi="Tw Cen MT" w:cs="Questrial"/>
                <w:sz w:val="18"/>
                <w:szCs w:val="18"/>
              </w:rPr>
            </w:pPr>
          </w:p>
        </w:tc>
        <w:tc>
          <w:tcPr>
            <w:tcW w:w="479" w:type="pct"/>
            <w:tcBorders>
              <w:top w:val="nil"/>
              <w:left w:val="nil"/>
              <w:bottom w:val="single" w:sz="4" w:space="0" w:color="808080" w:themeColor="background1" w:themeShade="80"/>
              <w:right w:val="nil"/>
            </w:tcBorders>
            <w:shd w:val="clear" w:color="auto" w:fill="FFFFFF"/>
            <w:vAlign w:val="bottom"/>
          </w:tcPr>
          <w:p w14:paraId="1DE00337" w14:textId="77777777" w:rsidR="00CC4650" w:rsidRPr="00E456ED" w:rsidRDefault="00CC4650" w:rsidP="00CC4650">
            <w:pPr>
              <w:spacing w:after="0" w:line="240" w:lineRule="auto"/>
              <w:jc w:val="right"/>
              <w:rPr>
                <w:rFonts w:ascii="Tw Cen MT" w:eastAsia="Questrial" w:hAnsi="Tw Cen MT" w:cs="Questrial"/>
                <w:sz w:val="18"/>
                <w:szCs w:val="18"/>
              </w:rPr>
            </w:pPr>
            <w:r w:rsidRPr="00E456ED">
              <w:rPr>
                <w:rFonts w:ascii="Tw Cen MT" w:eastAsia="Questrial" w:hAnsi="Tw Cen MT" w:cs="Questrial"/>
                <w:sz w:val="18"/>
                <w:szCs w:val="18"/>
              </w:rPr>
              <w:t>713930</w:t>
            </w:r>
          </w:p>
        </w:tc>
        <w:tc>
          <w:tcPr>
            <w:tcW w:w="2927" w:type="pct"/>
            <w:tcBorders>
              <w:top w:val="nil"/>
              <w:left w:val="nil"/>
              <w:bottom w:val="single" w:sz="4" w:space="0" w:color="808080" w:themeColor="background1" w:themeShade="80"/>
              <w:right w:val="single" w:sz="4" w:space="0" w:color="000000"/>
            </w:tcBorders>
            <w:shd w:val="clear" w:color="auto" w:fill="FFFFFF"/>
            <w:vAlign w:val="bottom"/>
          </w:tcPr>
          <w:p w14:paraId="35E81126" w14:textId="77777777" w:rsidR="00CC4650" w:rsidRPr="00E456ED" w:rsidRDefault="00CC4650" w:rsidP="00CC4650">
            <w:pPr>
              <w:spacing w:after="0" w:line="240" w:lineRule="auto"/>
              <w:rPr>
                <w:rFonts w:ascii="Tw Cen MT" w:eastAsia="Questrial" w:hAnsi="Tw Cen MT" w:cs="Questrial"/>
                <w:sz w:val="18"/>
                <w:szCs w:val="18"/>
              </w:rPr>
            </w:pPr>
            <w:r w:rsidRPr="00E456ED">
              <w:rPr>
                <w:rFonts w:ascii="Tw Cen MT" w:eastAsia="Questrial" w:hAnsi="Tw Cen MT" w:cs="Questrial"/>
                <w:sz w:val="18"/>
                <w:szCs w:val="18"/>
              </w:rPr>
              <w:t>Marinas</w:t>
            </w:r>
          </w:p>
        </w:tc>
      </w:tr>
    </w:tbl>
    <w:p w14:paraId="7A1A064F" w14:textId="77777777" w:rsidR="00CE61B3" w:rsidRDefault="00CE61B3">
      <w:pPr>
        <w:pStyle w:val="Style1"/>
      </w:pPr>
    </w:p>
    <w:p w14:paraId="2F7FFE91" w14:textId="77777777" w:rsidR="00CE61B3" w:rsidRDefault="00CE61B3">
      <w:pPr>
        <w:rPr>
          <w:rFonts w:ascii="Tw Cen MT" w:hAnsi="Tw Cen MT"/>
          <w:b/>
          <w:bCs/>
          <w:noProof/>
          <w:color w:val="F79646" w:themeColor="accent6"/>
          <w:sz w:val="28"/>
          <w:szCs w:val="48"/>
        </w:rPr>
      </w:pPr>
      <w:r>
        <w:br w:type="page"/>
      </w:r>
    </w:p>
    <w:p w14:paraId="41617902" w14:textId="1DC3062D" w:rsidR="00687C45" w:rsidRDefault="00687C45" w:rsidP="00F83CDE">
      <w:pPr>
        <w:pStyle w:val="Style1"/>
      </w:pPr>
      <w:bookmarkStart w:id="41" w:name="_Toc511825480"/>
      <w:r w:rsidRPr="00F83CDE">
        <w:lastRenderedPageBreak/>
        <w:t>Appendix B: NAICS Codes for Auto Shops and Car Dealers, and Fleets</w:t>
      </w:r>
      <w:bookmarkEnd w:id="41"/>
    </w:p>
    <w:p w14:paraId="5DD0C044" w14:textId="5E33A83C" w:rsidR="00CE61B3" w:rsidRPr="00F83CDE" w:rsidRDefault="00CE61B3" w:rsidP="00F83CDE">
      <w:pPr>
        <w:pStyle w:val="NoSpacing"/>
        <w:rPr>
          <w:b/>
        </w:rPr>
      </w:pPr>
      <w:r w:rsidRPr="00F83CDE">
        <w:rPr>
          <w:b/>
        </w:rPr>
        <w:t>Exhibit B1: NAICS codes for auto shops and car dealers, and fleets</w:t>
      </w:r>
    </w:p>
    <w:tbl>
      <w:tblPr>
        <w:tblW w:w="9720" w:type="dxa"/>
        <w:tblLook w:val="04A0" w:firstRow="1" w:lastRow="0" w:firstColumn="1" w:lastColumn="0" w:noHBand="0" w:noVBand="1"/>
      </w:tblPr>
      <w:tblGrid>
        <w:gridCol w:w="1180"/>
        <w:gridCol w:w="1060"/>
        <w:gridCol w:w="3560"/>
        <w:gridCol w:w="980"/>
        <w:gridCol w:w="980"/>
        <w:gridCol w:w="980"/>
        <w:gridCol w:w="980"/>
      </w:tblGrid>
      <w:tr w:rsidR="000F479A" w:rsidRPr="00AD7AE7" w14:paraId="758693D3" w14:textId="77777777" w:rsidTr="000F479A">
        <w:trPr>
          <w:trHeight w:val="288"/>
        </w:trPr>
        <w:tc>
          <w:tcPr>
            <w:tcW w:w="1180" w:type="dxa"/>
            <w:tcBorders>
              <w:top w:val="single" w:sz="4" w:space="0" w:color="auto"/>
              <w:left w:val="single" w:sz="4" w:space="0" w:color="auto"/>
              <w:bottom w:val="nil"/>
              <w:right w:val="nil"/>
            </w:tcBorders>
            <w:shd w:val="clear" w:color="000000" w:fill="0070C0"/>
            <w:noWrap/>
            <w:vAlign w:val="bottom"/>
            <w:hideMark/>
          </w:tcPr>
          <w:p w14:paraId="785105EA"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Industry Sector</w:t>
            </w:r>
          </w:p>
        </w:tc>
        <w:tc>
          <w:tcPr>
            <w:tcW w:w="1060" w:type="dxa"/>
            <w:tcBorders>
              <w:top w:val="single" w:sz="4" w:space="0" w:color="auto"/>
              <w:left w:val="nil"/>
              <w:bottom w:val="nil"/>
              <w:right w:val="nil"/>
            </w:tcBorders>
            <w:shd w:val="clear" w:color="000000" w:fill="0070C0"/>
            <w:noWrap/>
            <w:vAlign w:val="bottom"/>
            <w:hideMark/>
          </w:tcPr>
          <w:p w14:paraId="575CCA28"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NAICS Code</w:t>
            </w:r>
          </w:p>
        </w:tc>
        <w:tc>
          <w:tcPr>
            <w:tcW w:w="3560" w:type="dxa"/>
            <w:tcBorders>
              <w:top w:val="single" w:sz="4" w:space="0" w:color="auto"/>
              <w:left w:val="nil"/>
              <w:bottom w:val="nil"/>
              <w:right w:val="nil"/>
            </w:tcBorders>
            <w:shd w:val="clear" w:color="000000" w:fill="0070C0"/>
            <w:noWrap/>
            <w:vAlign w:val="bottom"/>
            <w:hideMark/>
          </w:tcPr>
          <w:p w14:paraId="1DC44CF4"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NAICS Description</w:t>
            </w:r>
          </w:p>
        </w:tc>
        <w:tc>
          <w:tcPr>
            <w:tcW w:w="980" w:type="dxa"/>
            <w:tcBorders>
              <w:top w:val="single" w:sz="4" w:space="0" w:color="auto"/>
              <w:left w:val="nil"/>
              <w:bottom w:val="nil"/>
              <w:right w:val="nil"/>
            </w:tcBorders>
            <w:shd w:val="clear" w:color="000000" w:fill="0070C0"/>
            <w:noWrap/>
            <w:vAlign w:val="bottom"/>
            <w:hideMark/>
          </w:tcPr>
          <w:p w14:paraId="0EC9001D"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2007 Jobs</w:t>
            </w:r>
          </w:p>
        </w:tc>
        <w:tc>
          <w:tcPr>
            <w:tcW w:w="980" w:type="dxa"/>
            <w:tcBorders>
              <w:top w:val="single" w:sz="4" w:space="0" w:color="auto"/>
              <w:left w:val="nil"/>
              <w:bottom w:val="nil"/>
              <w:right w:val="nil"/>
            </w:tcBorders>
            <w:shd w:val="clear" w:color="000000" w:fill="0070C0"/>
            <w:noWrap/>
            <w:vAlign w:val="bottom"/>
            <w:hideMark/>
          </w:tcPr>
          <w:p w14:paraId="50161959"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2012 Jobs</w:t>
            </w:r>
          </w:p>
        </w:tc>
        <w:tc>
          <w:tcPr>
            <w:tcW w:w="980" w:type="dxa"/>
            <w:tcBorders>
              <w:top w:val="single" w:sz="4" w:space="0" w:color="auto"/>
              <w:left w:val="nil"/>
              <w:bottom w:val="nil"/>
              <w:right w:val="nil"/>
            </w:tcBorders>
            <w:shd w:val="clear" w:color="000000" w:fill="0070C0"/>
            <w:noWrap/>
            <w:vAlign w:val="bottom"/>
            <w:hideMark/>
          </w:tcPr>
          <w:p w14:paraId="7AD749BD"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2017 Jobs</w:t>
            </w:r>
          </w:p>
        </w:tc>
        <w:tc>
          <w:tcPr>
            <w:tcW w:w="980" w:type="dxa"/>
            <w:tcBorders>
              <w:top w:val="single" w:sz="4" w:space="0" w:color="auto"/>
              <w:left w:val="nil"/>
              <w:bottom w:val="nil"/>
              <w:right w:val="single" w:sz="4" w:space="0" w:color="auto"/>
            </w:tcBorders>
            <w:shd w:val="clear" w:color="000000" w:fill="0070C0"/>
            <w:noWrap/>
            <w:vAlign w:val="bottom"/>
            <w:hideMark/>
          </w:tcPr>
          <w:p w14:paraId="3034D2C5" w14:textId="77777777" w:rsidR="000F479A" w:rsidRPr="00AD7AE7" w:rsidRDefault="000F479A" w:rsidP="000F479A">
            <w:pPr>
              <w:spacing w:after="0" w:line="240" w:lineRule="auto"/>
              <w:rPr>
                <w:rFonts w:ascii="Tw Cen MT" w:eastAsia="Times New Roman" w:hAnsi="Tw Cen MT" w:cs="Times New Roman"/>
                <w:b/>
                <w:bCs/>
                <w:color w:val="FFFFFF"/>
                <w:sz w:val="18"/>
                <w:szCs w:val="18"/>
              </w:rPr>
            </w:pPr>
            <w:r w:rsidRPr="00AD7AE7">
              <w:rPr>
                <w:rFonts w:ascii="Tw Cen MT" w:eastAsia="Times New Roman" w:hAnsi="Tw Cen MT" w:cs="Times New Roman"/>
                <w:b/>
                <w:bCs/>
                <w:color w:val="FFFFFF"/>
                <w:sz w:val="18"/>
                <w:szCs w:val="18"/>
              </w:rPr>
              <w:t>2022 Jobs</w:t>
            </w:r>
          </w:p>
        </w:tc>
      </w:tr>
      <w:tr w:rsidR="000F479A" w:rsidRPr="00AD7AE7" w14:paraId="017A095E" w14:textId="77777777" w:rsidTr="000F479A">
        <w:trPr>
          <w:trHeight w:val="708"/>
        </w:trPr>
        <w:tc>
          <w:tcPr>
            <w:tcW w:w="1180" w:type="dxa"/>
            <w:vMerge w:val="restart"/>
            <w:tcBorders>
              <w:top w:val="nil"/>
              <w:left w:val="single" w:sz="4" w:space="0" w:color="auto"/>
              <w:bottom w:val="single" w:sz="4" w:space="0" w:color="000000"/>
              <w:right w:val="nil"/>
            </w:tcBorders>
            <w:shd w:val="clear" w:color="000000" w:fill="FFFFFF"/>
            <w:vAlign w:val="center"/>
            <w:hideMark/>
          </w:tcPr>
          <w:p w14:paraId="46E1F1B3" w14:textId="77777777" w:rsidR="000F479A" w:rsidRPr="00AD7AE7" w:rsidRDefault="000F479A" w:rsidP="000F479A">
            <w:pPr>
              <w:spacing w:after="0" w:line="240" w:lineRule="auto"/>
              <w:jc w:val="center"/>
              <w:rPr>
                <w:rFonts w:ascii="Tw Cen MT" w:eastAsia="Times New Roman" w:hAnsi="Tw Cen MT" w:cs="Times New Roman"/>
                <w:sz w:val="18"/>
                <w:szCs w:val="18"/>
              </w:rPr>
            </w:pPr>
            <w:r w:rsidRPr="00AD7AE7">
              <w:rPr>
                <w:rFonts w:ascii="Tw Cen MT" w:eastAsia="Times New Roman" w:hAnsi="Tw Cen MT" w:cs="Times New Roman"/>
                <w:sz w:val="18"/>
                <w:szCs w:val="18"/>
              </w:rPr>
              <w:t>Auto Shops and Car Dealers</w:t>
            </w:r>
          </w:p>
        </w:tc>
        <w:tc>
          <w:tcPr>
            <w:tcW w:w="1060" w:type="dxa"/>
            <w:tcBorders>
              <w:top w:val="nil"/>
              <w:left w:val="nil"/>
              <w:bottom w:val="nil"/>
              <w:right w:val="nil"/>
            </w:tcBorders>
            <w:shd w:val="clear" w:color="000000" w:fill="FFFFFF"/>
            <w:noWrap/>
            <w:vAlign w:val="bottom"/>
            <w:hideMark/>
          </w:tcPr>
          <w:p w14:paraId="6502372B"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441110</w:t>
            </w:r>
          </w:p>
        </w:tc>
        <w:tc>
          <w:tcPr>
            <w:tcW w:w="3560" w:type="dxa"/>
            <w:tcBorders>
              <w:top w:val="nil"/>
              <w:left w:val="nil"/>
              <w:bottom w:val="nil"/>
              <w:right w:val="nil"/>
            </w:tcBorders>
            <w:shd w:val="clear" w:color="000000" w:fill="FFFFFF"/>
            <w:noWrap/>
            <w:vAlign w:val="bottom"/>
            <w:hideMark/>
          </w:tcPr>
          <w:p w14:paraId="210B4FF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New Car Dealers</w:t>
            </w:r>
          </w:p>
        </w:tc>
        <w:tc>
          <w:tcPr>
            <w:tcW w:w="980" w:type="dxa"/>
            <w:tcBorders>
              <w:top w:val="nil"/>
              <w:left w:val="nil"/>
              <w:bottom w:val="nil"/>
              <w:right w:val="nil"/>
            </w:tcBorders>
            <w:shd w:val="clear" w:color="000000" w:fill="FFFFFF"/>
            <w:noWrap/>
            <w:vAlign w:val="bottom"/>
            <w:hideMark/>
          </w:tcPr>
          <w:p w14:paraId="4A07FE1D"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9,360 </w:t>
            </w:r>
          </w:p>
        </w:tc>
        <w:tc>
          <w:tcPr>
            <w:tcW w:w="980" w:type="dxa"/>
            <w:tcBorders>
              <w:top w:val="nil"/>
              <w:left w:val="nil"/>
              <w:bottom w:val="nil"/>
              <w:right w:val="nil"/>
            </w:tcBorders>
            <w:shd w:val="clear" w:color="000000" w:fill="FFFFFF"/>
            <w:noWrap/>
            <w:vAlign w:val="bottom"/>
            <w:hideMark/>
          </w:tcPr>
          <w:p w14:paraId="2FAC85A3"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7,096 </w:t>
            </w:r>
          </w:p>
        </w:tc>
        <w:tc>
          <w:tcPr>
            <w:tcW w:w="980" w:type="dxa"/>
            <w:tcBorders>
              <w:top w:val="nil"/>
              <w:left w:val="nil"/>
              <w:bottom w:val="nil"/>
              <w:right w:val="nil"/>
            </w:tcBorders>
            <w:shd w:val="clear" w:color="000000" w:fill="FFFFFF"/>
            <w:noWrap/>
            <w:vAlign w:val="bottom"/>
            <w:hideMark/>
          </w:tcPr>
          <w:p w14:paraId="088F95A9"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8,399 </w:t>
            </w:r>
          </w:p>
        </w:tc>
        <w:tc>
          <w:tcPr>
            <w:tcW w:w="980" w:type="dxa"/>
            <w:tcBorders>
              <w:top w:val="nil"/>
              <w:left w:val="nil"/>
              <w:bottom w:val="nil"/>
              <w:right w:val="single" w:sz="4" w:space="0" w:color="auto"/>
            </w:tcBorders>
            <w:shd w:val="clear" w:color="000000" w:fill="FFFFFF"/>
            <w:noWrap/>
            <w:vAlign w:val="bottom"/>
            <w:hideMark/>
          </w:tcPr>
          <w:p w14:paraId="076D26E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8,813 </w:t>
            </w:r>
          </w:p>
        </w:tc>
      </w:tr>
      <w:tr w:rsidR="000F479A" w:rsidRPr="00AD7AE7" w14:paraId="442738F5"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41C61D63"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FFFFFF"/>
            <w:noWrap/>
            <w:vAlign w:val="bottom"/>
            <w:hideMark/>
          </w:tcPr>
          <w:p w14:paraId="68622852"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811111</w:t>
            </w:r>
          </w:p>
        </w:tc>
        <w:tc>
          <w:tcPr>
            <w:tcW w:w="3560" w:type="dxa"/>
            <w:tcBorders>
              <w:top w:val="nil"/>
              <w:left w:val="nil"/>
              <w:bottom w:val="nil"/>
              <w:right w:val="nil"/>
            </w:tcBorders>
            <w:shd w:val="clear" w:color="000000" w:fill="FFFFFF"/>
            <w:noWrap/>
            <w:vAlign w:val="bottom"/>
            <w:hideMark/>
          </w:tcPr>
          <w:p w14:paraId="18B1B06D"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General Automotive Repair</w:t>
            </w:r>
          </w:p>
        </w:tc>
        <w:tc>
          <w:tcPr>
            <w:tcW w:w="980" w:type="dxa"/>
            <w:tcBorders>
              <w:top w:val="nil"/>
              <w:left w:val="nil"/>
              <w:bottom w:val="nil"/>
              <w:right w:val="nil"/>
            </w:tcBorders>
            <w:shd w:val="clear" w:color="000000" w:fill="FFFFFF"/>
            <w:noWrap/>
            <w:vAlign w:val="bottom"/>
            <w:hideMark/>
          </w:tcPr>
          <w:p w14:paraId="73CA08E1"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3,524 </w:t>
            </w:r>
          </w:p>
        </w:tc>
        <w:tc>
          <w:tcPr>
            <w:tcW w:w="980" w:type="dxa"/>
            <w:tcBorders>
              <w:top w:val="nil"/>
              <w:left w:val="nil"/>
              <w:bottom w:val="nil"/>
              <w:right w:val="nil"/>
            </w:tcBorders>
            <w:shd w:val="clear" w:color="000000" w:fill="FFFFFF"/>
            <w:noWrap/>
            <w:vAlign w:val="bottom"/>
            <w:hideMark/>
          </w:tcPr>
          <w:p w14:paraId="28C3A44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3,482 </w:t>
            </w:r>
          </w:p>
        </w:tc>
        <w:tc>
          <w:tcPr>
            <w:tcW w:w="980" w:type="dxa"/>
            <w:tcBorders>
              <w:top w:val="nil"/>
              <w:left w:val="nil"/>
              <w:bottom w:val="nil"/>
              <w:right w:val="nil"/>
            </w:tcBorders>
            <w:shd w:val="clear" w:color="000000" w:fill="FFFFFF"/>
            <w:noWrap/>
            <w:vAlign w:val="bottom"/>
            <w:hideMark/>
          </w:tcPr>
          <w:p w14:paraId="74826ACB"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4,114 </w:t>
            </w:r>
          </w:p>
        </w:tc>
        <w:tc>
          <w:tcPr>
            <w:tcW w:w="980" w:type="dxa"/>
            <w:tcBorders>
              <w:top w:val="nil"/>
              <w:left w:val="nil"/>
              <w:bottom w:val="nil"/>
              <w:right w:val="single" w:sz="4" w:space="0" w:color="auto"/>
            </w:tcBorders>
            <w:shd w:val="clear" w:color="000000" w:fill="FFFFFF"/>
            <w:noWrap/>
            <w:vAlign w:val="bottom"/>
            <w:hideMark/>
          </w:tcPr>
          <w:p w14:paraId="4A47EBA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4,581 </w:t>
            </w:r>
          </w:p>
        </w:tc>
      </w:tr>
      <w:tr w:rsidR="000F479A" w:rsidRPr="00AD7AE7" w14:paraId="1B990998"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2FC0F50F"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FFFFFF"/>
            <w:noWrap/>
            <w:vAlign w:val="bottom"/>
            <w:hideMark/>
          </w:tcPr>
          <w:p w14:paraId="18860310"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441120</w:t>
            </w:r>
          </w:p>
        </w:tc>
        <w:tc>
          <w:tcPr>
            <w:tcW w:w="3560" w:type="dxa"/>
            <w:tcBorders>
              <w:top w:val="nil"/>
              <w:left w:val="nil"/>
              <w:bottom w:val="nil"/>
              <w:right w:val="nil"/>
            </w:tcBorders>
            <w:shd w:val="clear" w:color="000000" w:fill="FFFFFF"/>
            <w:noWrap/>
            <w:vAlign w:val="bottom"/>
            <w:hideMark/>
          </w:tcPr>
          <w:p w14:paraId="683042A5"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Used Car Dealers</w:t>
            </w:r>
          </w:p>
        </w:tc>
        <w:tc>
          <w:tcPr>
            <w:tcW w:w="980" w:type="dxa"/>
            <w:tcBorders>
              <w:top w:val="nil"/>
              <w:left w:val="nil"/>
              <w:bottom w:val="nil"/>
              <w:right w:val="nil"/>
            </w:tcBorders>
            <w:shd w:val="clear" w:color="000000" w:fill="FFFFFF"/>
            <w:noWrap/>
            <w:vAlign w:val="bottom"/>
            <w:hideMark/>
          </w:tcPr>
          <w:p w14:paraId="1E7998D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713 </w:t>
            </w:r>
          </w:p>
        </w:tc>
        <w:tc>
          <w:tcPr>
            <w:tcW w:w="980" w:type="dxa"/>
            <w:tcBorders>
              <w:top w:val="nil"/>
              <w:left w:val="nil"/>
              <w:bottom w:val="nil"/>
              <w:right w:val="nil"/>
            </w:tcBorders>
            <w:shd w:val="clear" w:color="000000" w:fill="FFFFFF"/>
            <w:noWrap/>
            <w:vAlign w:val="bottom"/>
            <w:hideMark/>
          </w:tcPr>
          <w:p w14:paraId="39EA703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991 </w:t>
            </w:r>
          </w:p>
        </w:tc>
        <w:tc>
          <w:tcPr>
            <w:tcW w:w="980" w:type="dxa"/>
            <w:tcBorders>
              <w:top w:val="nil"/>
              <w:left w:val="nil"/>
              <w:bottom w:val="nil"/>
              <w:right w:val="nil"/>
            </w:tcBorders>
            <w:shd w:val="clear" w:color="000000" w:fill="FFFFFF"/>
            <w:noWrap/>
            <w:vAlign w:val="bottom"/>
            <w:hideMark/>
          </w:tcPr>
          <w:p w14:paraId="71DEBEB8"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1,615 </w:t>
            </w:r>
          </w:p>
        </w:tc>
        <w:tc>
          <w:tcPr>
            <w:tcW w:w="980" w:type="dxa"/>
            <w:tcBorders>
              <w:top w:val="nil"/>
              <w:left w:val="nil"/>
              <w:bottom w:val="nil"/>
              <w:right w:val="single" w:sz="4" w:space="0" w:color="auto"/>
            </w:tcBorders>
            <w:shd w:val="clear" w:color="000000" w:fill="FFFFFF"/>
            <w:noWrap/>
            <w:vAlign w:val="bottom"/>
            <w:hideMark/>
          </w:tcPr>
          <w:p w14:paraId="09479E85"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2,112 </w:t>
            </w:r>
          </w:p>
        </w:tc>
      </w:tr>
      <w:tr w:rsidR="000F479A" w:rsidRPr="00AD7AE7" w14:paraId="7B275E1C"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5911C550"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FFFFFF"/>
            <w:noWrap/>
            <w:vAlign w:val="bottom"/>
            <w:hideMark/>
          </w:tcPr>
          <w:p w14:paraId="19CB77A4"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811198</w:t>
            </w:r>
          </w:p>
        </w:tc>
        <w:tc>
          <w:tcPr>
            <w:tcW w:w="3560" w:type="dxa"/>
            <w:tcBorders>
              <w:top w:val="nil"/>
              <w:left w:val="nil"/>
              <w:bottom w:val="nil"/>
              <w:right w:val="nil"/>
            </w:tcBorders>
            <w:shd w:val="clear" w:color="000000" w:fill="FFFFFF"/>
            <w:noWrap/>
            <w:vAlign w:val="bottom"/>
            <w:hideMark/>
          </w:tcPr>
          <w:p w14:paraId="2DB97F6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All Other Automotive Repair and Maintenance</w:t>
            </w:r>
          </w:p>
        </w:tc>
        <w:tc>
          <w:tcPr>
            <w:tcW w:w="980" w:type="dxa"/>
            <w:tcBorders>
              <w:top w:val="nil"/>
              <w:left w:val="nil"/>
              <w:bottom w:val="nil"/>
              <w:right w:val="nil"/>
            </w:tcBorders>
            <w:shd w:val="clear" w:color="000000" w:fill="FFFFFF"/>
            <w:noWrap/>
            <w:vAlign w:val="bottom"/>
            <w:hideMark/>
          </w:tcPr>
          <w:p w14:paraId="405A8949"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441 </w:t>
            </w:r>
          </w:p>
        </w:tc>
        <w:tc>
          <w:tcPr>
            <w:tcW w:w="980" w:type="dxa"/>
            <w:tcBorders>
              <w:top w:val="nil"/>
              <w:left w:val="nil"/>
              <w:bottom w:val="nil"/>
              <w:right w:val="nil"/>
            </w:tcBorders>
            <w:shd w:val="clear" w:color="000000" w:fill="FFFFFF"/>
            <w:noWrap/>
            <w:vAlign w:val="bottom"/>
            <w:hideMark/>
          </w:tcPr>
          <w:p w14:paraId="6C5185B1"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470 </w:t>
            </w:r>
          </w:p>
        </w:tc>
        <w:tc>
          <w:tcPr>
            <w:tcW w:w="980" w:type="dxa"/>
            <w:tcBorders>
              <w:top w:val="nil"/>
              <w:left w:val="nil"/>
              <w:bottom w:val="nil"/>
              <w:right w:val="nil"/>
            </w:tcBorders>
            <w:shd w:val="clear" w:color="000000" w:fill="FFFFFF"/>
            <w:noWrap/>
            <w:vAlign w:val="bottom"/>
            <w:hideMark/>
          </w:tcPr>
          <w:p w14:paraId="0E82BEC8"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455 </w:t>
            </w:r>
          </w:p>
        </w:tc>
        <w:tc>
          <w:tcPr>
            <w:tcW w:w="980" w:type="dxa"/>
            <w:tcBorders>
              <w:top w:val="nil"/>
              <w:left w:val="nil"/>
              <w:bottom w:val="nil"/>
              <w:right w:val="single" w:sz="4" w:space="0" w:color="auto"/>
            </w:tcBorders>
            <w:shd w:val="clear" w:color="000000" w:fill="FFFFFF"/>
            <w:noWrap/>
            <w:vAlign w:val="bottom"/>
            <w:hideMark/>
          </w:tcPr>
          <w:p w14:paraId="48DDAC4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459 </w:t>
            </w:r>
          </w:p>
        </w:tc>
      </w:tr>
      <w:tr w:rsidR="000F479A" w:rsidRPr="00AD7AE7" w14:paraId="4534F25A" w14:textId="77777777" w:rsidTr="000F479A">
        <w:trPr>
          <w:trHeight w:val="480"/>
        </w:trPr>
        <w:tc>
          <w:tcPr>
            <w:tcW w:w="1180" w:type="dxa"/>
            <w:vMerge/>
            <w:tcBorders>
              <w:top w:val="nil"/>
              <w:left w:val="single" w:sz="4" w:space="0" w:color="auto"/>
              <w:bottom w:val="single" w:sz="4" w:space="0" w:color="000000"/>
              <w:right w:val="nil"/>
            </w:tcBorders>
            <w:vAlign w:val="center"/>
            <w:hideMark/>
          </w:tcPr>
          <w:p w14:paraId="30524019"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FFFFFF"/>
            <w:noWrap/>
            <w:vAlign w:val="bottom"/>
            <w:hideMark/>
          </w:tcPr>
          <w:p w14:paraId="5E71D686"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811118</w:t>
            </w:r>
          </w:p>
        </w:tc>
        <w:tc>
          <w:tcPr>
            <w:tcW w:w="3560" w:type="dxa"/>
            <w:tcBorders>
              <w:top w:val="nil"/>
              <w:left w:val="nil"/>
              <w:bottom w:val="nil"/>
              <w:right w:val="nil"/>
            </w:tcBorders>
            <w:shd w:val="clear" w:color="000000" w:fill="FFFFFF"/>
            <w:vAlign w:val="bottom"/>
            <w:hideMark/>
          </w:tcPr>
          <w:p w14:paraId="503FAB8B"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Other Automotive Mechanical and Electrical Repair and Maintenance</w:t>
            </w:r>
          </w:p>
        </w:tc>
        <w:tc>
          <w:tcPr>
            <w:tcW w:w="980" w:type="dxa"/>
            <w:tcBorders>
              <w:top w:val="nil"/>
              <w:left w:val="nil"/>
              <w:bottom w:val="nil"/>
              <w:right w:val="nil"/>
            </w:tcBorders>
            <w:shd w:val="clear" w:color="000000" w:fill="FFFFFF"/>
            <w:noWrap/>
            <w:vAlign w:val="bottom"/>
            <w:hideMark/>
          </w:tcPr>
          <w:p w14:paraId="35A4DDA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383 </w:t>
            </w:r>
          </w:p>
        </w:tc>
        <w:tc>
          <w:tcPr>
            <w:tcW w:w="980" w:type="dxa"/>
            <w:tcBorders>
              <w:top w:val="nil"/>
              <w:left w:val="nil"/>
              <w:bottom w:val="nil"/>
              <w:right w:val="nil"/>
            </w:tcBorders>
            <w:shd w:val="clear" w:color="000000" w:fill="FFFFFF"/>
            <w:noWrap/>
            <w:vAlign w:val="bottom"/>
            <w:hideMark/>
          </w:tcPr>
          <w:p w14:paraId="10D8D1B9"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291 </w:t>
            </w:r>
          </w:p>
        </w:tc>
        <w:tc>
          <w:tcPr>
            <w:tcW w:w="980" w:type="dxa"/>
            <w:tcBorders>
              <w:top w:val="nil"/>
              <w:left w:val="nil"/>
              <w:bottom w:val="nil"/>
              <w:right w:val="nil"/>
            </w:tcBorders>
            <w:shd w:val="clear" w:color="000000" w:fill="FFFFFF"/>
            <w:noWrap/>
            <w:vAlign w:val="bottom"/>
            <w:hideMark/>
          </w:tcPr>
          <w:p w14:paraId="68F26F8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205 </w:t>
            </w:r>
          </w:p>
        </w:tc>
        <w:tc>
          <w:tcPr>
            <w:tcW w:w="980" w:type="dxa"/>
            <w:tcBorders>
              <w:top w:val="nil"/>
              <w:left w:val="nil"/>
              <w:bottom w:val="nil"/>
              <w:right w:val="single" w:sz="4" w:space="0" w:color="auto"/>
            </w:tcBorders>
            <w:shd w:val="clear" w:color="000000" w:fill="FFFFFF"/>
            <w:noWrap/>
            <w:vAlign w:val="bottom"/>
            <w:hideMark/>
          </w:tcPr>
          <w:p w14:paraId="37AEBA7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134 </w:t>
            </w:r>
          </w:p>
        </w:tc>
      </w:tr>
      <w:tr w:rsidR="000F479A" w:rsidRPr="00AD7AE7" w14:paraId="05F1069D"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1B422F3A"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FFFFFF"/>
            <w:noWrap/>
            <w:vAlign w:val="bottom"/>
            <w:hideMark/>
          </w:tcPr>
          <w:p w14:paraId="551A9751"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811113</w:t>
            </w:r>
          </w:p>
        </w:tc>
        <w:tc>
          <w:tcPr>
            <w:tcW w:w="3560" w:type="dxa"/>
            <w:tcBorders>
              <w:top w:val="nil"/>
              <w:left w:val="nil"/>
              <w:bottom w:val="nil"/>
              <w:right w:val="nil"/>
            </w:tcBorders>
            <w:shd w:val="clear" w:color="000000" w:fill="FFFFFF"/>
            <w:noWrap/>
            <w:vAlign w:val="bottom"/>
            <w:hideMark/>
          </w:tcPr>
          <w:p w14:paraId="782BD0B2"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Automotive Transmission Repair</w:t>
            </w:r>
          </w:p>
        </w:tc>
        <w:tc>
          <w:tcPr>
            <w:tcW w:w="980" w:type="dxa"/>
            <w:tcBorders>
              <w:top w:val="nil"/>
              <w:left w:val="nil"/>
              <w:bottom w:val="nil"/>
              <w:right w:val="nil"/>
            </w:tcBorders>
            <w:shd w:val="clear" w:color="000000" w:fill="FFFFFF"/>
            <w:noWrap/>
            <w:vAlign w:val="bottom"/>
            <w:hideMark/>
          </w:tcPr>
          <w:p w14:paraId="43F2277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258 </w:t>
            </w:r>
          </w:p>
        </w:tc>
        <w:tc>
          <w:tcPr>
            <w:tcW w:w="980" w:type="dxa"/>
            <w:tcBorders>
              <w:top w:val="nil"/>
              <w:left w:val="nil"/>
              <w:bottom w:val="nil"/>
              <w:right w:val="nil"/>
            </w:tcBorders>
            <w:shd w:val="clear" w:color="000000" w:fill="FFFFFF"/>
            <w:noWrap/>
            <w:vAlign w:val="bottom"/>
            <w:hideMark/>
          </w:tcPr>
          <w:p w14:paraId="3BDFC762"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195 </w:t>
            </w:r>
          </w:p>
        </w:tc>
        <w:tc>
          <w:tcPr>
            <w:tcW w:w="980" w:type="dxa"/>
            <w:tcBorders>
              <w:top w:val="nil"/>
              <w:left w:val="nil"/>
              <w:bottom w:val="nil"/>
              <w:right w:val="nil"/>
            </w:tcBorders>
            <w:shd w:val="clear" w:color="000000" w:fill="FFFFFF"/>
            <w:noWrap/>
            <w:vAlign w:val="bottom"/>
            <w:hideMark/>
          </w:tcPr>
          <w:p w14:paraId="12F0D053"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200 </w:t>
            </w:r>
          </w:p>
        </w:tc>
        <w:tc>
          <w:tcPr>
            <w:tcW w:w="980" w:type="dxa"/>
            <w:tcBorders>
              <w:top w:val="nil"/>
              <w:left w:val="nil"/>
              <w:bottom w:val="nil"/>
              <w:right w:val="single" w:sz="4" w:space="0" w:color="auto"/>
            </w:tcBorders>
            <w:shd w:val="clear" w:color="000000" w:fill="FFFFFF"/>
            <w:noWrap/>
            <w:vAlign w:val="bottom"/>
            <w:hideMark/>
          </w:tcPr>
          <w:p w14:paraId="3B74ABD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190 </w:t>
            </w:r>
          </w:p>
        </w:tc>
      </w:tr>
      <w:tr w:rsidR="000F479A" w:rsidRPr="00AD7AE7" w14:paraId="3FC26837"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0A976EA9"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single" w:sz="4" w:space="0" w:color="auto"/>
              <w:right w:val="nil"/>
            </w:tcBorders>
            <w:shd w:val="clear" w:color="000000" w:fill="FFFFFF"/>
            <w:noWrap/>
            <w:vAlign w:val="bottom"/>
            <w:hideMark/>
          </w:tcPr>
          <w:p w14:paraId="6E7CF0A8"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811112</w:t>
            </w:r>
          </w:p>
        </w:tc>
        <w:tc>
          <w:tcPr>
            <w:tcW w:w="3560" w:type="dxa"/>
            <w:tcBorders>
              <w:top w:val="nil"/>
              <w:left w:val="nil"/>
              <w:bottom w:val="single" w:sz="4" w:space="0" w:color="auto"/>
              <w:right w:val="nil"/>
            </w:tcBorders>
            <w:shd w:val="clear" w:color="000000" w:fill="FFFFFF"/>
            <w:noWrap/>
            <w:vAlign w:val="bottom"/>
            <w:hideMark/>
          </w:tcPr>
          <w:p w14:paraId="4A293DC3"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Automotive Exhaust System Repair</w:t>
            </w:r>
          </w:p>
        </w:tc>
        <w:tc>
          <w:tcPr>
            <w:tcW w:w="980" w:type="dxa"/>
            <w:tcBorders>
              <w:top w:val="nil"/>
              <w:left w:val="nil"/>
              <w:bottom w:val="single" w:sz="4" w:space="0" w:color="auto"/>
              <w:right w:val="nil"/>
            </w:tcBorders>
            <w:shd w:val="clear" w:color="000000" w:fill="FFFFFF"/>
            <w:noWrap/>
            <w:vAlign w:val="bottom"/>
            <w:hideMark/>
          </w:tcPr>
          <w:p w14:paraId="2B334EDD"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105 </w:t>
            </w:r>
          </w:p>
        </w:tc>
        <w:tc>
          <w:tcPr>
            <w:tcW w:w="980" w:type="dxa"/>
            <w:tcBorders>
              <w:top w:val="nil"/>
              <w:left w:val="nil"/>
              <w:bottom w:val="single" w:sz="4" w:space="0" w:color="auto"/>
              <w:right w:val="nil"/>
            </w:tcBorders>
            <w:shd w:val="clear" w:color="000000" w:fill="FFFFFF"/>
            <w:noWrap/>
            <w:vAlign w:val="bottom"/>
            <w:hideMark/>
          </w:tcPr>
          <w:p w14:paraId="6A6532C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84 </w:t>
            </w:r>
          </w:p>
        </w:tc>
        <w:tc>
          <w:tcPr>
            <w:tcW w:w="980" w:type="dxa"/>
            <w:tcBorders>
              <w:top w:val="nil"/>
              <w:left w:val="nil"/>
              <w:bottom w:val="single" w:sz="4" w:space="0" w:color="auto"/>
              <w:right w:val="nil"/>
            </w:tcBorders>
            <w:shd w:val="clear" w:color="000000" w:fill="FFFFFF"/>
            <w:noWrap/>
            <w:vAlign w:val="bottom"/>
            <w:hideMark/>
          </w:tcPr>
          <w:p w14:paraId="4759C28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76 </w:t>
            </w:r>
          </w:p>
        </w:tc>
        <w:tc>
          <w:tcPr>
            <w:tcW w:w="980" w:type="dxa"/>
            <w:tcBorders>
              <w:top w:val="nil"/>
              <w:left w:val="nil"/>
              <w:bottom w:val="single" w:sz="4" w:space="0" w:color="auto"/>
              <w:right w:val="single" w:sz="4" w:space="0" w:color="auto"/>
            </w:tcBorders>
            <w:shd w:val="clear" w:color="000000" w:fill="FFFFFF"/>
            <w:noWrap/>
            <w:vAlign w:val="bottom"/>
            <w:hideMark/>
          </w:tcPr>
          <w:p w14:paraId="598789E8"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73 </w:t>
            </w:r>
          </w:p>
        </w:tc>
      </w:tr>
      <w:tr w:rsidR="000F479A" w:rsidRPr="00AD7AE7" w14:paraId="412015AC" w14:textId="77777777" w:rsidTr="000F479A">
        <w:trPr>
          <w:trHeight w:val="288"/>
        </w:trPr>
        <w:tc>
          <w:tcPr>
            <w:tcW w:w="1180" w:type="dxa"/>
            <w:vMerge w:val="restart"/>
            <w:tcBorders>
              <w:top w:val="nil"/>
              <w:left w:val="single" w:sz="4" w:space="0" w:color="auto"/>
              <w:bottom w:val="single" w:sz="4" w:space="0" w:color="000000"/>
              <w:right w:val="nil"/>
            </w:tcBorders>
            <w:shd w:val="clear" w:color="000000" w:fill="DDEBF7"/>
            <w:noWrap/>
            <w:vAlign w:val="center"/>
            <w:hideMark/>
          </w:tcPr>
          <w:p w14:paraId="2024E524" w14:textId="77777777" w:rsidR="000F479A" w:rsidRPr="00AD7AE7" w:rsidRDefault="000F479A" w:rsidP="000F479A">
            <w:pPr>
              <w:spacing w:after="0" w:line="240" w:lineRule="auto"/>
              <w:jc w:val="center"/>
              <w:rPr>
                <w:rFonts w:ascii="Tw Cen MT" w:eastAsia="Times New Roman" w:hAnsi="Tw Cen MT" w:cs="Times New Roman"/>
                <w:sz w:val="18"/>
                <w:szCs w:val="18"/>
              </w:rPr>
            </w:pPr>
            <w:r w:rsidRPr="00AD7AE7">
              <w:rPr>
                <w:rFonts w:ascii="Tw Cen MT" w:eastAsia="Times New Roman" w:hAnsi="Tw Cen MT" w:cs="Times New Roman"/>
                <w:sz w:val="18"/>
                <w:szCs w:val="18"/>
              </w:rPr>
              <w:t>Fleets</w:t>
            </w:r>
          </w:p>
        </w:tc>
        <w:tc>
          <w:tcPr>
            <w:tcW w:w="1060" w:type="dxa"/>
            <w:tcBorders>
              <w:top w:val="nil"/>
              <w:left w:val="nil"/>
              <w:bottom w:val="nil"/>
              <w:right w:val="nil"/>
            </w:tcBorders>
            <w:shd w:val="clear" w:color="000000" w:fill="DDEBF7"/>
            <w:noWrap/>
            <w:vAlign w:val="bottom"/>
            <w:hideMark/>
          </w:tcPr>
          <w:p w14:paraId="427763C7"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621910</w:t>
            </w:r>
          </w:p>
        </w:tc>
        <w:tc>
          <w:tcPr>
            <w:tcW w:w="3560" w:type="dxa"/>
            <w:tcBorders>
              <w:top w:val="nil"/>
              <w:left w:val="nil"/>
              <w:bottom w:val="nil"/>
              <w:right w:val="nil"/>
            </w:tcBorders>
            <w:shd w:val="clear" w:color="000000" w:fill="DDEBF7"/>
            <w:noWrap/>
            <w:vAlign w:val="bottom"/>
            <w:hideMark/>
          </w:tcPr>
          <w:p w14:paraId="793BB0FE"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Ambulance Services</w:t>
            </w:r>
          </w:p>
        </w:tc>
        <w:tc>
          <w:tcPr>
            <w:tcW w:w="980" w:type="dxa"/>
            <w:tcBorders>
              <w:top w:val="nil"/>
              <w:left w:val="nil"/>
              <w:bottom w:val="nil"/>
              <w:right w:val="nil"/>
            </w:tcBorders>
            <w:shd w:val="clear" w:color="000000" w:fill="DDEBF7"/>
            <w:noWrap/>
            <w:vAlign w:val="bottom"/>
            <w:hideMark/>
          </w:tcPr>
          <w:p w14:paraId="0201E91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948 </w:t>
            </w:r>
          </w:p>
        </w:tc>
        <w:tc>
          <w:tcPr>
            <w:tcW w:w="980" w:type="dxa"/>
            <w:tcBorders>
              <w:top w:val="nil"/>
              <w:left w:val="nil"/>
              <w:bottom w:val="nil"/>
              <w:right w:val="nil"/>
            </w:tcBorders>
            <w:shd w:val="clear" w:color="000000" w:fill="DDEBF7"/>
            <w:noWrap/>
            <w:vAlign w:val="bottom"/>
            <w:hideMark/>
          </w:tcPr>
          <w:p w14:paraId="1E58426B"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1,038 </w:t>
            </w:r>
          </w:p>
        </w:tc>
        <w:tc>
          <w:tcPr>
            <w:tcW w:w="980" w:type="dxa"/>
            <w:tcBorders>
              <w:top w:val="nil"/>
              <w:left w:val="nil"/>
              <w:bottom w:val="nil"/>
              <w:right w:val="nil"/>
            </w:tcBorders>
            <w:shd w:val="clear" w:color="000000" w:fill="DDEBF7"/>
            <w:noWrap/>
            <w:vAlign w:val="bottom"/>
            <w:hideMark/>
          </w:tcPr>
          <w:p w14:paraId="3AF8D0A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1,318 </w:t>
            </w:r>
          </w:p>
        </w:tc>
        <w:tc>
          <w:tcPr>
            <w:tcW w:w="980" w:type="dxa"/>
            <w:tcBorders>
              <w:top w:val="nil"/>
              <w:left w:val="nil"/>
              <w:bottom w:val="nil"/>
              <w:right w:val="single" w:sz="4" w:space="0" w:color="auto"/>
            </w:tcBorders>
            <w:shd w:val="clear" w:color="000000" w:fill="DDEBF7"/>
            <w:noWrap/>
            <w:vAlign w:val="bottom"/>
            <w:hideMark/>
          </w:tcPr>
          <w:p w14:paraId="76694F9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1,663 </w:t>
            </w:r>
          </w:p>
        </w:tc>
      </w:tr>
      <w:tr w:rsidR="000F479A" w:rsidRPr="00AD7AE7" w14:paraId="10A17C60"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06EC4706"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316D54FF"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532111</w:t>
            </w:r>
          </w:p>
        </w:tc>
        <w:tc>
          <w:tcPr>
            <w:tcW w:w="3560" w:type="dxa"/>
            <w:tcBorders>
              <w:top w:val="nil"/>
              <w:left w:val="nil"/>
              <w:bottom w:val="nil"/>
              <w:right w:val="nil"/>
            </w:tcBorders>
            <w:shd w:val="clear" w:color="000000" w:fill="DDEBF7"/>
            <w:noWrap/>
            <w:vAlign w:val="bottom"/>
            <w:hideMark/>
          </w:tcPr>
          <w:p w14:paraId="4A628DBB"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Passenger Car Rental</w:t>
            </w:r>
          </w:p>
        </w:tc>
        <w:tc>
          <w:tcPr>
            <w:tcW w:w="980" w:type="dxa"/>
            <w:tcBorders>
              <w:top w:val="nil"/>
              <w:left w:val="nil"/>
              <w:bottom w:val="nil"/>
              <w:right w:val="nil"/>
            </w:tcBorders>
            <w:shd w:val="clear" w:color="000000" w:fill="DDEBF7"/>
            <w:noWrap/>
            <w:vAlign w:val="bottom"/>
            <w:hideMark/>
          </w:tcPr>
          <w:p w14:paraId="41E429A2"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901 </w:t>
            </w:r>
          </w:p>
        </w:tc>
        <w:tc>
          <w:tcPr>
            <w:tcW w:w="980" w:type="dxa"/>
            <w:tcBorders>
              <w:top w:val="nil"/>
              <w:left w:val="nil"/>
              <w:bottom w:val="nil"/>
              <w:right w:val="nil"/>
            </w:tcBorders>
            <w:shd w:val="clear" w:color="000000" w:fill="DDEBF7"/>
            <w:noWrap/>
            <w:vAlign w:val="bottom"/>
            <w:hideMark/>
          </w:tcPr>
          <w:p w14:paraId="691DF88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959 </w:t>
            </w:r>
          </w:p>
        </w:tc>
        <w:tc>
          <w:tcPr>
            <w:tcW w:w="980" w:type="dxa"/>
            <w:tcBorders>
              <w:top w:val="nil"/>
              <w:left w:val="nil"/>
              <w:bottom w:val="nil"/>
              <w:right w:val="nil"/>
            </w:tcBorders>
            <w:shd w:val="clear" w:color="000000" w:fill="DDEBF7"/>
            <w:noWrap/>
            <w:vAlign w:val="bottom"/>
            <w:hideMark/>
          </w:tcPr>
          <w:p w14:paraId="3DD33FB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1,159 </w:t>
            </w:r>
          </w:p>
        </w:tc>
        <w:tc>
          <w:tcPr>
            <w:tcW w:w="980" w:type="dxa"/>
            <w:tcBorders>
              <w:top w:val="nil"/>
              <w:left w:val="nil"/>
              <w:bottom w:val="nil"/>
              <w:right w:val="single" w:sz="4" w:space="0" w:color="auto"/>
            </w:tcBorders>
            <w:shd w:val="clear" w:color="000000" w:fill="DDEBF7"/>
            <w:noWrap/>
            <w:vAlign w:val="bottom"/>
            <w:hideMark/>
          </w:tcPr>
          <w:p w14:paraId="6C40E51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1,258 </w:t>
            </w:r>
          </w:p>
        </w:tc>
      </w:tr>
      <w:tr w:rsidR="000F479A" w:rsidRPr="00AD7AE7" w14:paraId="2DA0D118"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1E2D1A43"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43553656"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485320</w:t>
            </w:r>
          </w:p>
        </w:tc>
        <w:tc>
          <w:tcPr>
            <w:tcW w:w="3560" w:type="dxa"/>
            <w:tcBorders>
              <w:top w:val="nil"/>
              <w:left w:val="nil"/>
              <w:bottom w:val="nil"/>
              <w:right w:val="nil"/>
            </w:tcBorders>
            <w:shd w:val="clear" w:color="000000" w:fill="DDEBF7"/>
            <w:noWrap/>
            <w:vAlign w:val="bottom"/>
            <w:hideMark/>
          </w:tcPr>
          <w:p w14:paraId="37124B59"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Limousine Service</w:t>
            </w:r>
          </w:p>
        </w:tc>
        <w:tc>
          <w:tcPr>
            <w:tcW w:w="980" w:type="dxa"/>
            <w:tcBorders>
              <w:top w:val="nil"/>
              <w:left w:val="nil"/>
              <w:bottom w:val="nil"/>
              <w:right w:val="nil"/>
            </w:tcBorders>
            <w:shd w:val="clear" w:color="000000" w:fill="DDEBF7"/>
            <w:noWrap/>
            <w:vAlign w:val="bottom"/>
            <w:hideMark/>
          </w:tcPr>
          <w:p w14:paraId="53E16175"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288 </w:t>
            </w:r>
          </w:p>
        </w:tc>
        <w:tc>
          <w:tcPr>
            <w:tcW w:w="980" w:type="dxa"/>
            <w:tcBorders>
              <w:top w:val="nil"/>
              <w:left w:val="nil"/>
              <w:bottom w:val="nil"/>
              <w:right w:val="nil"/>
            </w:tcBorders>
            <w:shd w:val="clear" w:color="000000" w:fill="DDEBF7"/>
            <w:noWrap/>
            <w:vAlign w:val="bottom"/>
            <w:hideMark/>
          </w:tcPr>
          <w:p w14:paraId="0864B454"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416 </w:t>
            </w:r>
          </w:p>
        </w:tc>
        <w:tc>
          <w:tcPr>
            <w:tcW w:w="980" w:type="dxa"/>
            <w:tcBorders>
              <w:top w:val="nil"/>
              <w:left w:val="nil"/>
              <w:bottom w:val="nil"/>
              <w:right w:val="nil"/>
            </w:tcBorders>
            <w:shd w:val="clear" w:color="000000" w:fill="DDEBF7"/>
            <w:noWrap/>
            <w:vAlign w:val="bottom"/>
            <w:hideMark/>
          </w:tcPr>
          <w:p w14:paraId="1A66A06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888 </w:t>
            </w:r>
          </w:p>
        </w:tc>
        <w:tc>
          <w:tcPr>
            <w:tcW w:w="980" w:type="dxa"/>
            <w:tcBorders>
              <w:top w:val="nil"/>
              <w:left w:val="nil"/>
              <w:bottom w:val="nil"/>
              <w:right w:val="single" w:sz="4" w:space="0" w:color="auto"/>
            </w:tcBorders>
            <w:shd w:val="clear" w:color="000000" w:fill="DDEBF7"/>
            <w:noWrap/>
            <w:vAlign w:val="bottom"/>
            <w:hideMark/>
          </w:tcPr>
          <w:p w14:paraId="6E25725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1,100 </w:t>
            </w:r>
          </w:p>
        </w:tc>
      </w:tr>
      <w:tr w:rsidR="000F479A" w:rsidRPr="00AD7AE7" w14:paraId="3FB13DCC"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0D825CDD"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5D314746"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485991</w:t>
            </w:r>
          </w:p>
        </w:tc>
        <w:tc>
          <w:tcPr>
            <w:tcW w:w="3560" w:type="dxa"/>
            <w:tcBorders>
              <w:top w:val="nil"/>
              <w:left w:val="nil"/>
              <w:bottom w:val="nil"/>
              <w:right w:val="nil"/>
            </w:tcBorders>
            <w:shd w:val="clear" w:color="000000" w:fill="DDEBF7"/>
            <w:noWrap/>
            <w:vAlign w:val="bottom"/>
            <w:hideMark/>
          </w:tcPr>
          <w:p w14:paraId="4688431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Special Needs Transportation</w:t>
            </w:r>
          </w:p>
        </w:tc>
        <w:tc>
          <w:tcPr>
            <w:tcW w:w="980" w:type="dxa"/>
            <w:tcBorders>
              <w:top w:val="nil"/>
              <w:left w:val="nil"/>
              <w:bottom w:val="nil"/>
              <w:right w:val="nil"/>
            </w:tcBorders>
            <w:shd w:val="clear" w:color="000000" w:fill="DDEBF7"/>
            <w:noWrap/>
            <w:vAlign w:val="bottom"/>
            <w:hideMark/>
          </w:tcPr>
          <w:p w14:paraId="74828A17"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737 </w:t>
            </w:r>
          </w:p>
        </w:tc>
        <w:tc>
          <w:tcPr>
            <w:tcW w:w="980" w:type="dxa"/>
            <w:tcBorders>
              <w:top w:val="nil"/>
              <w:left w:val="nil"/>
              <w:bottom w:val="nil"/>
              <w:right w:val="nil"/>
            </w:tcBorders>
            <w:shd w:val="clear" w:color="000000" w:fill="DDEBF7"/>
            <w:noWrap/>
            <w:vAlign w:val="bottom"/>
            <w:hideMark/>
          </w:tcPr>
          <w:p w14:paraId="4EF89229"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788 </w:t>
            </w:r>
          </w:p>
        </w:tc>
        <w:tc>
          <w:tcPr>
            <w:tcW w:w="980" w:type="dxa"/>
            <w:tcBorders>
              <w:top w:val="nil"/>
              <w:left w:val="nil"/>
              <w:bottom w:val="nil"/>
              <w:right w:val="nil"/>
            </w:tcBorders>
            <w:shd w:val="clear" w:color="000000" w:fill="DDEBF7"/>
            <w:noWrap/>
            <w:vAlign w:val="bottom"/>
            <w:hideMark/>
          </w:tcPr>
          <w:p w14:paraId="310C07D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738 </w:t>
            </w:r>
          </w:p>
        </w:tc>
        <w:tc>
          <w:tcPr>
            <w:tcW w:w="980" w:type="dxa"/>
            <w:tcBorders>
              <w:top w:val="nil"/>
              <w:left w:val="nil"/>
              <w:bottom w:val="nil"/>
              <w:right w:val="single" w:sz="4" w:space="0" w:color="auto"/>
            </w:tcBorders>
            <w:shd w:val="clear" w:color="000000" w:fill="DDEBF7"/>
            <w:noWrap/>
            <w:vAlign w:val="bottom"/>
            <w:hideMark/>
          </w:tcPr>
          <w:p w14:paraId="3595678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874 </w:t>
            </w:r>
          </w:p>
        </w:tc>
      </w:tr>
      <w:tr w:rsidR="000F479A" w:rsidRPr="00AD7AE7" w14:paraId="241527E0" w14:textId="77777777" w:rsidTr="000F479A">
        <w:trPr>
          <w:trHeight w:val="480"/>
        </w:trPr>
        <w:tc>
          <w:tcPr>
            <w:tcW w:w="1180" w:type="dxa"/>
            <w:vMerge/>
            <w:tcBorders>
              <w:top w:val="nil"/>
              <w:left w:val="single" w:sz="4" w:space="0" w:color="auto"/>
              <w:bottom w:val="single" w:sz="4" w:space="0" w:color="000000"/>
              <w:right w:val="nil"/>
            </w:tcBorders>
            <w:vAlign w:val="center"/>
            <w:hideMark/>
          </w:tcPr>
          <w:p w14:paraId="0D9C84D8"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48A0FBC1"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532120</w:t>
            </w:r>
          </w:p>
        </w:tc>
        <w:tc>
          <w:tcPr>
            <w:tcW w:w="3560" w:type="dxa"/>
            <w:tcBorders>
              <w:top w:val="nil"/>
              <w:left w:val="nil"/>
              <w:bottom w:val="nil"/>
              <w:right w:val="nil"/>
            </w:tcBorders>
            <w:shd w:val="clear" w:color="000000" w:fill="DDEBF7"/>
            <w:vAlign w:val="bottom"/>
            <w:hideMark/>
          </w:tcPr>
          <w:p w14:paraId="62E6F82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Truck, Utility Trailer, and RV (Recreational Vehicle) Rental and Leasing</w:t>
            </w:r>
          </w:p>
        </w:tc>
        <w:tc>
          <w:tcPr>
            <w:tcW w:w="980" w:type="dxa"/>
            <w:tcBorders>
              <w:top w:val="nil"/>
              <w:left w:val="nil"/>
              <w:bottom w:val="nil"/>
              <w:right w:val="nil"/>
            </w:tcBorders>
            <w:shd w:val="clear" w:color="000000" w:fill="DDEBF7"/>
            <w:noWrap/>
            <w:vAlign w:val="bottom"/>
            <w:hideMark/>
          </w:tcPr>
          <w:p w14:paraId="51CBA0C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1,018 </w:t>
            </w:r>
          </w:p>
        </w:tc>
        <w:tc>
          <w:tcPr>
            <w:tcW w:w="980" w:type="dxa"/>
            <w:tcBorders>
              <w:top w:val="nil"/>
              <w:left w:val="nil"/>
              <w:bottom w:val="nil"/>
              <w:right w:val="nil"/>
            </w:tcBorders>
            <w:shd w:val="clear" w:color="000000" w:fill="DDEBF7"/>
            <w:noWrap/>
            <w:vAlign w:val="bottom"/>
            <w:hideMark/>
          </w:tcPr>
          <w:p w14:paraId="0BE2CDC1"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401 </w:t>
            </w:r>
          </w:p>
        </w:tc>
        <w:tc>
          <w:tcPr>
            <w:tcW w:w="980" w:type="dxa"/>
            <w:tcBorders>
              <w:top w:val="nil"/>
              <w:left w:val="nil"/>
              <w:bottom w:val="nil"/>
              <w:right w:val="nil"/>
            </w:tcBorders>
            <w:shd w:val="clear" w:color="000000" w:fill="DDEBF7"/>
            <w:noWrap/>
            <w:vAlign w:val="bottom"/>
            <w:hideMark/>
          </w:tcPr>
          <w:p w14:paraId="16FC1D16"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522 </w:t>
            </w:r>
          </w:p>
        </w:tc>
        <w:tc>
          <w:tcPr>
            <w:tcW w:w="980" w:type="dxa"/>
            <w:tcBorders>
              <w:top w:val="nil"/>
              <w:left w:val="nil"/>
              <w:bottom w:val="nil"/>
              <w:right w:val="single" w:sz="4" w:space="0" w:color="auto"/>
            </w:tcBorders>
            <w:shd w:val="clear" w:color="000000" w:fill="DDEBF7"/>
            <w:noWrap/>
            <w:vAlign w:val="bottom"/>
            <w:hideMark/>
          </w:tcPr>
          <w:p w14:paraId="60F4A2C4"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516 </w:t>
            </w:r>
          </w:p>
        </w:tc>
      </w:tr>
      <w:tr w:rsidR="000F479A" w:rsidRPr="00AD7AE7" w14:paraId="50119223"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5AA77AB7"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661B9D1D"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485310</w:t>
            </w:r>
          </w:p>
        </w:tc>
        <w:tc>
          <w:tcPr>
            <w:tcW w:w="3560" w:type="dxa"/>
            <w:tcBorders>
              <w:top w:val="nil"/>
              <w:left w:val="nil"/>
              <w:bottom w:val="nil"/>
              <w:right w:val="nil"/>
            </w:tcBorders>
            <w:shd w:val="clear" w:color="000000" w:fill="DDEBF7"/>
            <w:noWrap/>
            <w:vAlign w:val="bottom"/>
            <w:hideMark/>
          </w:tcPr>
          <w:p w14:paraId="4C674B2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Taxi Service</w:t>
            </w:r>
          </w:p>
        </w:tc>
        <w:tc>
          <w:tcPr>
            <w:tcW w:w="980" w:type="dxa"/>
            <w:tcBorders>
              <w:top w:val="nil"/>
              <w:left w:val="nil"/>
              <w:bottom w:val="nil"/>
              <w:right w:val="nil"/>
            </w:tcBorders>
            <w:shd w:val="clear" w:color="000000" w:fill="DDEBF7"/>
            <w:noWrap/>
            <w:vAlign w:val="bottom"/>
            <w:hideMark/>
          </w:tcPr>
          <w:p w14:paraId="31BC2843"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107 </w:t>
            </w:r>
          </w:p>
        </w:tc>
        <w:tc>
          <w:tcPr>
            <w:tcW w:w="980" w:type="dxa"/>
            <w:tcBorders>
              <w:top w:val="nil"/>
              <w:left w:val="nil"/>
              <w:bottom w:val="nil"/>
              <w:right w:val="nil"/>
            </w:tcBorders>
            <w:shd w:val="clear" w:color="000000" w:fill="DDEBF7"/>
            <w:noWrap/>
            <w:vAlign w:val="bottom"/>
            <w:hideMark/>
          </w:tcPr>
          <w:p w14:paraId="1A61522E"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98 </w:t>
            </w:r>
          </w:p>
        </w:tc>
        <w:tc>
          <w:tcPr>
            <w:tcW w:w="980" w:type="dxa"/>
            <w:tcBorders>
              <w:top w:val="nil"/>
              <w:left w:val="nil"/>
              <w:bottom w:val="nil"/>
              <w:right w:val="nil"/>
            </w:tcBorders>
            <w:shd w:val="clear" w:color="000000" w:fill="DDEBF7"/>
            <w:noWrap/>
            <w:vAlign w:val="bottom"/>
            <w:hideMark/>
          </w:tcPr>
          <w:p w14:paraId="229A7F43"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302 </w:t>
            </w:r>
          </w:p>
        </w:tc>
        <w:tc>
          <w:tcPr>
            <w:tcW w:w="980" w:type="dxa"/>
            <w:tcBorders>
              <w:top w:val="nil"/>
              <w:left w:val="nil"/>
              <w:bottom w:val="nil"/>
              <w:right w:val="single" w:sz="4" w:space="0" w:color="auto"/>
            </w:tcBorders>
            <w:shd w:val="clear" w:color="000000" w:fill="DDEBF7"/>
            <w:noWrap/>
            <w:vAlign w:val="bottom"/>
            <w:hideMark/>
          </w:tcPr>
          <w:p w14:paraId="1C10EAE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386 </w:t>
            </w:r>
          </w:p>
        </w:tc>
      </w:tr>
      <w:tr w:rsidR="000F479A" w:rsidRPr="00AD7AE7" w14:paraId="22C8571D"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4D203536"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67A6330E"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485210</w:t>
            </w:r>
          </w:p>
        </w:tc>
        <w:tc>
          <w:tcPr>
            <w:tcW w:w="3560" w:type="dxa"/>
            <w:tcBorders>
              <w:top w:val="nil"/>
              <w:left w:val="nil"/>
              <w:bottom w:val="nil"/>
              <w:right w:val="nil"/>
            </w:tcBorders>
            <w:shd w:val="clear" w:color="000000" w:fill="DDEBF7"/>
            <w:noWrap/>
            <w:vAlign w:val="bottom"/>
            <w:hideMark/>
          </w:tcPr>
          <w:p w14:paraId="6E018323"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Interurban and Rural Bus Transportation</w:t>
            </w:r>
          </w:p>
        </w:tc>
        <w:tc>
          <w:tcPr>
            <w:tcW w:w="980" w:type="dxa"/>
            <w:tcBorders>
              <w:top w:val="nil"/>
              <w:left w:val="nil"/>
              <w:bottom w:val="nil"/>
              <w:right w:val="nil"/>
            </w:tcBorders>
            <w:shd w:val="clear" w:color="000000" w:fill="DDEBF7"/>
            <w:noWrap/>
            <w:vAlign w:val="bottom"/>
            <w:hideMark/>
          </w:tcPr>
          <w:p w14:paraId="4B10DADD"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120 </w:t>
            </w:r>
          </w:p>
        </w:tc>
        <w:tc>
          <w:tcPr>
            <w:tcW w:w="980" w:type="dxa"/>
            <w:tcBorders>
              <w:top w:val="nil"/>
              <w:left w:val="nil"/>
              <w:bottom w:val="nil"/>
              <w:right w:val="nil"/>
            </w:tcBorders>
            <w:shd w:val="clear" w:color="000000" w:fill="DDEBF7"/>
            <w:noWrap/>
            <w:vAlign w:val="bottom"/>
            <w:hideMark/>
          </w:tcPr>
          <w:p w14:paraId="60A92195"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36 </w:t>
            </w:r>
          </w:p>
        </w:tc>
        <w:tc>
          <w:tcPr>
            <w:tcW w:w="980" w:type="dxa"/>
            <w:tcBorders>
              <w:top w:val="nil"/>
              <w:left w:val="nil"/>
              <w:bottom w:val="nil"/>
              <w:right w:val="nil"/>
            </w:tcBorders>
            <w:shd w:val="clear" w:color="000000" w:fill="DDEBF7"/>
            <w:noWrap/>
            <w:vAlign w:val="bottom"/>
            <w:hideMark/>
          </w:tcPr>
          <w:p w14:paraId="537A2E0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155 </w:t>
            </w:r>
          </w:p>
        </w:tc>
        <w:tc>
          <w:tcPr>
            <w:tcW w:w="980" w:type="dxa"/>
            <w:tcBorders>
              <w:top w:val="nil"/>
              <w:left w:val="nil"/>
              <w:bottom w:val="nil"/>
              <w:right w:val="single" w:sz="4" w:space="0" w:color="auto"/>
            </w:tcBorders>
            <w:shd w:val="clear" w:color="000000" w:fill="DDEBF7"/>
            <w:noWrap/>
            <w:vAlign w:val="bottom"/>
            <w:hideMark/>
          </w:tcPr>
          <w:p w14:paraId="11451877"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191 </w:t>
            </w:r>
          </w:p>
        </w:tc>
      </w:tr>
      <w:tr w:rsidR="000F479A" w:rsidRPr="00AD7AE7" w14:paraId="230193CF"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7AC2AAC1"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191DA94C"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485113</w:t>
            </w:r>
          </w:p>
        </w:tc>
        <w:tc>
          <w:tcPr>
            <w:tcW w:w="3560" w:type="dxa"/>
            <w:tcBorders>
              <w:top w:val="nil"/>
              <w:left w:val="nil"/>
              <w:bottom w:val="nil"/>
              <w:right w:val="nil"/>
            </w:tcBorders>
            <w:shd w:val="clear" w:color="000000" w:fill="DDEBF7"/>
            <w:noWrap/>
            <w:vAlign w:val="bottom"/>
            <w:hideMark/>
          </w:tcPr>
          <w:p w14:paraId="21F493C4"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Bus and Other Motor Vehicle Transit Systems</w:t>
            </w:r>
          </w:p>
        </w:tc>
        <w:tc>
          <w:tcPr>
            <w:tcW w:w="980" w:type="dxa"/>
            <w:tcBorders>
              <w:top w:val="nil"/>
              <w:left w:val="nil"/>
              <w:bottom w:val="nil"/>
              <w:right w:val="nil"/>
            </w:tcBorders>
            <w:shd w:val="clear" w:color="000000" w:fill="DDEBF7"/>
            <w:noWrap/>
            <w:vAlign w:val="bottom"/>
            <w:hideMark/>
          </w:tcPr>
          <w:p w14:paraId="3ED580C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57 </w:t>
            </w:r>
          </w:p>
        </w:tc>
        <w:tc>
          <w:tcPr>
            <w:tcW w:w="980" w:type="dxa"/>
            <w:tcBorders>
              <w:top w:val="nil"/>
              <w:left w:val="nil"/>
              <w:bottom w:val="nil"/>
              <w:right w:val="nil"/>
            </w:tcBorders>
            <w:shd w:val="clear" w:color="000000" w:fill="DDEBF7"/>
            <w:noWrap/>
            <w:vAlign w:val="bottom"/>
            <w:hideMark/>
          </w:tcPr>
          <w:p w14:paraId="1FBAED99"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63 </w:t>
            </w:r>
          </w:p>
        </w:tc>
        <w:tc>
          <w:tcPr>
            <w:tcW w:w="980" w:type="dxa"/>
            <w:tcBorders>
              <w:top w:val="nil"/>
              <w:left w:val="nil"/>
              <w:bottom w:val="nil"/>
              <w:right w:val="nil"/>
            </w:tcBorders>
            <w:shd w:val="clear" w:color="000000" w:fill="DDEBF7"/>
            <w:noWrap/>
            <w:vAlign w:val="bottom"/>
            <w:hideMark/>
          </w:tcPr>
          <w:p w14:paraId="6139D81A"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145 </w:t>
            </w:r>
          </w:p>
        </w:tc>
        <w:tc>
          <w:tcPr>
            <w:tcW w:w="980" w:type="dxa"/>
            <w:tcBorders>
              <w:top w:val="nil"/>
              <w:left w:val="nil"/>
              <w:bottom w:val="nil"/>
              <w:right w:val="single" w:sz="4" w:space="0" w:color="auto"/>
            </w:tcBorders>
            <w:shd w:val="clear" w:color="000000" w:fill="DDEBF7"/>
            <w:noWrap/>
            <w:vAlign w:val="bottom"/>
            <w:hideMark/>
          </w:tcPr>
          <w:p w14:paraId="03244F44"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162 </w:t>
            </w:r>
          </w:p>
        </w:tc>
      </w:tr>
      <w:tr w:rsidR="000F479A" w:rsidRPr="00AD7AE7" w14:paraId="3F720313"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0E903735"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nil"/>
              <w:right w:val="nil"/>
            </w:tcBorders>
            <w:shd w:val="clear" w:color="000000" w:fill="DDEBF7"/>
            <w:noWrap/>
            <w:vAlign w:val="bottom"/>
            <w:hideMark/>
          </w:tcPr>
          <w:p w14:paraId="4DA2AFEA"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485410</w:t>
            </w:r>
          </w:p>
        </w:tc>
        <w:tc>
          <w:tcPr>
            <w:tcW w:w="3560" w:type="dxa"/>
            <w:tcBorders>
              <w:top w:val="nil"/>
              <w:left w:val="nil"/>
              <w:bottom w:val="nil"/>
              <w:right w:val="nil"/>
            </w:tcBorders>
            <w:shd w:val="clear" w:color="000000" w:fill="DDEBF7"/>
            <w:noWrap/>
            <w:vAlign w:val="bottom"/>
            <w:hideMark/>
          </w:tcPr>
          <w:p w14:paraId="75437EAB"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School and Employee Bus Transportation</w:t>
            </w:r>
          </w:p>
        </w:tc>
        <w:tc>
          <w:tcPr>
            <w:tcW w:w="980" w:type="dxa"/>
            <w:tcBorders>
              <w:top w:val="nil"/>
              <w:left w:val="nil"/>
              <w:bottom w:val="nil"/>
              <w:right w:val="nil"/>
            </w:tcBorders>
            <w:shd w:val="clear" w:color="000000" w:fill="DDEBF7"/>
            <w:noWrap/>
            <w:vAlign w:val="bottom"/>
            <w:hideMark/>
          </w:tcPr>
          <w:p w14:paraId="395F5E15"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154 </w:t>
            </w:r>
          </w:p>
        </w:tc>
        <w:tc>
          <w:tcPr>
            <w:tcW w:w="980" w:type="dxa"/>
            <w:tcBorders>
              <w:top w:val="nil"/>
              <w:left w:val="nil"/>
              <w:bottom w:val="nil"/>
              <w:right w:val="nil"/>
            </w:tcBorders>
            <w:shd w:val="clear" w:color="000000" w:fill="DDEBF7"/>
            <w:noWrap/>
            <w:vAlign w:val="bottom"/>
            <w:hideMark/>
          </w:tcPr>
          <w:p w14:paraId="1AA91E21"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122 </w:t>
            </w:r>
          </w:p>
        </w:tc>
        <w:tc>
          <w:tcPr>
            <w:tcW w:w="980" w:type="dxa"/>
            <w:tcBorders>
              <w:top w:val="nil"/>
              <w:left w:val="nil"/>
              <w:bottom w:val="nil"/>
              <w:right w:val="nil"/>
            </w:tcBorders>
            <w:shd w:val="clear" w:color="000000" w:fill="DDEBF7"/>
            <w:noWrap/>
            <w:vAlign w:val="bottom"/>
            <w:hideMark/>
          </w:tcPr>
          <w:p w14:paraId="64F58AF0"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141 </w:t>
            </w:r>
          </w:p>
        </w:tc>
        <w:tc>
          <w:tcPr>
            <w:tcW w:w="980" w:type="dxa"/>
            <w:tcBorders>
              <w:top w:val="nil"/>
              <w:left w:val="nil"/>
              <w:bottom w:val="nil"/>
              <w:right w:val="single" w:sz="4" w:space="0" w:color="auto"/>
            </w:tcBorders>
            <w:shd w:val="clear" w:color="000000" w:fill="DDEBF7"/>
            <w:noWrap/>
            <w:vAlign w:val="bottom"/>
            <w:hideMark/>
          </w:tcPr>
          <w:p w14:paraId="3AE006CF"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141 </w:t>
            </w:r>
          </w:p>
        </w:tc>
      </w:tr>
      <w:tr w:rsidR="000F479A" w:rsidRPr="00AD7AE7" w14:paraId="0929AFC2" w14:textId="77777777" w:rsidTr="000F479A">
        <w:trPr>
          <w:trHeight w:val="288"/>
        </w:trPr>
        <w:tc>
          <w:tcPr>
            <w:tcW w:w="1180" w:type="dxa"/>
            <w:vMerge/>
            <w:tcBorders>
              <w:top w:val="nil"/>
              <w:left w:val="single" w:sz="4" w:space="0" w:color="auto"/>
              <w:bottom w:val="single" w:sz="4" w:space="0" w:color="000000"/>
              <w:right w:val="nil"/>
            </w:tcBorders>
            <w:vAlign w:val="center"/>
            <w:hideMark/>
          </w:tcPr>
          <w:p w14:paraId="13ECBB82" w14:textId="77777777" w:rsidR="000F479A" w:rsidRPr="00AD7AE7" w:rsidRDefault="000F479A" w:rsidP="000F479A">
            <w:pPr>
              <w:spacing w:after="0" w:line="240" w:lineRule="auto"/>
              <w:rPr>
                <w:rFonts w:ascii="Tw Cen MT" w:eastAsia="Times New Roman" w:hAnsi="Tw Cen MT" w:cs="Times New Roman"/>
                <w:sz w:val="18"/>
                <w:szCs w:val="18"/>
              </w:rPr>
            </w:pPr>
          </w:p>
        </w:tc>
        <w:tc>
          <w:tcPr>
            <w:tcW w:w="1060" w:type="dxa"/>
            <w:tcBorders>
              <w:top w:val="nil"/>
              <w:left w:val="nil"/>
              <w:bottom w:val="single" w:sz="4" w:space="0" w:color="auto"/>
              <w:right w:val="nil"/>
            </w:tcBorders>
            <w:shd w:val="clear" w:color="000000" w:fill="DDEBF7"/>
            <w:noWrap/>
            <w:vAlign w:val="bottom"/>
            <w:hideMark/>
          </w:tcPr>
          <w:p w14:paraId="7BE22844" w14:textId="77777777" w:rsidR="000F479A" w:rsidRPr="00AD7AE7" w:rsidRDefault="000F479A" w:rsidP="000F479A">
            <w:pPr>
              <w:spacing w:after="0" w:line="240" w:lineRule="auto"/>
              <w:jc w:val="right"/>
              <w:rPr>
                <w:rFonts w:ascii="Tw Cen MT" w:eastAsia="Times New Roman" w:hAnsi="Tw Cen MT" w:cs="Times New Roman"/>
                <w:sz w:val="18"/>
                <w:szCs w:val="18"/>
              </w:rPr>
            </w:pPr>
            <w:r w:rsidRPr="00AD7AE7">
              <w:rPr>
                <w:rFonts w:ascii="Tw Cen MT" w:eastAsia="Times New Roman" w:hAnsi="Tw Cen MT" w:cs="Times New Roman"/>
                <w:sz w:val="18"/>
                <w:szCs w:val="18"/>
              </w:rPr>
              <w:t>485510</w:t>
            </w:r>
          </w:p>
        </w:tc>
        <w:tc>
          <w:tcPr>
            <w:tcW w:w="3560" w:type="dxa"/>
            <w:tcBorders>
              <w:top w:val="nil"/>
              <w:left w:val="nil"/>
              <w:bottom w:val="single" w:sz="4" w:space="0" w:color="auto"/>
              <w:right w:val="nil"/>
            </w:tcBorders>
            <w:shd w:val="clear" w:color="000000" w:fill="DDEBF7"/>
            <w:noWrap/>
            <w:vAlign w:val="bottom"/>
            <w:hideMark/>
          </w:tcPr>
          <w:p w14:paraId="2E2FA1D4"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Charter Bus Industry</w:t>
            </w:r>
          </w:p>
        </w:tc>
        <w:tc>
          <w:tcPr>
            <w:tcW w:w="980" w:type="dxa"/>
            <w:tcBorders>
              <w:top w:val="nil"/>
              <w:left w:val="nil"/>
              <w:bottom w:val="single" w:sz="4" w:space="0" w:color="auto"/>
              <w:right w:val="nil"/>
            </w:tcBorders>
            <w:shd w:val="clear" w:color="000000" w:fill="DDEBF7"/>
            <w:noWrap/>
            <w:vAlign w:val="bottom"/>
            <w:hideMark/>
          </w:tcPr>
          <w:p w14:paraId="746015DC"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150 </w:t>
            </w:r>
          </w:p>
        </w:tc>
        <w:tc>
          <w:tcPr>
            <w:tcW w:w="980" w:type="dxa"/>
            <w:tcBorders>
              <w:top w:val="nil"/>
              <w:left w:val="nil"/>
              <w:bottom w:val="single" w:sz="4" w:space="0" w:color="auto"/>
              <w:right w:val="nil"/>
            </w:tcBorders>
            <w:shd w:val="clear" w:color="000000" w:fill="DDEBF7"/>
            <w:noWrap/>
            <w:vAlign w:val="bottom"/>
            <w:hideMark/>
          </w:tcPr>
          <w:p w14:paraId="25337C94"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124 </w:t>
            </w:r>
          </w:p>
        </w:tc>
        <w:tc>
          <w:tcPr>
            <w:tcW w:w="980" w:type="dxa"/>
            <w:tcBorders>
              <w:top w:val="nil"/>
              <w:left w:val="nil"/>
              <w:bottom w:val="single" w:sz="4" w:space="0" w:color="auto"/>
              <w:right w:val="nil"/>
            </w:tcBorders>
            <w:shd w:val="clear" w:color="000000" w:fill="DDEBF7"/>
            <w:noWrap/>
            <w:vAlign w:val="bottom"/>
            <w:hideMark/>
          </w:tcPr>
          <w:p w14:paraId="433F03B8"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124 </w:t>
            </w:r>
          </w:p>
        </w:tc>
        <w:tc>
          <w:tcPr>
            <w:tcW w:w="980" w:type="dxa"/>
            <w:tcBorders>
              <w:top w:val="nil"/>
              <w:left w:val="nil"/>
              <w:bottom w:val="single" w:sz="4" w:space="0" w:color="auto"/>
              <w:right w:val="single" w:sz="4" w:space="0" w:color="auto"/>
            </w:tcBorders>
            <w:shd w:val="clear" w:color="000000" w:fill="DDEBF7"/>
            <w:noWrap/>
            <w:vAlign w:val="bottom"/>
            <w:hideMark/>
          </w:tcPr>
          <w:p w14:paraId="637E8E65" w14:textId="77777777" w:rsidR="000F479A" w:rsidRPr="00AD7AE7" w:rsidRDefault="000F479A" w:rsidP="000F479A">
            <w:pPr>
              <w:spacing w:after="0" w:line="240" w:lineRule="auto"/>
              <w:rPr>
                <w:rFonts w:ascii="Tw Cen MT" w:eastAsia="Times New Roman" w:hAnsi="Tw Cen MT" w:cs="Times New Roman"/>
                <w:sz w:val="18"/>
                <w:szCs w:val="18"/>
              </w:rPr>
            </w:pPr>
            <w:r w:rsidRPr="00AD7AE7">
              <w:rPr>
                <w:rFonts w:ascii="Tw Cen MT" w:eastAsia="Times New Roman" w:hAnsi="Tw Cen MT" w:cs="Times New Roman"/>
                <w:sz w:val="18"/>
                <w:szCs w:val="18"/>
              </w:rPr>
              <w:t xml:space="preserve">            114 </w:t>
            </w:r>
          </w:p>
        </w:tc>
      </w:tr>
    </w:tbl>
    <w:p w14:paraId="2327BB15" w14:textId="77777777" w:rsidR="00687C45" w:rsidRDefault="00687C45" w:rsidP="00687C45">
      <w:pPr>
        <w:rPr>
          <w:rFonts w:ascii="Tw Cen MT" w:hAnsi="Tw Cen MT"/>
        </w:rPr>
      </w:pPr>
    </w:p>
    <w:p w14:paraId="77A39295" w14:textId="77777777" w:rsidR="00687C45" w:rsidRDefault="00687C45">
      <w:pPr>
        <w:rPr>
          <w:rFonts w:ascii="Tw Cen MT" w:hAnsi="Tw Cen MT"/>
          <w:b/>
          <w:bCs/>
          <w:noProof/>
          <w:color w:val="E36C0A" w:themeColor="accent6" w:themeShade="BF"/>
          <w:sz w:val="28"/>
          <w:szCs w:val="48"/>
        </w:rPr>
      </w:pPr>
      <w:r>
        <w:rPr>
          <w:color w:val="E36C0A" w:themeColor="accent6" w:themeShade="BF"/>
        </w:rPr>
        <w:br w:type="page"/>
      </w:r>
    </w:p>
    <w:p w14:paraId="7D78D068" w14:textId="720B7714" w:rsidR="00687C45" w:rsidRDefault="00687C45">
      <w:pPr>
        <w:pStyle w:val="Style1"/>
      </w:pPr>
      <w:bookmarkStart w:id="42" w:name="_Toc511825481"/>
      <w:r w:rsidRPr="00F83CDE">
        <w:lastRenderedPageBreak/>
        <w:t xml:space="preserve">Appendix C: </w:t>
      </w:r>
      <w:r w:rsidR="00D37815" w:rsidRPr="00D74269">
        <w:t>Autoshops and Car Dealers Industry Sector</w:t>
      </w:r>
      <w:r w:rsidR="00D37815" w:rsidRPr="00687C45">
        <w:t xml:space="preserve"> </w:t>
      </w:r>
      <w:r w:rsidRPr="00687C45">
        <w:t>Staffing Pattern</w:t>
      </w:r>
      <w:r w:rsidR="00D37815">
        <w:t xml:space="preserve">s </w:t>
      </w:r>
      <w:r w:rsidRPr="00687C45">
        <w:t>(Top 20 Occ.)</w:t>
      </w:r>
      <w:bookmarkEnd w:id="42"/>
    </w:p>
    <w:p w14:paraId="3CE42C4F" w14:textId="39EDEF1E" w:rsidR="00CE61B3" w:rsidRPr="00F83CDE" w:rsidRDefault="00CE61B3" w:rsidP="00F83CDE">
      <w:pPr>
        <w:pStyle w:val="NoSpacing"/>
        <w:rPr>
          <w:b/>
        </w:rPr>
      </w:pPr>
      <w:r w:rsidRPr="00F83CDE">
        <w:rPr>
          <w:b/>
        </w:rPr>
        <w:t>Exhibit C1: Staffing patterns for the autoshops and car dealers industry sector</w:t>
      </w:r>
    </w:p>
    <w:tbl>
      <w:tblPr>
        <w:tblpPr w:leftFromText="180" w:rightFromText="180" w:vertAnchor="text" w:horzAnchor="margin" w:tblpXSpec="center" w:tblpY="357"/>
        <w:tblW w:w="11240" w:type="dxa"/>
        <w:tblLook w:val="04A0" w:firstRow="1" w:lastRow="0" w:firstColumn="1" w:lastColumn="0" w:noHBand="0" w:noVBand="1"/>
      </w:tblPr>
      <w:tblGrid>
        <w:gridCol w:w="820"/>
        <w:gridCol w:w="4020"/>
        <w:gridCol w:w="980"/>
        <w:gridCol w:w="1000"/>
        <w:gridCol w:w="960"/>
        <w:gridCol w:w="980"/>
        <w:gridCol w:w="980"/>
        <w:gridCol w:w="1500"/>
      </w:tblGrid>
      <w:tr w:rsidR="000F479A" w:rsidRPr="007C0A6D" w14:paraId="5604CCC3" w14:textId="77777777" w:rsidTr="000F479A">
        <w:trPr>
          <w:trHeight w:val="1140"/>
        </w:trPr>
        <w:tc>
          <w:tcPr>
            <w:tcW w:w="820" w:type="dxa"/>
            <w:tcBorders>
              <w:top w:val="nil"/>
              <w:left w:val="nil"/>
              <w:bottom w:val="nil"/>
              <w:right w:val="nil"/>
            </w:tcBorders>
            <w:shd w:val="clear" w:color="000000" w:fill="0070C0"/>
            <w:vAlign w:val="center"/>
            <w:hideMark/>
          </w:tcPr>
          <w:p w14:paraId="0FC6E45E" w14:textId="77777777" w:rsidR="000F479A" w:rsidRPr="007C0A6D" w:rsidRDefault="000F479A" w:rsidP="000F479A">
            <w:pPr>
              <w:spacing w:after="0" w:line="240" w:lineRule="auto"/>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SOC</w:t>
            </w:r>
          </w:p>
        </w:tc>
        <w:tc>
          <w:tcPr>
            <w:tcW w:w="4020" w:type="dxa"/>
            <w:tcBorders>
              <w:top w:val="nil"/>
              <w:left w:val="nil"/>
              <w:bottom w:val="nil"/>
              <w:right w:val="nil"/>
            </w:tcBorders>
            <w:shd w:val="clear" w:color="000000" w:fill="0070C0"/>
            <w:vAlign w:val="center"/>
            <w:hideMark/>
          </w:tcPr>
          <w:p w14:paraId="5C33A052" w14:textId="77777777" w:rsidR="000F479A" w:rsidRPr="007C0A6D" w:rsidRDefault="000F479A" w:rsidP="000F479A">
            <w:pPr>
              <w:spacing w:after="0" w:line="240" w:lineRule="auto"/>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Description</w:t>
            </w:r>
          </w:p>
        </w:tc>
        <w:tc>
          <w:tcPr>
            <w:tcW w:w="980" w:type="dxa"/>
            <w:tcBorders>
              <w:top w:val="nil"/>
              <w:left w:val="nil"/>
              <w:bottom w:val="nil"/>
              <w:right w:val="nil"/>
            </w:tcBorders>
            <w:shd w:val="clear" w:color="000000" w:fill="0070C0"/>
            <w:vAlign w:val="center"/>
            <w:hideMark/>
          </w:tcPr>
          <w:p w14:paraId="439A5024" w14:textId="77777777" w:rsidR="000F479A" w:rsidRPr="007C0A6D" w:rsidRDefault="000F479A" w:rsidP="000F479A">
            <w:pPr>
              <w:spacing w:after="0" w:line="240" w:lineRule="auto"/>
              <w:jc w:val="right"/>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Employed in Industry Group (2012)</w:t>
            </w:r>
          </w:p>
        </w:tc>
        <w:tc>
          <w:tcPr>
            <w:tcW w:w="1000" w:type="dxa"/>
            <w:tcBorders>
              <w:top w:val="nil"/>
              <w:left w:val="nil"/>
              <w:bottom w:val="nil"/>
              <w:right w:val="nil"/>
            </w:tcBorders>
            <w:shd w:val="clear" w:color="000000" w:fill="0070C0"/>
            <w:vAlign w:val="center"/>
            <w:hideMark/>
          </w:tcPr>
          <w:p w14:paraId="12015391" w14:textId="77777777" w:rsidR="000F479A" w:rsidRPr="007C0A6D" w:rsidRDefault="000F479A" w:rsidP="000F479A">
            <w:pPr>
              <w:spacing w:after="0" w:line="240" w:lineRule="auto"/>
              <w:jc w:val="right"/>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Employed in Industry Group (2017)</w:t>
            </w:r>
          </w:p>
        </w:tc>
        <w:tc>
          <w:tcPr>
            <w:tcW w:w="960" w:type="dxa"/>
            <w:tcBorders>
              <w:top w:val="nil"/>
              <w:left w:val="nil"/>
              <w:bottom w:val="nil"/>
              <w:right w:val="nil"/>
            </w:tcBorders>
            <w:shd w:val="clear" w:color="000000" w:fill="0070C0"/>
            <w:vAlign w:val="center"/>
            <w:hideMark/>
          </w:tcPr>
          <w:p w14:paraId="57EF9706" w14:textId="77777777" w:rsidR="000F479A" w:rsidRPr="007C0A6D" w:rsidRDefault="000F479A" w:rsidP="000F479A">
            <w:pPr>
              <w:spacing w:after="0" w:line="240" w:lineRule="auto"/>
              <w:jc w:val="right"/>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Employed in Industry Group (2022)</w:t>
            </w:r>
          </w:p>
        </w:tc>
        <w:tc>
          <w:tcPr>
            <w:tcW w:w="980" w:type="dxa"/>
            <w:tcBorders>
              <w:top w:val="nil"/>
              <w:left w:val="nil"/>
              <w:bottom w:val="nil"/>
              <w:right w:val="nil"/>
            </w:tcBorders>
            <w:shd w:val="clear" w:color="000000" w:fill="0070C0"/>
            <w:vAlign w:val="center"/>
            <w:hideMark/>
          </w:tcPr>
          <w:p w14:paraId="1D81A79C" w14:textId="77777777" w:rsidR="000F479A" w:rsidRPr="007C0A6D" w:rsidRDefault="000F479A" w:rsidP="000F479A">
            <w:pPr>
              <w:spacing w:after="0" w:line="240" w:lineRule="auto"/>
              <w:jc w:val="right"/>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 of Total Jobs in Industry Group (2017)</w:t>
            </w:r>
          </w:p>
        </w:tc>
        <w:tc>
          <w:tcPr>
            <w:tcW w:w="980" w:type="dxa"/>
            <w:tcBorders>
              <w:top w:val="nil"/>
              <w:left w:val="nil"/>
              <w:bottom w:val="nil"/>
              <w:right w:val="nil"/>
            </w:tcBorders>
            <w:shd w:val="clear" w:color="000000" w:fill="0070C0"/>
            <w:vAlign w:val="center"/>
            <w:hideMark/>
          </w:tcPr>
          <w:p w14:paraId="1207CAC4" w14:textId="77777777" w:rsidR="000F479A" w:rsidRPr="007C0A6D" w:rsidRDefault="000F479A" w:rsidP="000F479A">
            <w:pPr>
              <w:spacing w:after="0" w:line="240" w:lineRule="auto"/>
              <w:jc w:val="right"/>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Median Hourly Earnings</w:t>
            </w:r>
          </w:p>
        </w:tc>
        <w:tc>
          <w:tcPr>
            <w:tcW w:w="1500" w:type="dxa"/>
            <w:tcBorders>
              <w:top w:val="nil"/>
              <w:left w:val="nil"/>
              <w:bottom w:val="nil"/>
              <w:right w:val="nil"/>
            </w:tcBorders>
            <w:shd w:val="clear" w:color="000000" w:fill="0070C0"/>
            <w:vAlign w:val="center"/>
            <w:hideMark/>
          </w:tcPr>
          <w:p w14:paraId="4FFA726E" w14:textId="77777777" w:rsidR="000F479A" w:rsidRPr="007C0A6D" w:rsidRDefault="000F479A" w:rsidP="000F479A">
            <w:pPr>
              <w:spacing w:after="0" w:line="240" w:lineRule="auto"/>
              <w:jc w:val="right"/>
              <w:rPr>
                <w:rFonts w:ascii="Tw Cen MT" w:eastAsia="Times New Roman" w:hAnsi="Tw Cen MT" w:cs="Times New Roman"/>
                <w:b/>
                <w:bCs/>
                <w:color w:val="FFFFFF"/>
                <w:sz w:val="18"/>
                <w:szCs w:val="18"/>
              </w:rPr>
            </w:pPr>
            <w:r w:rsidRPr="007C0A6D">
              <w:rPr>
                <w:rFonts w:ascii="Tw Cen MT" w:eastAsia="Times New Roman" w:hAnsi="Tw Cen MT" w:cs="Times New Roman"/>
                <w:b/>
                <w:bCs/>
                <w:color w:val="FFFFFF"/>
                <w:sz w:val="18"/>
                <w:szCs w:val="18"/>
              </w:rPr>
              <w:t>Skill Category</w:t>
            </w:r>
          </w:p>
        </w:tc>
      </w:tr>
      <w:tr w:rsidR="000F479A" w:rsidRPr="007C0A6D" w14:paraId="6B4C284D" w14:textId="77777777" w:rsidTr="000F479A">
        <w:trPr>
          <w:trHeight w:val="288"/>
        </w:trPr>
        <w:tc>
          <w:tcPr>
            <w:tcW w:w="820" w:type="dxa"/>
            <w:tcBorders>
              <w:top w:val="nil"/>
              <w:left w:val="nil"/>
              <w:bottom w:val="nil"/>
              <w:right w:val="nil"/>
            </w:tcBorders>
            <w:shd w:val="clear" w:color="auto" w:fill="auto"/>
            <w:noWrap/>
            <w:vAlign w:val="center"/>
            <w:hideMark/>
          </w:tcPr>
          <w:p w14:paraId="113036C6"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49-3023</w:t>
            </w:r>
          </w:p>
        </w:tc>
        <w:tc>
          <w:tcPr>
            <w:tcW w:w="4020" w:type="dxa"/>
            <w:tcBorders>
              <w:top w:val="nil"/>
              <w:left w:val="nil"/>
              <w:bottom w:val="nil"/>
              <w:right w:val="nil"/>
            </w:tcBorders>
            <w:shd w:val="clear" w:color="auto" w:fill="auto"/>
            <w:noWrap/>
            <w:vAlign w:val="center"/>
            <w:hideMark/>
          </w:tcPr>
          <w:p w14:paraId="01B20CEB"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Automotive Service Technicians and Mechanics</w:t>
            </w:r>
          </w:p>
        </w:tc>
        <w:tc>
          <w:tcPr>
            <w:tcW w:w="980" w:type="dxa"/>
            <w:tcBorders>
              <w:top w:val="nil"/>
              <w:left w:val="nil"/>
              <w:bottom w:val="nil"/>
              <w:right w:val="nil"/>
            </w:tcBorders>
            <w:shd w:val="clear" w:color="auto" w:fill="auto"/>
            <w:noWrap/>
            <w:vAlign w:val="center"/>
            <w:hideMark/>
          </w:tcPr>
          <w:p w14:paraId="26A655AF"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3,581</w:t>
            </w:r>
          </w:p>
        </w:tc>
        <w:tc>
          <w:tcPr>
            <w:tcW w:w="1000" w:type="dxa"/>
            <w:tcBorders>
              <w:top w:val="nil"/>
              <w:left w:val="nil"/>
              <w:bottom w:val="nil"/>
              <w:right w:val="nil"/>
            </w:tcBorders>
            <w:shd w:val="clear" w:color="auto" w:fill="auto"/>
            <w:noWrap/>
            <w:vAlign w:val="center"/>
            <w:hideMark/>
          </w:tcPr>
          <w:p w14:paraId="5631EAE6"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4,123</w:t>
            </w:r>
          </w:p>
        </w:tc>
        <w:tc>
          <w:tcPr>
            <w:tcW w:w="960" w:type="dxa"/>
            <w:tcBorders>
              <w:top w:val="nil"/>
              <w:left w:val="nil"/>
              <w:bottom w:val="nil"/>
              <w:right w:val="nil"/>
            </w:tcBorders>
            <w:shd w:val="clear" w:color="auto" w:fill="auto"/>
            <w:noWrap/>
            <w:vAlign w:val="center"/>
            <w:hideMark/>
          </w:tcPr>
          <w:p w14:paraId="540D5F9B"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4,451</w:t>
            </w:r>
          </w:p>
        </w:tc>
        <w:tc>
          <w:tcPr>
            <w:tcW w:w="980" w:type="dxa"/>
            <w:tcBorders>
              <w:top w:val="nil"/>
              <w:left w:val="nil"/>
              <w:bottom w:val="nil"/>
              <w:right w:val="nil"/>
            </w:tcBorders>
            <w:shd w:val="clear" w:color="auto" w:fill="auto"/>
            <w:noWrap/>
            <w:vAlign w:val="center"/>
            <w:hideMark/>
          </w:tcPr>
          <w:p w14:paraId="2019A649"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27.4%</w:t>
            </w:r>
          </w:p>
        </w:tc>
        <w:tc>
          <w:tcPr>
            <w:tcW w:w="980" w:type="dxa"/>
            <w:tcBorders>
              <w:top w:val="nil"/>
              <w:left w:val="nil"/>
              <w:bottom w:val="nil"/>
              <w:right w:val="nil"/>
            </w:tcBorders>
            <w:shd w:val="clear" w:color="auto" w:fill="auto"/>
            <w:noWrap/>
            <w:vAlign w:val="center"/>
            <w:hideMark/>
          </w:tcPr>
          <w:p w14:paraId="130D045B"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$18.08</w:t>
            </w:r>
          </w:p>
        </w:tc>
        <w:tc>
          <w:tcPr>
            <w:tcW w:w="1500" w:type="dxa"/>
            <w:tcBorders>
              <w:top w:val="nil"/>
              <w:left w:val="nil"/>
              <w:bottom w:val="nil"/>
              <w:right w:val="nil"/>
            </w:tcBorders>
            <w:shd w:val="clear" w:color="auto" w:fill="auto"/>
            <w:noWrap/>
            <w:vAlign w:val="center"/>
            <w:hideMark/>
          </w:tcPr>
          <w:p w14:paraId="756CD59F"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7C0A6D" w14:paraId="20535575" w14:textId="77777777" w:rsidTr="000F479A">
        <w:trPr>
          <w:trHeight w:val="288"/>
        </w:trPr>
        <w:tc>
          <w:tcPr>
            <w:tcW w:w="820" w:type="dxa"/>
            <w:tcBorders>
              <w:top w:val="nil"/>
              <w:left w:val="nil"/>
              <w:bottom w:val="nil"/>
              <w:right w:val="nil"/>
            </w:tcBorders>
            <w:shd w:val="clear" w:color="auto" w:fill="auto"/>
            <w:noWrap/>
            <w:vAlign w:val="center"/>
            <w:hideMark/>
          </w:tcPr>
          <w:p w14:paraId="63B2EF68"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41-2031</w:t>
            </w:r>
          </w:p>
        </w:tc>
        <w:tc>
          <w:tcPr>
            <w:tcW w:w="4020" w:type="dxa"/>
            <w:tcBorders>
              <w:top w:val="nil"/>
              <w:left w:val="nil"/>
              <w:bottom w:val="nil"/>
              <w:right w:val="nil"/>
            </w:tcBorders>
            <w:shd w:val="clear" w:color="auto" w:fill="auto"/>
            <w:noWrap/>
            <w:vAlign w:val="center"/>
            <w:hideMark/>
          </w:tcPr>
          <w:p w14:paraId="6297561A"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Retail Salespersons</w:t>
            </w:r>
          </w:p>
        </w:tc>
        <w:tc>
          <w:tcPr>
            <w:tcW w:w="980" w:type="dxa"/>
            <w:tcBorders>
              <w:top w:val="nil"/>
              <w:left w:val="nil"/>
              <w:bottom w:val="nil"/>
              <w:right w:val="nil"/>
            </w:tcBorders>
            <w:shd w:val="clear" w:color="auto" w:fill="auto"/>
            <w:noWrap/>
            <w:vAlign w:val="center"/>
            <w:hideMark/>
          </w:tcPr>
          <w:p w14:paraId="62CEFDCF"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1,578</w:t>
            </w:r>
          </w:p>
        </w:tc>
        <w:tc>
          <w:tcPr>
            <w:tcW w:w="1000" w:type="dxa"/>
            <w:tcBorders>
              <w:top w:val="nil"/>
              <w:left w:val="nil"/>
              <w:bottom w:val="nil"/>
              <w:right w:val="nil"/>
            </w:tcBorders>
            <w:shd w:val="clear" w:color="auto" w:fill="auto"/>
            <w:noWrap/>
            <w:vAlign w:val="center"/>
            <w:hideMark/>
          </w:tcPr>
          <w:p w14:paraId="39EBCA4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1,909</w:t>
            </w:r>
          </w:p>
        </w:tc>
        <w:tc>
          <w:tcPr>
            <w:tcW w:w="960" w:type="dxa"/>
            <w:tcBorders>
              <w:top w:val="nil"/>
              <w:left w:val="nil"/>
              <w:bottom w:val="nil"/>
              <w:right w:val="nil"/>
            </w:tcBorders>
            <w:shd w:val="clear" w:color="auto" w:fill="auto"/>
            <w:noWrap/>
            <w:vAlign w:val="center"/>
            <w:hideMark/>
          </w:tcPr>
          <w:p w14:paraId="25BC356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2,108</w:t>
            </w:r>
          </w:p>
        </w:tc>
        <w:tc>
          <w:tcPr>
            <w:tcW w:w="980" w:type="dxa"/>
            <w:tcBorders>
              <w:top w:val="nil"/>
              <w:left w:val="nil"/>
              <w:bottom w:val="nil"/>
              <w:right w:val="nil"/>
            </w:tcBorders>
            <w:shd w:val="clear" w:color="auto" w:fill="auto"/>
            <w:noWrap/>
            <w:vAlign w:val="center"/>
            <w:hideMark/>
          </w:tcPr>
          <w:p w14:paraId="405A677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12.7%</w:t>
            </w:r>
          </w:p>
        </w:tc>
        <w:tc>
          <w:tcPr>
            <w:tcW w:w="980" w:type="dxa"/>
            <w:tcBorders>
              <w:top w:val="nil"/>
              <w:left w:val="nil"/>
              <w:bottom w:val="nil"/>
              <w:right w:val="nil"/>
            </w:tcBorders>
            <w:shd w:val="clear" w:color="auto" w:fill="auto"/>
            <w:noWrap/>
            <w:vAlign w:val="center"/>
            <w:hideMark/>
          </w:tcPr>
          <w:p w14:paraId="673F59E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$11.90</w:t>
            </w:r>
          </w:p>
        </w:tc>
        <w:tc>
          <w:tcPr>
            <w:tcW w:w="1500" w:type="dxa"/>
            <w:tcBorders>
              <w:top w:val="nil"/>
              <w:left w:val="nil"/>
              <w:bottom w:val="nil"/>
              <w:right w:val="nil"/>
            </w:tcBorders>
            <w:shd w:val="clear" w:color="auto" w:fill="auto"/>
            <w:noWrap/>
            <w:vAlign w:val="center"/>
            <w:hideMark/>
          </w:tcPr>
          <w:p w14:paraId="0467E1F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2D47317C" w14:textId="77777777" w:rsidTr="000F479A">
        <w:trPr>
          <w:trHeight w:val="288"/>
        </w:trPr>
        <w:tc>
          <w:tcPr>
            <w:tcW w:w="820" w:type="dxa"/>
            <w:tcBorders>
              <w:top w:val="nil"/>
              <w:left w:val="nil"/>
              <w:bottom w:val="nil"/>
              <w:right w:val="nil"/>
            </w:tcBorders>
            <w:shd w:val="clear" w:color="auto" w:fill="auto"/>
            <w:noWrap/>
            <w:vAlign w:val="center"/>
            <w:hideMark/>
          </w:tcPr>
          <w:p w14:paraId="380235DB"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53-7061</w:t>
            </w:r>
          </w:p>
        </w:tc>
        <w:tc>
          <w:tcPr>
            <w:tcW w:w="4020" w:type="dxa"/>
            <w:tcBorders>
              <w:top w:val="nil"/>
              <w:left w:val="nil"/>
              <w:bottom w:val="nil"/>
              <w:right w:val="nil"/>
            </w:tcBorders>
            <w:shd w:val="clear" w:color="auto" w:fill="auto"/>
            <w:noWrap/>
            <w:vAlign w:val="center"/>
            <w:hideMark/>
          </w:tcPr>
          <w:p w14:paraId="47D8EFEB"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Cleaners of Vehicles and Equipment</w:t>
            </w:r>
          </w:p>
        </w:tc>
        <w:tc>
          <w:tcPr>
            <w:tcW w:w="980" w:type="dxa"/>
            <w:tcBorders>
              <w:top w:val="nil"/>
              <w:left w:val="nil"/>
              <w:bottom w:val="nil"/>
              <w:right w:val="nil"/>
            </w:tcBorders>
            <w:shd w:val="clear" w:color="auto" w:fill="auto"/>
            <w:noWrap/>
            <w:vAlign w:val="center"/>
            <w:hideMark/>
          </w:tcPr>
          <w:p w14:paraId="6878F0A5"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777</w:t>
            </w:r>
          </w:p>
        </w:tc>
        <w:tc>
          <w:tcPr>
            <w:tcW w:w="1000" w:type="dxa"/>
            <w:tcBorders>
              <w:top w:val="nil"/>
              <w:left w:val="nil"/>
              <w:bottom w:val="nil"/>
              <w:right w:val="nil"/>
            </w:tcBorders>
            <w:shd w:val="clear" w:color="auto" w:fill="auto"/>
            <w:noWrap/>
            <w:vAlign w:val="center"/>
            <w:hideMark/>
          </w:tcPr>
          <w:p w14:paraId="02B4E7D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938</w:t>
            </w:r>
          </w:p>
        </w:tc>
        <w:tc>
          <w:tcPr>
            <w:tcW w:w="960" w:type="dxa"/>
            <w:tcBorders>
              <w:top w:val="nil"/>
              <w:left w:val="nil"/>
              <w:bottom w:val="nil"/>
              <w:right w:val="nil"/>
            </w:tcBorders>
            <w:shd w:val="clear" w:color="auto" w:fill="auto"/>
            <w:noWrap/>
            <w:vAlign w:val="center"/>
            <w:hideMark/>
          </w:tcPr>
          <w:p w14:paraId="712E431F"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1,011</w:t>
            </w:r>
          </w:p>
        </w:tc>
        <w:tc>
          <w:tcPr>
            <w:tcW w:w="980" w:type="dxa"/>
            <w:tcBorders>
              <w:top w:val="nil"/>
              <w:left w:val="nil"/>
              <w:bottom w:val="nil"/>
              <w:right w:val="nil"/>
            </w:tcBorders>
            <w:shd w:val="clear" w:color="auto" w:fill="auto"/>
            <w:noWrap/>
            <w:vAlign w:val="center"/>
            <w:hideMark/>
          </w:tcPr>
          <w:p w14:paraId="16D1E25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6.2%</w:t>
            </w:r>
          </w:p>
        </w:tc>
        <w:tc>
          <w:tcPr>
            <w:tcW w:w="980" w:type="dxa"/>
            <w:tcBorders>
              <w:top w:val="nil"/>
              <w:left w:val="nil"/>
              <w:bottom w:val="nil"/>
              <w:right w:val="nil"/>
            </w:tcBorders>
            <w:shd w:val="clear" w:color="auto" w:fill="auto"/>
            <w:noWrap/>
            <w:vAlign w:val="center"/>
            <w:hideMark/>
          </w:tcPr>
          <w:p w14:paraId="0CE4171E"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$11.79</w:t>
            </w:r>
          </w:p>
        </w:tc>
        <w:tc>
          <w:tcPr>
            <w:tcW w:w="1500" w:type="dxa"/>
            <w:tcBorders>
              <w:top w:val="nil"/>
              <w:left w:val="nil"/>
              <w:bottom w:val="nil"/>
              <w:right w:val="nil"/>
            </w:tcBorders>
            <w:shd w:val="clear" w:color="auto" w:fill="auto"/>
            <w:noWrap/>
            <w:vAlign w:val="center"/>
            <w:hideMark/>
          </w:tcPr>
          <w:p w14:paraId="25579DA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1444D98C" w14:textId="77777777" w:rsidTr="000F479A">
        <w:trPr>
          <w:trHeight w:val="288"/>
        </w:trPr>
        <w:tc>
          <w:tcPr>
            <w:tcW w:w="820" w:type="dxa"/>
            <w:tcBorders>
              <w:top w:val="nil"/>
              <w:left w:val="nil"/>
              <w:bottom w:val="nil"/>
              <w:right w:val="nil"/>
            </w:tcBorders>
            <w:shd w:val="clear" w:color="auto" w:fill="auto"/>
            <w:noWrap/>
            <w:vAlign w:val="center"/>
            <w:hideMark/>
          </w:tcPr>
          <w:p w14:paraId="1F422F86"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41-2021</w:t>
            </w:r>
          </w:p>
        </w:tc>
        <w:tc>
          <w:tcPr>
            <w:tcW w:w="4020" w:type="dxa"/>
            <w:tcBorders>
              <w:top w:val="nil"/>
              <w:left w:val="nil"/>
              <w:bottom w:val="nil"/>
              <w:right w:val="nil"/>
            </w:tcBorders>
            <w:shd w:val="clear" w:color="auto" w:fill="auto"/>
            <w:noWrap/>
            <w:vAlign w:val="center"/>
            <w:hideMark/>
          </w:tcPr>
          <w:p w14:paraId="4925FA7A"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Counter and Rental Clerks</w:t>
            </w:r>
          </w:p>
        </w:tc>
        <w:tc>
          <w:tcPr>
            <w:tcW w:w="980" w:type="dxa"/>
            <w:tcBorders>
              <w:top w:val="nil"/>
              <w:left w:val="nil"/>
              <w:bottom w:val="nil"/>
              <w:right w:val="nil"/>
            </w:tcBorders>
            <w:shd w:val="clear" w:color="auto" w:fill="auto"/>
            <w:noWrap/>
            <w:vAlign w:val="center"/>
            <w:hideMark/>
          </w:tcPr>
          <w:p w14:paraId="5106E925"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536</w:t>
            </w:r>
          </w:p>
        </w:tc>
        <w:tc>
          <w:tcPr>
            <w:tcW w:w="1000" w:type="dxa"/>
            <w:tcBorders>
              <w:top w:val="nil"/>
              <w:left w:val="nil"/>
              <w:bottom w:val="nil"/>
              <w:right w:val="nil"/>
            </w:tcBorders>
            <w:shd w:val="clear" w:color="auto" w:fill="auto"/>
            <w:noWrap/>
            <w:vAlign w:val="center"/>
            <w:hideMark/>
          </w:tcPr>
          <w:p w14:paraId="112B0D95"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679</w:t>
            </w:r>
          </w:p>
        </w:tc>
        <w:tc>
          <w:tcPr>
            <w:tcW w:w="960" w:type="dxa"/>
            <w:tcBorders>
              <w:top w:val="nil"/>
              <w:left w:val="nil"/>
              <w:bottom w:val="nil"/>
              <w:right w:val="nil"/>
            </w:tcBorders>
            <w:shd w:val="clear" w:color="auto" w:fill="auto"/>
            <w:noWrap/>
            <w:vAlign w:val="center"/>
            <w:hideMark/>
          </w:tcPr>
          <w:p w14:paraId="3BB4B82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733</w:t>
            </w:r>
          </w:p>
        </w:tc>
        <w:tc>
          <w:tcPr>
            <w:tcW w:w="980" w:type="dxa"/>
            <w:tcBorders>
              <w:top w:val="nil"/>
              <w:left w:val="nil"/>
              <w:bottom w:val="nil"/>
              <w:right w:val="nil"/>
            </w:tcBorders>
            <w:shd w:val="clear" w:color="auto" w:fill="auto"/>
            <w:noWrap/>
            <w:vAlign w:val="center"/>
            <w:hideMark/>
          </w:tcPr>
          <w:p w14:paraId="1F08FA9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4.5%</w:t>
            </w:r>
          </w:p>
        </w:tc>
        <w:tc>
          <w:tcPr>
            <w:tcW w:w="980" w:type="dxa"/>
            <w:tcBorders>
              <w:top w:val="nil"/>
              <w:left w:val="nil"/>
              <w:bottom w:val="nil"/>
              <w:right w:val="nil"/>
            </w:tcBorders>
            <w:shd w:val="clear" w:color="auto" w:fill="auto"/>
            <w:noWrap/>
            <w:vAlign w:val="center"/>
            <w:hideMark/>
          </w:tcPr>
          <w:p w14:paraId="368277EE"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$13.76</w:t>
            </w:r>
          </w:p>
        </w:tc>
        <w:tc>
          <w:tcPr>
            <w:tcW w:w="1500" w:type="dxa"/>
            <w:tcBorders>
              <w:top w:val="nil"/>
              <w:left w:val="nil"/>
              <w:bottom w:val="nil"/>
              <w:right w:val="nil"/>
            </w:tcBorders>
            <w:shd w:val="clear" w:color="auto" w:fill="auto"/>
            <w:noWrap/>
            <w:vAlign w:val="center"/>
            <w:hideMark/>
          </w:tcPr>
          <w:p w14:paraId="463FAFB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79AAD76A" w14:textId="77777777" w:rsidTr="000F479A">
        <w:trPr>
          <w:trHeight w:val="288"/>
        </w:trPr>
        <w:tc>
          <w:tcPr>
            <w:tcW w:w="820" w:type="dxa"/>
            <w:tcBorders>
              <w:top w:val="nil"/>
              <w:left w:val="nil"/>
              <w:bottom w:val="nil"/>
              <w:right w:val="nil"/>
            </w:tcBorders>
            <w:shd w:val="clear" w:color="auto" w:fill="auto"/>
            <w:noWrap/>
            <w:vAlign w:val="center"/>
            <w:hideMark/>
          </w:tcPr>
          <w:p w14:paraId="305A9013"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41-2022</w:t>
            </w:r>
          </w:p>
        </w:tc>
        <w:tc>
          <w:tcPr>
            <w:tcW w:w="4020" w:type="dxa"/>
            <w:tcBorders>
              <w:top w:val="nil"/>
              <w:left w:val="nil"/>
              <w:bottom w:val="nil"/>
              <w:right w:val="nil"/>
            </w:tcBorders>
            <w:shd w:val="clear" w:color="auto" w:fill="auto"/>
            <w:noWrap/>
            <w:vAlign w:val="center"/>
            <w:hideMark/>
          </w:tcPr>
          <w:p w14:paraId="1D55F5EE"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Parts Salespersons</w:t>
            </w:r>
          </w:p>
        </w:tc>
        <w:tc>
          <w:tcPr>
            <w:tcW w:w="980" w:type="dxa"/>
            <w:tcBorders>
              <w:top w:val="nil"/>
              <w:left w:val="nil"/>
              <w:bottom w:val="nil"/>
              <w:right w:val="nil"/>
            </w:tcBorders>
            <w:shd w:val="clear" w:color="auto" w:fill="auto"/>
            <w:noWrap/>
            <w:vAlign w:val="center"/>
            <w:hideMark/>
          </w:tcPr>
          <w:p w14:paraId="05C87AD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451</w:t>
            </w:r>
          </w:p>
        </w:tc>
        <w:tc>
          <w:tcPr>
            <w:tcW w:w="1000" w:type="dxa"/>
            <w:tcBorders>
              <w:top w:val="nil"/>
              <w:left w:val="nil"/>
              <w:bottom w:val="nil"/>
              <w:right w:val="nil"/>
            </w:tcBorders>
            <w:shd w:val="clear" w:color="auto" w:fill="auto"/>
            <w:noWrap/>
            <w:vAlign w:val="center"/>
            <w:hideMark/>
          </w:tcPr>
          <w:p w14:paraId="771C3EBF"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572</w:t>
            </w:r>
          </w:p>
        </w:tc>
        <w:tc>
          <w:tcPr>
            <w:tcW w:w="960" w:type="dxa"/>
            <w:tcBorders>
              <w:top w:val="nil"/>
              <w:left w:val="nil"/>
              <w:bottom w:val="nil"/>
              <w:right w:val="nil"/>
            </w:tcBorders>
            <w:shd w:val="clear" w:color="auto" w:fill="auto"/>
            <w:noWrap/>
            <w:vAlign w:val="center"/>
            <w:hideMark/>
          </w:tcPr>
          <w:p w14:paraId="11A026A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628</w:t>
            </w:r>
          </w:p>
        </w:tc>
        <w:tc>
          <w:tcPr>
            <w:tcW w:w="980" w:type="dxa"/>
            <w:tcBorders>
              <w:top w:val="nil"/>
              <w:left w:val="nil"/>
              <w:bottom w:val="nil"/>
              <w:right w:val="nil"/>
            </w:tcBorders>
            <w:shd w:val="clear" w:color="auto" w:fill="auto"/>
            <w:noWrap/>
            <w:vAlign w:val="center"/>
            <w:hideMark/>
          </w:tcPr>
          <w:p w14:paraId="47F721CB"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3.8%</w:t>
            </w:r>
          </w:p>
        </w:tc>
        <w:tc>
          <w:tcPr>
            <w:tcW w:w="980" w:type="dxa"/>
            <w:tcBorders>
              <w:top w:val="nil"/>
              <w:left w:val="nil"/>
              <w:bottom w:val="nil"/>
              <w:right w:val="nil"/>
            </w:tcBorders>
            <w:shd w:val="clear" w:color="auto" w:fill="auto"/>
            <w:noWrap/>
            <w:vAlign w:val="center"/>
            <w:hideMark/>
          </w:tcPr>
          <w:p w14:paraId="6ED835C5"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$14.54</w:t>
            </w:r>
          </w:p>
        </w:tc>
        <w:tc>
          <w:tcPr>
            <w:tcW w:w="1500" w:type="dxa"/>
            <w:tcBorders>
              <w:top w:val="nil"/>
              <w:left w:val="nil"/>
              <w:bottom w:val="nil"/>
              <w:right w:val="nil"/>
            </w:tcBorders>
            <w:shd w:val="clear" w:color="auto" w:fill="auto"/>
            <w:noWrap/>
            <w:vAlign w:val="center"/>
            <w:hideMark/>
          </w:tcPr>
          <w:p w14:paraId="7793BC4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1D1E42B8" w14:textId="77777777" w:rsidTr="000F479A">
        <w:trPr>
          <w:trHeight w:val="288"/>
        </w:trPr>
        <w:tc>
          <w:tcPr>
            <w:tcW w:w="820" w:type="dxa"/>
            <w:tcBorders>
              <w:top w:val="nil"/>
              <w:left w:val="nil"/>
              <w:bottom w:val="nil"/>
              <w:right w:val="nil"/>
            </w:tcBorders>
            <w:shd w:val="clear" w:color="auto" w:fill="auto"/>
            <w:noWrap/>
            <w:vAlign w:val="center"/>
            <w:hideMark/>
          </w:tcPr>
          <w:p w14:paraId="2A1705CE"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43-9061</w:t>
            </w:r>
          </w:p>
        </w:tc>
        <w:tc>
          <w:tcPr>
            <w:tcW w:w="4020" w:type="dxa"/>
            <w:tcBorders>
              <w:top w:val="nil"/>
              <w:left w:val="nil"/>
              <w:bottom w:val="nil"/>
              <w:right w:val="nil"/>
            </w:tcBorders>
            <w:shd w:val="clear" w:color="auto" w:fill="auto"/>
            <w:noWrap/>
            <w:vAlign w:val="center"/>
            <w:hideMark/>
          </w:tcPr>
          <w:p w14:paraId="504672E5"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Office Clerks, General</w:t>
            </w:r>
          </w:p>
        </w:tc>
        <w:tc>
          <w:tcPr>
            <w:tcW w:w="980" w:type="dxa"/>
            <w:tcBorders>
              <w:top w:val="nil"/>
              <w:left w:val="nil"/>
              <w:bottom w:val="nil"/>
              <w:right w:val="nil"/>
            </w:tcBorders>
            <w:shd w:val="clear" w:color="auto" w:fill="auto"/>
            <w:noWrap/>
            <w:vAlign w:val="center"/>
            <w:hideMark/>
          </w:tcPr>
          <w:p w14:paraId="39B2AAD6"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393</w:t>
            </w:r>
          </w:p>
        </w:tc>
        <w:tc>
          <w:tcPr>
            <w:tcW w:w="1000" w:type="dxa"/>
            <w:tcBorders>
              <w:top w:val="nil"/>
              <w:left w:val="nil"/>
              <w:bottom w:val="nil"/>
              <w:right w:val="nil"/>
            </w:tcBorders>
            <w:shd w:val="clear" w:color="auto" w:fill="auto"/>
            <w:noWrap/>
            <w:vAlign w:val="center"/>
            <w:hideMark/>
          </w:tcPr>
          <w:p w14:paraId="16509FF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459</w:t>
            </w:r>
          </w:p>
        </w:tc>
        <w:tc>
          <w:tcPr>
            <w:tcW w:w="960" w:type="dxa"/>
            <w:tcBorders>
              <w:top w:val="nil"/>
              <w:left w:val="nil"/>
              <w:bottom w:val="nil"/>
              <w:right w:val="nil"/>
            </w:tcBorders>
            <w:shd w:val="clear" w:color="auto" w:fill="auto"/>
            <w:noWrap/>
            <w:vAlign w:val="center"/>
            <w:hideMark/>
          </w:tcPr>
          <w:p w14:paraId="2E14D65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494</w:t>
            </w:r>
          </w:p>
        </w:tc>
        <w:tc>
          <w:tcPr>
            <w:tcW w:w="980" w:type="dxa"/>
            <w:tcBorders>
              <w:top w:val="nil"/>
              <w:left w:val="nil"/>
              <w:bottom w:val="nil"/>
              <w:right w:val="nil"/>
            </w:tcBorders>
            <w:shd w:val="clear" w:color="auto" w:fill="auto"/>
            <w:noWrap/>
            <w:vAlign w:val="center"/>
            <w:hideMark/>
          </w:tcPr>
          <w:p w14:paraId="706F8FC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3.0%</w:t>
            </w:r>
          </w:p>
        </w:tc>
        <w:tc>
          <w:tcPr>
            <w:tcW w:w="980" w:type="dxa"/>
            <w:tcBorders>
              <w:top w:val="nil"/>
              <w:left w:val="nil"/>
              <w:bottom w:val="nil"/>
              <w:right w:val="nil"/>
            </w:tcBorders>
            <w:shd w:val="clear" w:color="auto" w:fill="auto"/>
            <w:noWrap/>
            <w:vAlign w:val="center"/>
            <w:hideMark/>
          </w:tcPr>
          <w:p w14:paraId="02EB029C"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$17.27</w:t>
            </w:r>
          </w:p>
        </w:tc>
        <w:tc>
          <w:tcPr>
            <w:tcW w:w="1500" w:type="dxa"/>
            <w:tcBorders>
              <w:top w:val="nil"/>
              <w:left w:val="nil"/>
              <w:bottom w:val="nil"/>
              <w:right w:val="nil"/>
            </w:tcBorders>
            <w:shd w:val="clear" w:color="auto" w:fill="auto"/>
            <w:noWrap/>
            <w:vAlign w:val="center"/>
            <w:hideMark/>
          </w:tcPr>
          <w:p w14:paraId="0CCFDB5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145B29C9" w14:textId="77777777" w:rsidTr="000F479A">
        <w:trPr>
          <w:trHeight w:val="288"/>
        </w:trPr>
        <w:tc>
          <w:tcPr>
            <w:tcW w:w="820" w:type="dxa"/>
            <w:tcBorders>
              <w:top w:val="nil"/>
              <w:left w:val="nil"/>
              <w:bottom w:val="nil"/>
              <w:right w:val="nil"/>
            </w:tcBorders>
            <w:shd w:val="clear" w:color="auto" w:fill="auto"/>
            <w:noWrap/>
            <w:vAlign w:val="center"/>
            <w:hideMark/>
          </w:tcPr>
          <w:p w14:paraId="2CF25A76"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41-1011</w:t>
            </w:r>
          </w:p>
        </w:tc>
        <w:tc>
          <w:tcPr>
            <w:tcW w:w="4020" w:type="dxa"/>
            <w:tcBorders>
              <w:top w:val="nil"/>
              <w:left w:val="nil"/>
              <w:bottom w:val="nil"/>
              <w:right w:val="nil"/>
            </w:tcBorders>
            <w:shd w:val="clear" w:color="auto" w:fill="auto"/>
            <w:noWrap/>
            <w:vAlign w:val="center"/>
            <w:hideMark/>
          </w:tcPr>
          <w:p w14:paraId="68853259"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First-Line Supervisors of Retail Sales Workers</w:t>
            </w:r>
          </w:p>
        </w:tc>
        <w:tc>
          <w:tcPr>
            <w:tcW w:w="980" w:type="dxa"/>
            <w:tcBorders>
              <w:top w:val="nil"/>
              <w:left w:val="nil"/>
              <w:bottom w:val="nil"/>
              <w:right w:val="nil"/>
            </w:tcBorders>
            <w:shd w:val="clear" w:color="auto" w:fill="auto"/>
            <w:noWrap/>
            <w:vAlign w:val="center"/>
            <w:hideMark/>
          </w:tcPr>
          <w:p w14:paraId="58E981D8"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357</w:t>
            </w:r>
          </w:p>
        </w:tc>
        <w:tc>
          <w:tcPr>
            <w:tcW w:w="1000" w:type="dxa"/>
            <w:tcBorders>
              <w:top w:val="nil"/>
              <w:left w:val="nil"/>
              <w:bottom w:val="nil"/>
              <w:right w:val="nil"/>
            </w:tcBorders>
            <w:shd w:val="clear" w:color="auto" w:fill="auto"/>
            <w:noWrap/>
            <w:vAlign w:val="center"/>
            <w:hideMark/>
          </w:tcPr>
          <w:p w14:paraId="11272738"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414</w:t>
            </w:r>
          </w:p>
        </w:tc>
        <w:tc>
          <w:tcPr>
            <w:tcW w:w="960" w:type="dxa"/>
            <w:tcBorders>
              <w:top w:val="nil"/>
              <w:left w:val="nil"/>
              <w:bottom w:val="nil"/>
              <w:right w:val="nil"/>
            </w:tcBorders>
            <w:shd w:val="clear" w:color="auto" w:fill="auto"/>
            <w:noWrap/>
            <w:vAlign w:val="center"/>
            <w:hideMark/>
          </w:tcPr>
          <w:p w14:paraId="26184A7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438</w:t>
            </w:r>
          </w:p>
        </w:tc>
        <w:tc>
          <w:tcPr>
            <w:tcW w:w="980" w:type="dxa"/>
            <w:tcBorders>
              <w:top w:val="nil"/>
              <w:left w:val="nil"/>
              <w:bottom w:val="nil"/>
              <w:right w:val="nil"/>
            </w:tcBorders>
            <w:shd w:val="clear" w:color="auto" w:fill="auto"/>
            <w:noWrap/>
            <w:vAlign w:val="center"/>
            <w:hideMark/>
          </w:tcPr>
          <w:p w14:paraId="0CED76C6"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2.7%</w:t>
            </w:r>
          </w:p>
        </w:tc>
        <w:tc>
          <w:tcPr>
            <w:tcW w:w="980" w:type="dxa"/>
            <w:tcBorders>
              <w:top w:val="nil"/>
              <w:left w:val="nil"/>
              <w:bottom w:val="nil"/>
              <w:right w:val="nil"/>
            </w:tcBorders>
            <w:shd w:val="clear" w:color="auto" w:fill="auto"/>
            <w:noWrap/>
            <w:vAlign w:val="center"/>
            <w:hideMark/>
          </w:tcPr>
          <w:p w14:paraId="0CF23E9C"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$16.67</w:t>
            </w:r>
          </w:p>
        </w:tc>
        <w:tc>
          <w:tcPr>
            <w:tcW w:w="1500" w:type="dxa"/>
            <w:tcBorders>
              <w:top w:val="nil"/>
              <w:left w:val="nil"/>
              <w:bottom w:val="nil"/>
              <w:right w:val="nil"/>
            </w:tcBorders>
            <w:shd w:val="clear" w:color="auto" w:fill="auto"/>
            <w:noWrap/>
            <w:vAlign w:val="center"/>
            <w:hideMark/>
          </w:tcPr>
          <w:p w14:paraId="44588E6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Middle-skill</w:t>
            </w:r>
          </w:p>
        </w:tc>
      </w:tr>
      <w:tr w:rsidR="000F479A" w:rsidRPr="007C0A6D" w14:paraId="2564C047" w14:textId="77777777" w:rsidTr="000F479A">
        <w:trPr>
          <w:trHeight w:val="288"/>
        </w:trPr>
        <w:tc>
          <w:tcPr>
            <w:tcW w:w="820" w:type="dxa"/>
            <w:tcBorders>
              <w:top w:val="nil"/>
              <w:left w:val="nil"/>
              <w:bottom w:val="nil"/>
              <w:right w:val="nil"/>
            </w:tcBorders>
            <w:shd w:val="clear" w:color="auto" w:fill="auto"/>
            <w:noWrap/>
            <w:vAlign w:val="center"/>
            <w:hideMark/>
          </w:tcPr>
          <w:p w14:paraId="085EB1E1"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49-3021</w:t>
            </w:r>
          </w:p>
        </w:tc>
        <w:tc>
          <w:tcPr>
            <w:tcW w:w="4020" w:type="dxa"/>
            <w:tcBorders>
              <w:top w:val="nil"/>
              <w:left w:val="nil"/>
              <w:bottom w:val="nil"/>
              <w:right w:val="nil"/>
            </w:tcBorders>
            <w:shd w:val="clear" w:color="auto" w:fill="auto"/>
            <w:noWrap/>
            <w:vAlign w:val="center"/>
            <w:hideMark/>
          </w:tcPr>
          <w:p w14:paraId="33DABE82"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Automotive Body and Related Repairers</w:t>
            </w:r>
          </w:p>
        </w:tc>
        <w:tc>
          <w:tcPr>
            <w:tcW w:w="980" w:type="dxa"/>
            <w:tcBorders>
              <w:top w:val="nil"/>
              <w:left w:val="nil"/>
              <w:bottom w:val="nil"/>
              <w:right w:val="nil"/>
            </w:tcBorders>
            <w:shd w:val="clear" w:color="auto" w:fill="auto"/>
            <w:noWrap/>
            <w:vAlign w:val="center"/>
            <w:hideMark/>
          </w:tcPr>
          <w:p w14:paraId="69CB5CC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354</w:t>
            </w:r>
          </w:p>
        </w:tc>
        <w:tc>
          <w:tcPr>
            <w:tcW w:w="1000" w:type="dxa"/>
            <w:tcBorders>
              <w:top w:val="nil"/>
              <w:left w:val="nil"/>
              <w:bottom w:val="nil"/>
              <w:right w:val="nil"/>
            </w:tcBorders>
            <w:shd w:val="clear" w:color="auto" w:fill="auto"/>
            <w:noWrap/>
            <w:vAlign w:val="center"/>
            <w:hideMark/>
          </w:tcPr>
          <w:p w14:paraId="39B389E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412</w:t>
            </w:r>
          </w:p>
        </w:tc>
        <w:tc>
          <w:tcPr>
            <w:tcW w:w="960" w:type="dxa"/>
            <w:tcBorders>
              <w:top w:val="nil"/>
              <w:left w:val="nil"/>
              <w:bottom w:val="nil"/>
              <w:right w:val="nil"/>
            </w:tcBorders>
            <w:shd w:val="clear" w:color="auto" w:fill="auto"/>
            <w:noWrap/>
            <w:vAlign w:val="center"/>
            <w:hideMark/>
          </w:tcPr>
          <w:p w14:paraId="37BD1DB5"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449</w:t>
            </w:r>
          </w:p>
        </w:tc>
        <w:tc>
          <w:tcPr>
            <w:tcW w:w="980" w:type="dxa"/>
            <w:tcBorders>
              <w:top w:val="nil"/>
              <w:left w:val="nil"/>
              <w:bottom w:val="nil"/>
              <w:right w:val="nil"/>
            </w:tcBorders>
            <w:shd w:val="clear" w:color="auto" w:fill="auto"/>
            <w:noWrap/>
            <w:vAlign w:val="center"/>
            <w:hideMark/>
          </w:tcPr>
          <w:p w14:paraId="6D297F98"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2.7%</w:t>
            </w:r>
          </w:p>
        </w:tc>
        <w:tc>
          <w:tcPr>
            <w:tcW w:w="980" w:type="dxa"/>
            <w:tcBorders>
              <w:top w:val="nil"/>
              <w:left w:val="nil"/>
              <w:bottom w:val="nil"/>
              <w:right w:val="nil"/>
            </w:tcBorders>
            <w:shd w:val="clear" w:color="auto" w:fill="auto"/>
            <w:noWrap/>
            <w:vAlign w:val="center"/>
            <w:hideMark/>
          </w:tcPr>
          <w:p w14:paraId="6C10D81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$18.51</w:t>
            </w:r>
          </w:p>
        </w:tc>
        <w:tc>
          <w:tcPr>
            <w:tcW w:w="1500" w:type="dxa"/>
            <w:tcBorders>
              <w:top w:val="nil"/>
              <w:left w:val="nil"/>
              <w:bottom w:val="nil"/>
              <w:right w:val="nil"/>
            </w:tcBorders>
            <w:shd w:val="clear" w:color="auto" w:fill="auto"/>
            <w:noWrap/>
            <w:vAlign w:val="center"/>
            <w:hideMark/>
          </w:tcPr>
          <w:p w14:paraId="5D3DC2B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Middle-skill</w:t>
            </w:r>
          </w:p>
        </w:tc>
      </w:tr>
      <w:tr w:rsidR="000F479A" w:rsidRPr="007C0A6D" w14:paraId="69FA64B7" w14:textId="77777777" w:rsidTr="000F479A">
        <w:trPr>
          <w:trHeight w:val="288"/>
        </w:trPr>
        <w:tc>
          <w:tcPr>
            <w:tcW w:w="820" w:type="dxa"/>
            <w:tcBorders>
              <w:top w:val="nil"/>
              <w:left w:val="nil"/>
              <w:bottom w:val="nil"/>
              <w:right w:val="nil"/>
            </w:tcBorders>
            <w:shd w:val="clear" w:color="auto" w:fill="auto"/>
            <w:noWrap/>
            <w:vAlign w:val="center"/>
            <w:hideMark/>
          </w:tcPr>
          <w:p w14:paraId="253121B0"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49-1011</w:t>
            </w:r>
          </w:p>
        </w:tc>
        <w:tc>
          <w:tcPr>
            <w:tcW w:w="4020" w:type="dxa"/>
            <w:tcBorders>
              <w:top w:val="nil"/>
              <w:left w:val="nil"/>
              <w:bottom w:val="nil"/>
              <w:right w:val="nil"/>
            </w:tcBorders>
            <w:shd w:val="clear" w:color="auto" w:fill="auto"/>
            <w:noWrap/>
            <w:vAlign w:val="center"/>
            <w:hideMark/>
          </w:tcPr>
          <w:p w14:paraId="68E611C3"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First-Line Supervisors of Mechanics, Installers, and Repairers</w:t>
            </w:r>
          </w:p>
        </w:tc>
        <w:tc>
          <w:tcPr>
            <w:tcW w:w="980" w:type="dxa"/>
            <w:tcBorders>
              <w:top w:val="nil"/>
              <w:left w:val="nil"/>
              <w:bottom w:val="nil"/>
              <w:right w:val="nil"/>
            </w:tcBorders>
            <w:shd w:val="clear" w:color="auto" w:fill="auto"/>
            <w:noWrap/>
            <w:vAlign w:val="center"/>
            <w:hideMark/>
          </w:tcPr>
          <w:p w14:paraId="5D4441DA"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301</w:t>
            </w:r>
          </w:p>
        </w:tc>
        <w:tc>
          <w:tcPr>
            <w:tcW w:w="1000" w:type="dxa"/>
            <w:tcBorders>
              <w:top w:val="nil"/>
              <w:left w:val="nil"/>
              <w:bottom w:val="nil"/>
              <w:right w:val="nil"/>
            </w:tcBorders>
            <w:shd w:val="clear" w:color="auto" w:fill="auto"/>
            <w:noWrap/>
            <w:vAlign w:val="center"/>
            <w:hideMark/>
          </w:tcPr>
          <w:p w14:paraId="1E9F2422"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348</w:t>
            </w:r>
          </w:p>
        </w:tc>
        <w:tc>
          <w:tcPr>
            <w:tcW w:w="960" w:type="dxa"/>
            <w:tcBorders>
              <w:top w:val="nil"/>
              <w:left w:val="nil"/>
              <w:bottom w:val="nil"/>
              <w:right w:val="nil"/>
            </w:tcBorders>
            <w:shd w:val="clear" w:color="auto" w:fill="auto"/>
            <w:noWrap/>
            <w:vAlign w:val="center"/>
            <w:hideMark/>
          </w:tcPr>
          <w:p w14:paraId="5A3A0152"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388</w:t>
            </w:r>
          </w:p>
        </w:tc>
        <w:tc>
          <w:tcPr>
            <w:tcW w:w="980" w:type="dxa"/>
            <w:tcBorders>
              <w:top w:val="nil"/>
              <w:left w:val="nil"/>
              <w:bottom w:val="nil"/>
              <w:right w:val="nil"/>
            </w:tcBorders>
            <w:shd w:val="clear" w:color="auto" w:fill="auto"/>
            <w:noWrap/>
            <w:vAlign w:val="center"/>
            <w:hideMark/>
          </w:tcPr>
          <w:p w14:paraId="7E517FE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2.3%</w:t>
            </w:r>
          </w:p>
        </w:tc>
        <w:tc>
          <w:tcPr>
            <w:tcW w:w="980" w:type="dxa"/>
            <w:tcBorders>
              <w:top w:val="nil"/>
              <w:left w:val="nil"/>
              <w:bottom w:val="nil"/>
              <w:right w:val="nil"/>
            </w:tcBorders>
            <w:shd w:val="clear" w:color="auto" w:fill="auto"/>
            <w:noWrap/>
            <w:vAlign w:val="center"/>
            <w:hideMark/>
          </w:tcPr>
          <w:p w14:paraId="17A3B375"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$33.23</w:t>
            </w:r>
          </w:p>
        </w:tc>
        <w:tc>
          <w:tcPr>
            <w:tcW w:w="1500" w:type="dxa"/>
            <w:tcBorders>
              <w:top w:val="nil"/>
              <w:left w:val="nil"/>
              <w:bottom w:val="nil"/>
              <w:right w:val="nil"/>
            </w:tcBorders>
            <w:shd w:val="clear" w:color="auto" w:fill="auto"/>
            <w:noWrap/>
            <w:vAlign w:val="center"/>
            <w:hideMark/>
          </w:tcPr>
          <w:p w14:paraId="7E28456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7C0A6D" w14:paraId="7874C482" w14:textId="77777777" w:rsidTr="000F479A">
        <w:trPr>
          <w:trHeight w:val="288"/>
        </w:trPr>
        <w:tc>
          <w:tcPr>
            <w:tcW w:w="820" w:type="dxa"/>
            <w:tcBorders>
              <w:top w:val="nil"/>
              <w:left w:val="nil"/>
              <w:bottom w:val="nil"/>
              <w:right w:val="nil"/>
            </w:tcBorders>
            <w:shd w:val="clear" w:color="auto" w:fill="auto"/>
            <w:noWrap/>
            <w:vAlign w:val="center"/>
            <w:hideMark/>
          </w:tcPr>
          <w:p w14:paraId="45F6AF99"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11-2022</w:t>
            </w:r>
          </w:p>
        </w:tc>
        <w:tc>
          <w:tcPr>
            <w:tcW w:w="4020" w:type="dxa"/>
            <w:tcBorders>
              <w:top w:val="nil"/>
              <w:left w:val="nil"/>
              <w:bottom w:val="nil"/>
              <w:right w:val="nil"/>
            </w:tcBorders>
            <w:shd w:val="clear" w:color="auto" w:fill="auto"/>
            <w:noWrap/>
            <w:vAlign w:val="center"/>
            <w:hideMark/>
          </w:tcPr>
          <w:p w14:paraId="23BB68BC"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Sales Managers</w:t>
            </w:r>
          </w:p>
        </w:tc>
        <w:tc>
          <w:tcPr>
            <w:tcW w:w="980" w:type="dxa"/>
            <w:tcBorders>
              <w:top w:val="nil"/>
              <w:left w:val="nil"/>
              <w:bottom w:val="nil"/>
              <w:right w:val="nil"/>
            </w:tcBorders>
            <w:shd w:val="clear" w:color="auto" w:fill="auto"/>
            <w:noWrap/>
            <w:vAlign w:val="center"/>
            <w:hideMark/>
          </w:tcPr>
          <w:p w14:paraId="67ADBA3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249</w:t>
            </w:r>
          </w:p>
        </w:tc>
        <w:tc>
          <w:tcPr>
            <w:tcW w:w="1000" w:type="dxa"/>
            <w:tcBorders>
              <w:top w:val="nil"/>
              <w:left w:val="nil"/>
              <w:bottom w:val="nil"/>
              <w:right w:val="nil"/>
            </w:tcBorders>
            <w:shd w:val="clear" w:color="auto" w:fill="auto"/>
            <w:noWrap/>
            <w:vAlign w:val="center"/>
            <w:hideMark/>
          </w:tcPr>
          <w:p w14:paraId="0ECD48CA"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328</w:t>
            </w:r>
          </w:p>
        </w:tc>
        <w:tc>
          <w:tcPr>
            <w:tcW w:w="960" w:type="dxa"/>
            <w:tcBorders>
              <w:top w:val="nil"/>
              <w:left w:val="nil"/>
              <w:bottom w:val="nil"/>
              <w:right w:val="nil"/>
            </w:tcBorders>
            <w:shd w:val="clear" w:color="auto" w:fill="auto"/>
            <w:noWrap/>
            <w:vAlign w:val="center"/>
            <w:hideMark/>
          </w:tcPr>
          <w:p w14:paraId="746E366F"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356</w:t>
            </w:r>
          </w:p>
        </w:tc>
        <w:tc>
          <w:tcPr>
            <w:tcW w:w="980" w:type="dxa"/>
            <w:tcBorders>
              <w:top w:val="nil"/>
              <w:left w:val="nil"/>
              <w:bottom w:val="nil"/>
              <w:right w:val="nil"/>
            </w:tcBorders>
            <w:shd w:val="clear" w:color="auto" w:fill="auto"/>
            <w:noWrap/>
            <w:vAlign w:val="center"/>
            <w:hideMark/>
          </w:tcPr>
          <w:p w14:paraId="432B445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2.2%</w:t>
            </w:r>
          </w:p>
        </w:tc>
        <w:tc>
          <w:tcPr>
            <w:tcW w:w="980" w:type="dxa"/>
            <w:tcBorders>
              <w:top w:val="nil"/>
              <w:left w:val="nil"/>
              <w:bottom w:val="nil"/>
              <w:right w:val="nil"/>
            </w:tcBorders>
            <w:shd w:val="clear" w:color="auto" w:fill="auto"/>
            <w:noWrap/>
            <w:vAlign w:val="center"/>
            <w:hideMark/>
          </w:tcPr>
          <w:p w14:paraId="6DE9E64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$43.07</w:t>
            </w:r>
          </w:p>
        </w:tc>
        <w:tc>
          <w:tcPr>
            <w:tcW w:w="1500" w:type="dxa"/>
            <w:tcBorders>
              <w:top w:val="nil"/>
              <w:left w:val="nil"/>
              <w:bottom w:val="nil"/>
              <w:right w:val="nil"/>
            </w:tcBorders>
            <w:shd w:val="clear" w:color="auto" w:fill="auto"/>
            <w:noWrap/>
            <w:vAlign w:val="center"/>
            <w:hideMark/>
          </w:tcPr>
          <w:p w14:paraId="4133BA0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Above Middle-skill</w:t>
            </w:r>
          </w:p>
        </w:tc>
      </w:tr>
      <w:tr w:rsidR="000F479A" w:rsidRPr="007C0A6D" w14:paraId="42E69348" w14:textId="77777777" w:rsidTr="000F479A">
        <w:trPr>
          <w:trHeight w:val="288"/>
        </w:trPr>
        <w:tc>
          <w:tcPr>
            <w:tcW w:w="820" w:type="dxa"/>
            <w:tcBorders>
              <w:top w:val="nil"/>
              <w:left w:val="nil"/>
              <w:bottom w:val="nil"/>
              <w:right w:val="nil"/>
            </w:tcBorders>
            <w:shd w:val="clear" w:color="auto" w:fill="auto"/>
            <w:noWrap/>
            <w:vAlign w:val="center"/>
            <w:hideMark/>
          </w:tcPr>
          <w:p w14:paraId="32A395E1"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11-1021</w:t>
            </w:r>
          </w:p>
        </w:tc>
        <w:tc>
          <w:tcPr>
            <w:tcW w:w="4020" w:type="dxa"/>
            <w:tcBorders>
              <w:top w:val="nil"/>
              <w:left w:val="nil"/>
              <w:bottom w:val="nil"/>
              <w:right w:val="nil"/>
            </w:tcBorders>
            <w:shd w:val="clear" w:color="auto" w:fill="auto"/>
            <w:noWrap/>
            <w:vAlign w:val="center"/>
            <w:hideMark/>
          </w:tcPr>
          <w:p w14:paraId="48B9ACE2"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General and Operations Managers</w:t>
            </w:r>
          </w:p>
        </w:tc>
        <w:tc>
          <w:tcPr>
            <w:tcW w:w="980" w:type="dxa"/>
            <w:tcBorders>
              <w:top w:val="nil"/>
              <w:left w:val="nil"/>
              <w:bottom w:val="nil"/>
              <w:right w:val="nil"/>
            </w:tcBorders>
            <w:shd w:val="clear" w:color="auto" w:fill="auto"/>
            <w:noWrap/>
            <w:vAlign w:val="center"/>
            <w:hideMark/>
          </w:tcPr>
          <w:p w14:paraId="162A3345"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267</w:t>
            </w:r>
          </w:p>
        </w:tc>
        <w:tc>
          <w:tcPr>
            <w:tcW w:w="1000" w:type="dxa"/>
            <w:tcBorders>
              <w:top w:val="nil"/>
              <w:left w:val="nil"/>
              <w:bottom w:val="nil"/>
              <w:right w:val="nil"/>
            </w:tcBorders>
            <w:shd w:val="clear" w:color="auto" w:fill="auto"/>
            <w:noWrap/>
            <w:vAlign w:val="center"/>
            <w:hideMark/>
          </w:tcPr>
          <w:p w14:paraId="6BFD976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326</w:t>
            </w:r>
          </w:p>
        </w:tc>
        <w:tc>
          <w:tcPr>
            <w:tcW w:w="960" w:type="dxa"/>
            <w:tcBorders>
              <w:top w:val="nil"/>
              <w:left w:val="nil"/>
              <w:bottom w:val="nil"/>
              <w:right w:val="nil"/>
            </w:tcBorders>
            <w:shd w:val="clear" w:color="auto" w:fill="auto"/>
            <w:noWrap/>
            <w:vAlign w:val="center"/>
            <w:hideMark/>
          </w:tcPr>
          <w:p w14:paraId="7AA5891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358</w:t>
            </w:r>
          </w:p>
        </w:tc>
        <w:tc>
          <w:tcPr>
            <w:tcW w:w="980" w:type="dxa"/>
            <w:tcBorders>
              <w:top w:val="nil"/>
              <w:left w:val="nil"/>
              <w:bottom w:val="nil"/>
              <w:right w:val="nil"/>
            </w:tcBorders>
            <w:shd w:val="clear" w:color="auto" w:fill="auto"/>
            <w:noWrap/>
            <w:vAlign w:val="center"/>
            <w:hideMark/>
          </w:tcPr>
          <w:p w14:paraId="3B88B57C"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2.2%</w:t>
            </w:r>
          </w:p>
        </w:tc>
        <w:tc>
          <w:tcPr>
            <w:tcW w:w="980" w:type="dxa"/>
            <w:tcBorders>
              <w:top w:val="nil"/>
              <w:left w:val="nil"/>
              <w:bottom w:val="nil"/>
              <w:right w:val="nil"/>
            </w:tcBorders>
            <w:shd w:val="clear" w:color="auto" w:fill="auto"/>
            <w:noWrap/>
            <w:vAlign w:val="center"/>
            <w:hideMark/>
          </w:tcPr>
          <w:p w14:paraId="06A71B36"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$45.68</w:t>
            </w:r>
          </w:p>
        </w:tc>
        <w:tc>
          <w:tcPr>
            <w:tcW w:w="1500" w:type="dxa"/>
            <w:tcBorders>
              <w:top w:val="nil"/>
              <w:left w:val="nil"/>
              <w:bottom w:val="nil"/>
              <w:right w:val="nil"/>
            </w:tcBorders>
            <w:shd w:val="clear" w:color="auto" w:fill="auto"/>
            <w:noWrap/>
            <w:vAlign w:val="center"/>
            <w:hideMark/>
          </w:tcPr>
          <w:p w14:paraId="53CB8CD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Above Middle-skill</w:t>
            </w:r>
          </w:p>
        </w:tc>
      </w:tr>
      <w:tr w:rsidR="000F479A" w:rsidRPr="007C0A6D" w14:paraId="10CA941E" w14:textId="77777777" w:rsidTr="000F479A">
        <w:trPr>
          <w:trHeight w:val="288"/>
        </w:trPr>
        <w:tc>
          <w:tcPr>
            <w:tcW w:w="820" w:type="dxa"/>
            <w:tcBorders>
              <w:top w:val="nil"/>
              <w:left w:val="nil"/>
              <w:bottom w:val="nil"/>
              <w:right w:val="nil"/>
            </w:tcBorders>
            <w:shd w:val="clear" w:color="auto" w:fill="auto"/>
            <w:noWrap/>
            <w:vAlign w:val="center"/>
            <w:hideMark/>
          </w:tcPr>
          <w:p w14:paraId="22AD0B13"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53-6031</w:t>
            </w:r>
          </w:p>
        </w:tc>
        <w:tc>
          <w:tcPr>
            <w:tcW w:w="4020" w:type="dxa"/>
            <w:tcBorders>
              <w:top w:val="nil"/>
              <w:left w:val="nil"/>
              <w:bottom w:val="nil"/>
              <w:right w:val="nil"/>
            </w:tcBorders>
            <w:shd w:val="clear" w:color="auto" w:fill="auto"/>
            <w:noWrap/>
            <w:vAlign w:val="center"/>
            <w:hideMark/>
          </w:tcPr>
          <w:p w14:paraId="638E8A2D"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Automotive and Watercraft Service Attendants</w:t>
            </w:r>
          </w:p>
        </w:tc>
        <w:tc>
          <w:tcPr>
            <w:tcW w:w="980" w:type="dxa"/>
            <w:tcBorders>
              <w:top w:val="nil"/>
              <w:left w:val="nil"/>
              <w:bottom w:val="nil"/>
              <w:right w:val="nil"/>
            </w:tcBorders>
            <w:shd w:val="clear" w:color="auto" w:fill="auto"/>
            <w:noWrap/>
            <w:vAlign w:val="center"/>
            <w:hideMark/>
          </w:tcPr>
          <w:p w14:paraId="6E57DBFA"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252</w:t>
            </w:r>
          </w:p>
        </w:tc>
        <w:tc>
          <w:tcPr>
            <w:tcW w:w="1000" w:type="dxa"/>
            <w:tcBorders>
              <w:top w:val="nil"/>
              <w:left w:val="nil"/>
              <w:bottom w:val="nil"/>
              <w:right w:val="nil"/>
            </w:tcBorders>
            <w:shd w:val="clear" w:color="auto" w:fill="auto"/>
            <w:noWrap/>
            <w:vAlign w:val="center"/>
            <w:hideMark/>
          </w:tcPr>
          <w:p w14:paraId="3B9EFAC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296</w:t>
            </w:r>
          </w:p>
        </w:tc>
        <w:tc>
          <w:tcPr>
            <w:tcW w:w="960" w:type="dxa"/>
            <w:tcBorders>
              <w:top w:val="nil"/>
              <w:left w:val="nil"/>
              <w:bottom w:val="nil"/>
              <w:right w:val="nil"/>
            </w:tcBorders>
            <w:shd w:val="clear" w:color="auto" w:fill="auto"/>
            <w:noWrap/>
            <w:vAlign w:val="center"/>
            <w:hideMark/>
          </w:tcPr>
          <w:p w14:paraId="5D07B95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313</w:t>
            </w:r>
          </w:p>
        </w:tc>
        <w:tc>
          <w:tcPr>
            <w:tcW w:w="980" w:type="dxa"/>
            <w:tcBorders>
              <w:top w:val="nil"/>
              <w:left w:val="nil"/>
              <w:bottom w:val="nil"/>
              <w:right w:val="nil"/>
            </w:tcBorders>
            <w:shd w:val="clear" w:color="auto" w:fill="auto"/>
            <w:noWrap/>
            <w:vAlign w:val="center"/>
            <w:hideMark/>
          </w:tcPr>
          <w:p w14:paraId="0C5D89DC"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2.0%</w:t>
            </w:r>
          </w:p>
        </w:tc>
        <w:tc>
          <w:tcPr>
            <w:tcW w:w="980" w:type="dxa"/>
            <w:tcBorders>
              <w:top w:val="nil"/>
              <w:left w:val="nil"/>
              <w:bottom w:val="nil"/>
              <w:right w:val="nil"/>
            </w:tcBorders>
            <w:shd w:val="clear" w:color="auto" w:fill="auto"/>
            <w:noWrap/>
            <w:vAlign w:val="center"/>
            <w:hideMark/>
          </w:tcPr>
          <w:p w14:paraId="7B7E7531"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$12.21</w:t>
            </w:r>
          </w:p>
        </w:tc>
        <w:tc>
          <w:tcPr>
            <w:tcW w:w="1500" w:type="dxa"/>
            <w:tcBorders>
              <w:top w:val="nil"/>
              <w:left w:val="nil"/>
              <w:bottom w:val="nil"/>
              <w:right w:val="nil"/>
            </w:tcBorders>
            <w:shd w:val="clear" w:color="auto" w:fill="auto"/>
            <w:noWrap/>
            <w:vAlign w:val="center"/>
            <w:hideMark/>
          </w:tcPr>
          <w:p w14:paraId="3D62C27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280758EC" w14:textId="77777777" w:rsidTr="000F479A">
        <w:trPr>
          <w:trHeight w:val="420"/>
        </w:trPr>
        <w:tc>
          <w:tcPr>
            <w:tcW w:w="820" w:type="dxa"/>
            <w:tcBorders>
              <w:top w:val="nil"/>
              <w:left w:val="nil"/>
              <w:bottom w:val="nil"/>
              <w:right w:val="nil"/>
            </w:tcBorders>
            <w:shd w:val="clear" w:color="auto" w:fill="auto"/>
            <w:noWrap/>
            <w:vAlign w:val="center"/>
            <w:hideMark/>
          </w:tcPr>
          <w:p w14:paraId="46A0EA50"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43-3031</w:t>
            </w:r>
          </w:p>
        </w:tc>
        <w:tc>
          <w:tcPr>
            <w:tcW w:w="4020" w:type="dxa"/>
            <w:tcBorders>
              <w:top w:val="nil"/>
              <w:left w:val="nil"/>
              <w:bottom w:val="nil"/>
              <w:right w:val="nil"/>
            </w:tcBorders>
            <w:shd w:val="clear" w:color="auto" w:fill="auto"/>
            <w:noWrap/>
            <w:vAlign w:val="center"/>
            <w:hideMark/>
          </w:tcPr>
          <w:p w14:paraId="2649C75F"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Bookkeeping, Accounting, and Auditing Clerks</w:t>
            </w:r>
          </w:p>
        </w:tc>
        <w:tc>
          <w:tcPr>
            <w:tcW w:w="980" w:type="dxa"/>
            <w:tcBorders>
              <w:top w:val="nil"/>
              <w:left w:val="nil"/>
              <w:bottom w:val="nil"/>
              <w:right w:val="nil"/>
            </w:tcBorders>
            <w:shd w:val="clear" w:color="auto" w:fill="auto"/>
            <w:noWrap/>
            <w:vAlign w:val="center"/>
            <w:hideMark/>
          </w:tcPr>
          <w:p w14:paraId="777245D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266</w:t>
            </w:r>
          </w:p>
        </w:tc>
        <w:tc>
          <w:tcPr>
            <w:tcW w:w="1000" w:type="dxa"/>
            <w:tcBorders>
              <w:top w:val="nil"/>
              <w:left w:val="nil"/>
              <w:bottom w:val="nil"/>
              <w:right w:val="nil"/>
            </w:tcBorders>
            <w:shd w:val="clear" w:color="auto" w:fill="auto"/>
            <w:noWrap/>
            <w:vAlign w:val="center"/>
            <w:hideMark/>
          </w:tcPr>
          <w:p w14:paraId="75EE9AD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293</w:t>
            </w:r>
          </w:p>
        </w:tc>
        <w:tc>
          <w:tcPr>
            <w:tcW w:w="960" w:type="dxa"/>
            <w:tcBorders>
              <w:top w:val="nil"/>
              <w:left w:val="nil"/>
              <w:bottom w:val="nil"/>
              <w:right w:val="nil"/>
            </w:tcBorders>
            <w:shd w:val="clear" w:color="auto" w:fill="auto"/>
            <w:noWrap/>
            <w:vAlign w:val="center"/>
            <w:hideMark/>
          </w:tcPr>
          <w:p w14:paraId="5DB6A0B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300</w:t>
            </w:r>
          </w:p>
        </w:tc>
        <w:tc>
          <w:tcPr>
            <w:tcW w:w="980" w:type="dxa"/>
            <w:tcBorders>
              <w:top w:val="nil"/>
              <w:left w:val="nil"/>
              <w:bottom w:val="nil"/>
              <w:right w:val="nil"/>
            </w:tcBorders>
            <w:shd w:val="clear" w:color="auto" w:fill="auto"/>
            <w:noWrap/>
            <w:vAlign w:val="center"/>
            <w:hideMark/>
          </w:tcPr>
          <w:p w14:paraId="424157E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1.9%</w:t>
            </w:r>
          </w:p>
        </w:tc>
        <w:tc>
          <w:tcPr>
            <w:tcW w:w="980" w:type="dxa"/>
            <w:tcBorders>
              <w:top w:val="nil"/>
              <w:left w:val="nil"/>
              <w:bottom w:val="nil"/>
              <w:right w:val="nil"/>
            </w:tcBorders>
            <w:shd w:val="clear" w:color="auto" w:fill="auto"/>
            <w:noWrap/>
            <w:vAlign w:val="center"/>
            <w:hideMark/>
          </w:tcPr>
          <w:p w14:paraId="5FD5888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$19.87</w:t>
            </w:r>
          </w:p>
        </w:tc>
        <w:tc>
          <w:tcPr>
            <w:tcW w:w="1500" w:type="dxa"/>
            <w:tcBorders>
              <w:top w:val="nil"/>
              <w:left w:val="nil"/>
              <w:bottom w:val="nil"/>
              <w:right w:val="nil"/>
            </w:tcBorders>
            <w:shd w:val="clear" w:color="auto" w:fill="auto"/>
            <w:noWrap/>
            <w:vAlign w:val="center"/>
            <w:hideMark/>
          </w:tcPr>
          <w:p w14:paraId="1DE2FCC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Middle-skill</w:t>
            </w:r>
          </w:p>
        </w:tc>
      </w:tr>
      <w:tr w:rsidR="000F479A" w:rsidRPr="007C0A6D" w14:paraId="69AF8107" w14:textId="77777777" w:rsidTr="000F479A">
        <w:trPr>
          <w:trHeight w:val="288"/>
        </w:trPr>
        <w:tc>
          <w:tcPr>
            <w:tcW w:w="820" w:type="dxa"/>
            <w:tcBorders>
              <w:top w:val="nil"/>
              <w:left w:val="nil"/>
              <w:bottom w:val="nil"/>
              <w:right w:val="nil"/>
            </w:tcBorders>
            <w:shd w:val="clear" w:color="auto" w:fill="auto"/>
            <w:noWrap/>
            <w:vAlign w:val="center"/>
            <w:hideMark/>
          </w:tcPr>
          <w:p w14:paraId="3CEB2349"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49-3031</w:t>
            </w:r>
          </w:p>
        </w:tc>
        <w:tc>
          <w:tcPr>
            <w:tcW w:w="4020" w:type="dxa"/>
            <w:tcBorders>
              <w:top w:val="nil"/>
              <w:left w:val="nil"/>
              <w:bottom w:val="nil"/>
              <w:right w:val="nil"/>
            </w:tcBorders>
            <w:shd w:val="clear" w:color="auto" w:fill="auto"/>
            <w:noWrap/>
            <w:vAlign w:val="center"/>
            <w:hideMark/>
          </w:tcPr>
          <w:p w14:paraId="23B58149"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Bus and Truck Mechanics and Diesel Engine Specialists</w:t>
            </w:r>
          </w:p>
        </w:tc>
        <w:tc>
          <w:tcPr>
            <w:tcW w:w="980" w:type="dxa"/>
            <w:tcBorders>
              <w:top w:val="nil"/>
              <w:left w:val="nil"/>
              <w:bottom w:val="nil"/>
              <w:right w:val="nil"/>
            </w:tcBorders>
            <w:shd w:val="clear" w:color="auto" w:fill="auto"/>
            <w:noWrap/>
            <w:vAlign w:val="center"/>
            <w:hideMark/>
          </w:tcPr>
          <w:p w14:paraId="052D983A"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176</w:t>
            </w:r>
          </w:p>
        </w:tc>
        <w:tc>
          <w:tcPr>
            <w:tcW w:w="1000" w:type="dxa"/>
            <w:tcBorders>
              <w:top w:val="nil"/>
              <w:left w:val="nil"/>
              <w:bottom w:val="nil"/>
              <w:right w:val="nil"/>
            </w:tcBorders>
            <w:shd w:val="clear" w:color="auto" w:fill="auto"/>
            <w:noWrap/>
            <w:vAlign w:val="center"/>
            <w:hideMark/>
          </w:tcPr>
          <w:p w14:paraId="4135A038"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228</w:t>
            </w:r>
          </w:p>
        </w:tc>
        <w:tc>
          <w:tcPr>
            <w:tcW w:w="960" w:type="dxa"/>
            <w:tcBorders>
              <w:top w:val="nil"/>
              <w:left w:val="nil"/>
              <w:bottom w:val="nil"/>
              <w:right w:val="nil"/>
            </w:tcBorders>
            <w:shd w:val="clear" w:color="auto" w:fill="auto"/>
            <w:noWrap/>
            <w:vAlign w:val="center"/>
            <w:hideMark/>
          </w:tcPr>
          <w:p w14:paraId="41505232"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274</w:t>
            </w:r>
          </w:p>
        </w:tc>
        <w:tc>
          <w:tcPr>
            <w:tcW w:w="980" w:type="dxa"/>
            <w:tcBorders>
              <w:top w:val="nil"/>
              <w:left w:val="nil"/>
              <w:bottom w:val="nil"/>
              <w:right w:val="nil"/>
            </w:tcBorders>
            <w:shd w:val="clear" w:color="auto" w:fill="auto"/>
            <w:noWrap/>
            <w:vAlign w:val="center"/>
            <w:hideMark/>
          </w:tcPr>
          <w:p w14:paraId="416E177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1.5%</w:t>
            </w:r>
          </w:p>
        </w:tc>
        <w:tc>
          <w:tcPr>
            <w:tcW w:w="980" w:type="dxa"/>
            <w:tcBorders>
              <w:top w:val="nil"/>
              <w:left w:val="nil"/>
              <w:bottom w:val="nil"/>
              <w:right w:val="nil"/>
            </w:tcBorders>
            <w:shd w:val="clear" w:color="auto" w:fill="auto"/>
            <w:noWrap/>
            <w:vAlign w:val="center"/>
            <w:hideMark/>
          </w:tcPr>
          <w:p w14:paraId="37860445"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$23.98</w:t>
            </w:r>
          </w:p>
        </w:tc>
        <w:tc>
          <w:tcPr>
            <w:tcW w:w="1500" w:type="dxa"/>
            <w:tcBorders>
              <w:top w:val="nil"/>
              <w:left w:val="nil"/>
              <w:bottom w:val="nil"/>
              <w:right w:val="nil"/>
            </w:tcBorders>
            <w:shd w:val="clear" w:color="auto" w:fill="auto"/>
            <w:noWrap/>
            <w:vAlign w:val="center"/>
            <w:hideMark/>
          </w:tcPr>
          <w:p w14:paraId="2B5EAA14"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7C0A6D" w14:paraId="4F94236A" w14:textId="77777777" w:rsidTr="000F479A">
        <w:trPr>
          <w:trHeight w:val="288"/>
        </w:trPr>
        <w:tc>
          <w:tcPr>
            <w:tcW w:w="820" w:type="dxa"/>
            <w:tcBorders>
              <w:top w:val="nil"/>
              <w:left w:val="nil"/>
              <w:bottom w:val="nil"/>
              <w:right w:val="nil"/>
            </w:tcBorders>
            <w:shd w:val="clear" w:color="auto" w:fill="auto"/>
            <w:noWrap/>
            <w:vAlign w:val="center"/>
            <w:hideMark/>
          </w:tcPr>
          <w:p w14:paraId="0CF5D97D"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13-2072</w:t>
            </w:r>
          </w:p>
        </w:tc>
        <w:tc>
          <w:tcPr>
            <w:tcW w:w="4020" w:type="dxa"/>
            <w:tcBorders>
              <w:top w:val="nil"/>
              <w:left w:val="nil"/>
              <w:bottom w:val="nil"/>
              <w:right w:val="nil"/>
            </w:tcBorders>
            <w:shd w:val="clear" w:color="auto" w:fill="auto"/>
            <w:noWrap/>
            <w:vAlign w:val="center"/>
            <w:hideMark/>
          </w:tcPr>
          <w:p w14:paraId="4EA5521F"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Loan Officers</w:t>
            </w:r>
          </w:p>
        </w:tc>
        <w:tc>
          <w:tcPr>
            <w:tcW w:w="980" w:type="dxa"/>
            <w:tcBorders>
              <w:top w:val="nil"/>
              <w:left w:val="nil"/>
              <w:bottom w:val="nil"/>
              <w:right w:val="nil"/>
            </w:tcBorders>
            <w:shd w:val="clear" w:color="auto" w:fill="auto"/>
            <w:noWrap/>
            <w:vAlign w:val="center"/>
            <w:hideMark/>
          </w:tcPr>
          <w:p w14:paraId="374C5491"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170</w:t>
            </w:r>
          </w:p>
        </w:tc>
        <w:tc>
          <w:tcPr>
            <w:tcW w:w="1000" w:type="dxa"/>
            <w:tcBorders>
              <w:top w:val="nil"/>
              <w:left w:val="nil"/>
              <w:bottom w:val="nil"/>
              <w:right w:val="nil"/>
            </w:tcBorders>
            <w:shd w:val="clear" w:color="auto" w:fill="auto"/>
            <w:noWrap/>
            <w:vAlign w:val="center"/>
            <w:hideMark/>
          </w:tcPr>
          <w:p w14:paraId="06550856"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228</w:t>
            </w:r>
          </w:p>
        </w:tc>
        <w:tc>
          <w:tcPr>
            <w:tcW w:w="960" w:type="dxa"/>
            <w:tcBorders>
              <w:top w:val="nil"/>
              <w:left w:val="nil"/>
              <w:bottom w:val="nil"/>
              <w:right w:val="nil"/>
            </w:tcBorders>
            <w:shd w:val="clear" w:color="auto" w:fill="auto"/>
            <w:noWrap/>
            <w:vAlign w:val="center"/>
            <w:hideMark/>
          </w:tcPr>
          <w:p w14:paraId="072D6D9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245</w:t>
            </w:r>
          </w:p>
        </w:tc>
        <w:tc>
          <w:tcPr>
            <w:tcW w:w="980" w:type="dxa"/>
            <w:tcBorders>
              <w:top w:val="nil"/>
              <w:left w:val="nil"/>
              <w:bottom w:val="nil"/>
              <w:right w:val="nil"/>
            </w:tcBorders>
            <w:shd w:val="clear" w:color="auto" w:fill="auto"/>
            <w:noWrap/>
            <w:vAlign w:val="center"/>
            <w:hideMark/>
          </w:tcPr>
          <w:p w14:paraId="74D0E821"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1.5%</w:t>
            </w:r>
          </w:p>
        </w:tc>
        <w:tc>
          <w:tcPr>
            <w:tcW w:w="980" w:type="dxa"/>
            <w:tcBorders>
              <w:top w:val="nil"/>
              <w:left w:val="nil"/>
              <w:bottom w:val="nil"/>
              <w:right w:val="nil"/>
            </w:tcBorders>
            <w:shd w:val="clear" w:color="auto" w:fill="auto"/>
            <w:noWrap/>
            <w:vAlign w:val="center"/>
            <w:hideMark/>
          </w:tcPr>
          <w:p w14:paraId="0D662A6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$34.65</w:t>
            </w:r>
          </w:p>
        </w:tc>
        <w:tc>
          <w:tcPr>
            <w:tcW w:w="1500" w:type="dxa"/>
            <w:tcBorders>
              <w:top w:val="nil"/>
              <w:left w:val="nil"/>
              <w:bottom w:val="nil"/>
              <w:right w:val="nil"/>
            </w:tcBorders>
            <w:shd w:val="clear" w:color="auto" w:fill="auto"/>
            <w:noWrap/>
            <w:vAlign w:val="center"/>
            <w:hideMark/>
          </w:tcPr>
          <w:p w14:paraId="2374B6C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Above Middle-skill</w:t>
            </w:r>
          </w:p>
        </w:tc>
      </w:tr>
      <w:tr w:rsidR="000F479A" w:rsidRPr="007C0A6D" w14:paraId="3E5A4FBB" w14:textId="77777777" w:rsidTr="000F479A">
        <w:trPr>
          <w:trHeight w:val="288"/>
        </w:trPr>
        <w:tc>
          <w:tcPr>
            <w:tcW w:w="820" w:type="dxa"/>
            <w:tcBorders>
              <w:top w:val="nil"/>
              <w:left w:val="nil"/>
              <w:bottom w:val="nil"/>
              <w:right w:val="nil"/>
            </w:tcBorders>
            <w:shd w:val="clear" w:color="auto" w:fill="auto"/>
            <w:noWrap/>
            <w:vAlign w:val="center"/>
            <w:hideMark/>
          </w:tcPr>
          <w:p w14:paraId="011F8BC7"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41-1012</w:t>
            </w:r>
          </w:p>
        </w:tc>
        <w:tc>
          <w:tcPr>
            <w:tcW w:w="4020" w:type="dxa"/>
            <w:tcBorders>
              <w:top w:val="nil"/>
              <w:left w:val="nil"/>
              <w:bottom w:val="nil"/>
              <w:right w:val="nil"/>
            </w:tcBorders>
            <w:shd w:val="clear" w:color="auto" w:fill="auto"/>
            <w:noWrap/>
            <w:vAlign w:val="center"/>
            <w:hideMark/>
          </w:tcPr>
          <w:p w14:paraId="324204D8"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First-Line Supervisors of Non-Retail Sales Workers</w:t>
            </w:r>
          </w:p>
        </w:tc>
        <w:tc>
          <w:tcPr>
            <w:tcW w:w="980" w:type="dxa"/>
            <w:tcBorders>
              <w:top w:val="nil"/>
              <w:left w:val="nil"/>
              <w:bottom w:val="nil"/>
              <w:right w:val="nil"/>
            </w:tcBorders>
            <w:shd w:val="clear" w:color="auto" w:fill="auto"/>
            <w:noWrap/>
            <w:vAlign w:val="center"/>
            <w:hideMark/>
          </w:tcPr>
          <w:p w14:paraId="29C0AB1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167</w:t>
            </w:r>
          </w:p>
        </w:tc>
        <w:tc>
          <w:tcPr>
            <w:tcW w:w="1000" w:type="dxa"/>
            <w:tcBorders>
              <w:top w:val="nil"/>
              <w:left w:val="nil"/>
              <w:bottom w:val="nil"/>
              <w:right w:val="nil"/>
            </w:tcBorders>
            <w:shd w:val="clear" w:color="auto" w:fill="auto"/>
            <w:noWrap/>
            <w:vAlign w:val="center"/>
            <w:hideMark/>
          </w:tcPr>
          <w:p w14:paraId="5F7131F1"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194</w:t>
            </w:r>
          </w:p>
        </w:tc>
        <w:tc>
          <w:tcPr>
            <w:tcW w:w="960" w:type="dxa"/>
            <w:tcBorders>
              <w:top w:val="nil"/>
              <w:left w:val="nil"/>
              <w:bottom w:val="nil"/>
              <w:right w:val="nil"/>
            </w:tcBorders>
            <w:shd w:val="clear" w:color="auto" w:fill="auto"/>
            <w:noWrap/>
            <w:vAlign w:val="center"/>
            <w:hideMark/>
          </w:tcPr>
          <w:p w14:paraId="1495C7C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210</w:t>
            </w:r>
          </w:p>
        </w:tc>
        <w:tc>
          <w:tcPr>
            <w:tcW w:w="980" w:type="dxa"/>
            <w:tcBorders>
              <w:top w:val="nil"/>
              <w:left w:val="nil"/>
              <w:bottom w:val="nil"/>
              <w:right w:val="nil"/>
            </w:tcBorders>
            <w:shd w:val="clear" w:color="auto" w:fill="auto"/>
            <w:noWrap/>
            <w:vAlign w:val="center"/>
            <w:hideMark/>
          </w:tcPr>
          <w:p w14:paraId="511ECC2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1.3%</w:t>
            </w:r>
          </w:p>
        </w:tc>
        <w:tc>
          <w:tcPr>
            <w:tcW w:w="980" w:type="dxa"/>
            <w:tcBorders>
              <w:top w:val="nil"/>
              <w:left w:val="nil"/>
              <w:bottom w:val="nil"/>
              <w:right w:val="nil"/>
            </w:tcBorders>
            <w:shd w:val="clear" w:color="auto" w:fill="auto"/>
            <w:noWrap/>
            <w:vAlign w:val="center"/>
            <w:hideMark/>
          </w:tcPr>
          <w:p w14:paraId="258AD55A"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$22.08</w:t>
            </w:r>
          </w:p>
        </w:tc>
        <w:tc>
          <w:tcPr>
            <w:tcW w:w="1500" w:type="dxa"/>
            <w:tcBorders>
              <w:top w:val="nil"/>
              <w:left w:val="nil"/>
              <w:bottom w:val="nil"/>
              <w:right w:val="nil"/>
            </w:tcBorders>
            <w:shd w:val="clear" w:color="auto" w:fill="auto"/>
            <w:noWrap/>
            <w:vAlign w:val="center"/>
            <w:hideMark/>
          </w:tcPr>
          <w:p w14:paraId="5A27A7B9"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Middle-skill</w:t>
            </w:r>
          </w:p>
        </w:tc>
      </w:tr>
      <w:tr w:rsidR="000F479A" w:rsidRPr="007C0A6D" w14:paraId="232A40CF" w14:textId="77777777" w:rsidTr="000F479A">
        <w:trPr>
          <w:trHeight w:val="288"/>
        </w:trPr>
        <w:tc>
          <w:tcPr>
            <w:tcW w:w="820" w:type="dxa"/>
            <w:tcBorders>
              <w:top w:val="nil"/>
              <w:left w:val="nil"/>
              <w:bottom w:val="nil"/>
              <w:right w:val="nil"/>
            </w:tcBorders>
            <w:shd w:val="clear" w:color="auto" w:fill="auto"/>
            <w:noWrap/>
            <w:vAlign w:val="center"/>
            <w:hideMark/>
          </w:tcPr>
          <w:p w14:paraId="29B18583"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53-3033</w:t>
            </w:r>
          </w:p>
        </w:tc>
        <w:tc>
          <w:tcPr>
            <w:tcW w:w="4020" w:type="dxa"/>
            <w:tcBorders>
              <w:top w:val="nil"/>
              <w:left w:val="nil"/>
              <w:bottom w:val="nil"/>
              <w:right w:val="nil"/>
            </w:tcBorders>
            <w:shd w:val="clear" w:color="auto" w:fill="auto"/>
            <w:noWrap/>
            <w:vAlign w:val="center"/>
            <w:hideMark/>
          </w:tcPr>
          <w:p w14:paraId="1A5BBE7F"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Light Truck or Delivery Services Drivers</w:t>
            </w:r>
          </w:p>
        </w:tc>
        <w:tc>
          <w:tcPr>
            <w:tcW w:w="980" w:type="dxa"/>
            <w:tcBorders>
              <w:top w:val="nil"/>
              <w:left w:val="nil"/>
              <w:bottom w:val="nil"/>
              <w:right w:val="nil"/>
            </w:tcBorders>
            <w:shd w:val="clear" w:color="auto" w:fill="auto"/>
            <w:noWrap/>
            <w:vAlign w:val="center"/>
            <w:hideMark/>
          </w:tcPr>
          <w:p w14:paraId="4CA7C1B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157</w:t>
            </w:r>
          </w:p>
        </w:tc>
        <w:tc>
          <w:tcPr>
            <w:tcW w:w="1000" w:type="dxa"/>
            <w:tcBorders>
              <w:top w:val="nil"/>
              <w:left w:val="nil"/>
              <w:bottom w:val="nil"/>
              <w:right w:val="nil"/>
            </w:tcBorders>
            <w:shd w:val="clear" w:color="auto" w:fill="auto"/>
            <w:noWrap/>
            <w:vAlign w:val="center"/>
            <w:hideMark/>
          </w:tcPr>
          <w:p w14:paraId="5ABE559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192</w:t>
            </w:r>
          </w:p>
        </w:tc>
        <w:tc>
          <w:tcPr>
            <w:tcW w:w="960" w:type="dxa"/>
            <w:tcBorders>
              <w:top w:val="nil"/>
              <w:left w:val="nil"/>
              <w:bottom w:val="nil"/>
              <w:right w:val="nil"/>
            </w:tcBorders>
            <w:shd w:val="clear" w:color="auto" w:fill="auto"/>
            <w:noWrap/>
            <w:vAlign w:val="center"/>
            <w:hideMark/>
          </w:tcPr>
          <w:p w14:paraId="52E5E408"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212</w:t>
            </w:r>
          </w:p>
        </w:tc>
        <w:tc>
          <w:tcPr>
            <w:tcW w:w="980" w:type="dxa"/>
            <w:tcBorders>
              <w:top w:val="nil"/>
              <w:left w:val="nil"/>
              <w:bottom w:val="nil"/>
              <w:right w:val="nil"/>
            </w:tcBorders>
            <w:shd w:val="clear" w:color="auto" w:fill="auto"/>
            <w:noWrap/>
            <w:vAlign w:val="center"/>
            <w:hideMark/>
          </w:tcPr>
          <w:p w14:paraId="5869FBDE"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1.3%</w:t>
            </w:r>
          </w:p>
        </w:tc>
        <w:tc>
          <w:tcPr>
            <w:tcW w:w="980" w:type="dxa"/>
            <w:tcBorders>
              <w:top w:val="nil"/>
              <w:left w:val="nil"/>
              <w:bottom w:val="nil"/>
              <w:right w:val="nil"/>
            </w:tcBorders>
            <w:shd w:val="clear" w:color="auto" w:fill="auto"/>
            <w:noWrap/>
            <w:vAlign w:val="center"/>
            <w:hideMark/>
          </w:tcPr>
          <w:p w14:paraId="74F0623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$15.97</w:t>
            </w:r>
          </w:p>
        </w:tc>
        <w:tc>
          <w:tcPr>
            <w:tcW w:w="1500" w:type="dxa"/>
            <w:tcBorders>
              <w:top w:val="nil"/>
              <w:left w:val="nil"/>
              <w:bottom w:val="nil"/>
              <w:right w:val="nil"/>
            </w:tcBorders>
            <w:shd w:val="clear" w:color="auto" w:fill="auto"/>
            <w:noWrap/>
            <w:vAlign w:val="center"/>
            <w:hideMark/>
          </w:tcPr>
          <w:p w14:paraId="44F5C24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05A286C8" w14:textId="77777777" w:rsidTr="000F479A">
        <w:trPr>
          <w:trHeight w:val="288"/>
        </w:trPr>
        <w:tc>
          <w:tcPr>
            <w:tcW w:w="820" w:type="dxa"/>
            <w:tcBorders>
              <w:top w:val="nil"/>
              <w:left w:val="nil"/>
              <w:bottom w:val="nil"/>
              <w:right w:val="nil"/>
            </w:tcBorders>
            <w:shd w:val="clear" w:color="auto" w:fill="auto"/>
            <w:noWrap/>
            <w:vAlign w:val="center"/>
            <w:hideMark/>
          </w:tcPr>
          <w:p w14:paraId="27050F15"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43-4051</w:t>
            </w:r>
          </w:p>
        </w:tc>
        <w:tc>
          <w:tcPr>
            <w:tcW w:w="4020" w:type="dxa"/>
            <w:tcBorders>
              <w:top w:val="nil"/>
              <w:left w:val="nil"/>
              <w:bottom w:val="nil"/>
              <w:right w:val="nil"/>
            </w:tcBorders>
            <w:shd w:val="clear" w:color="auto" w:fill="auto"/>
            <w:noWrap/>
            <w:vAlign w:val="center"/>
            <w:hideMark/>
          </w:tcPr>
          <w:p w14:paraId="08204FDB"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Customer Service Representatives</w:t>
            </w:r>
          </w:p>
        </w:tc>
        <w:tc>
          <w:tcPr>
            <w:tcW w:w="980" w:type="dxa"/>
            <w:tcBorders>
              <w:top w:val="nil"/>
              <w:left w:val="nil"/>
              <w:bottom w:val="nil"/>
              <w:right w:val="nil"/>
            </w:tcBorders>
            <w:shd w:val="clear" w:color="auto" w:fill="auto"/>
            <w:noWrap/>
            <w:vAlign w:val="center"/>
            <w:hideMark/>
          </w:tcPr>
          <w:p w14:paraId="5AA4330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156</w:t>
            </w:r>
          </w:p>
        </w:tc>
        <w:tc>
          <w:tcPr>
            <w:tcW w:w="1000" w:type="dxa"/>
            <w:tcBorders>
              <w:top w:val="nil"/>
              <w:left w:val="nil"/>
              <w:bottom w:val="nil"/>
              <w:right w:val="nil"/>
            </w:tcBorders>
            <w:shd w:val="clear" w:color="auto" w:fill="auto"/>
            <w:noWrap/>
            <w:vAlign w:val="center"/>
            <w:hideMark/>
          </w:tcPr>
          <w:p w14:paraId="6845EB9B"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189</w:t>
            </w:r>
          </w:p>
        </w:tc>
        <w:tc>
          <w:tcPr>
            <w:tcW w:w="960" w:type="dxa"/>
            <w:tcBorders>
              <w:top w:val="nil"/>
              <w:left w:val="nil"/>
              <w:bottom w:val="nil"/>
              <w:right w:val="nil"/>
            </w:tcBorders>
            <w:shd w:val="clear" w:color="auto" w:fill="auto"/>
            <w:noWrap/>
            <w:vAlign w:val="center"/>
            <w:hideMark/>
          </w:tcPr>
          <w:p w14:paraId="5D6C7A4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211</w:t>
            </w:r>
          </w:p>
        </w:tc>
        <w:tc>
          <w:tcPr>
            <w:tcW w:w="980" w:type="dxa"/>
            <w:tcBorders>
              <w:top w:val="nil"/>
              <w:left w:val="nil"/>
              <w:bottom w:val="nil"/>
              <w:right w:val="nil"/>
            </w:tcBorders>
            <w:shd w:val="clear" w:color="auto" w:fill="auto"/>
            <w:noWrap/>
            <w:vAlign w:val="center"/>
            <w:hideMark/>
          </w:tcPr>
          <w:p w14:paraId="259B5E31"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1.3%</w:t>
            </w:r>
          </w:p>
        </w:tc>
        <w:tc>
          <w:tcPr>
            <w:tcW w:w="980" w:type="dxa"/>
            <w:tcBorders>
              <w:top w:val="nil"/>
              <w:left w:val="nil"/>
              <w:bottom w:val="nil"/>
              <w:right w:val="nil"/>
            </w:tcBorders>
            <w:shd w:val="clear" w:color="auto" w:fill="auto"/>
            <w:noWrap/>
            <w:vAlign w:val="center"/>
            <w:hideMark/>
          </w:tcPr>
          <w:p w14:paraId="54794F52"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$17.43</w:t>
            </w:r>
          </w:p>
        </w:tc>
        <w:tc>
          <w:tcPr>
            <w:tcW w:w="1500" w:type="dxa"/>
            <w:tcBorders>
              <w:top w:val="nil"/>
              <w:left w:val="nil"/>
              <w:bottom w:val="nil"/>
              <w:right w:val="nil"/>
            </w:tcBorders>
            <w:shd w:val="clear" w:color="auto" w:fill="auto"/>
            <w:noWrap/>
            <w:vAlign w:val="center"/>
            <w:hideMark/>
          </w:tcPr>
          <w:p w14:paraId="4CE4EE9B"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32431694" w14:textId="77777777" w:rsidTr="000F479A">
        <w:trPr>
          <w:trHeight w:val="288"/>
        </w:trPr>
        <w:tc>
          <w:tcPr>
            <w:tcW w:w="820" w:type="dxa"/>
            <w:tcBorders>
              <w:top w:val="nil"/>
              <w:left w:val="nil"/>
              <w:bottom w:val="nil"/>
              <w:right w:val="nil"/>
            </w:tcBorders>
            <w:shd w:val="clear" w:color="auto" w:fill="auto"/>
            <w:noWrap/>
            <w:vAlign w:val="center"/>
            <w:hideMark/>
          </w:tcPr>
          <w:p w14:paraId="47194B4C"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41-2011</w:t>
            </w:r>
          </w:p>
        </w:tc>
        <w:tc>
          <w:tcPr>
            <w:tcW w:w="4020" w:type="dxa"/>
            <w:tcBorders>
              <w:top w:val="nil"/>
              <w:left w:val="nil"/>
              <w:bottom w:val="nil"/>
              <w:right w:val="nil"/>
            </w:tcBorders>
            <w:shd w:val="clear" w:color="auto" w:fill="auto"/>
            <w:noWrap/>
            <w:vAlign w:val="center"/>
            <w:hideMark/>
          </w:tcPr>
          <w:p w14:paraId="306A75A2"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Cashiers</w:t>
            </w:r>
          </w:p>
        </w:tc>
        <w:tc>
          <w:tcPr>
            <w:tcW w:w="980" w:type="dxa"/>
            <w:tcBorders>
              <w:top w:val="nil"/>
              <w:left w:val="nil"/>
              <w:bottom w:val="nil"/>
              <w:right w:val="nil"/>
            </w:tcBorders>
            <w:shd w:val="clear" w:color="auto" w:fill="auto"/>
            <w:noWrap/>
            <w:vAlign w:val="center"/>
            <w:hideMark/>
          </w:tcPr>
          <w:p w14:paraId="7F2F8537"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147</w:t>
            </w:r>
          </w:p>
        </w:tc>
        <w:tc>
          <w:tcPr>
            <w:tcW w:w="1000" w:type="dxa"/>
            <w:tcBorders>
              <w:top w:val="nil"/>
              <w:left w:val="nil"/>
              <w:bottom w:val="nil"/>
              <w:right w:val="nil"/>
            </w:tcBorders>
            <w:shd w:val="clear" w:color="auto" w:fill="auto"/>
            <w:noWrap/>
            <w:vAlign w:val="center"/>
            <w:hideMark/>
          </w:tcPr>
          <w:p w14:paraId="5D16861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182</w:t>
            </w:r>
          </w:p>
        </w:tc>
        <w:tc>
          <w:tcPr>
            <w:tcW w:w="960" w:type="dxa"/>
            <w:tcBorders>
              <w:top w:val="nil"/>
              <w:left w:val="nil"/>
              <w:bottom w:val="nil"/>
              <w:right w:val="nil"/>
            </w:tcBorders>
            <w:shd w:val="clear" w:color="auto" w:fill="auto"/>
            <w:noWrap/>
            <w:vAlign w:val="center"/>
            <w:hideMark/>
          </w:tcPr>
          <w:p w14:paraId="4423FF8B"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195</w:t>
            </w:r>
          </w:p>
        </w:tc>
        <w:tc>
          <w:tcPr>
            <w:tcW w:w="980" w:type="dxa"/>
            <w:tcBorders>
              <w:top w:val="nil"/>
              <w:left w:val="nil"/>
              <w:bottom w:val="nil"/>
              <w:right w:val="nil"/>
            </w:tcBorders>
            <w:shd w:val="clear" w:color="auto" w:fill="auto"/>
            <w:noWrap/>
            <w:vAlign w:val="center"/>
            <w:hideMark/>
          </w:tcPr>
          <w:p w14:paraId="340F5EC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1.2%</w:t>
            </w:r>
          </w:p>
        </w:tc>
        <w:tc>
          <w:tcPr>
            <w:tcW w:w="980" w:type="dxa"/>
            <w:tcBorders>
              <w:top w:val="nil"/>
              <w:left w:val="nil"/>
              <w:bottom w:val="nil"/>
              <w:right w:val="nil"/>
            </w:tcBorders>
            <w:shd w:val="clear" w:color="auto" w:fill="auto"/>
            <w:noWrap/>
            <w:vAlign w:val="center"/>
            <w:hideMark/>
          </w:tcPr>
          <w:p w14:paraId="4CB2AAC4"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$10.81</w:t>
            </w:r>
          </w:p>
        </w:tc>
        <w:tc>
          <w:tcPr>
            <w:tcW w:w="1500" w:type="dxa"/>
            <w:tcBorders>
              <w:top w:val="nil"/>
              <w:left w:val="nil"/>
              <w:bottom w:val="nil"/>
              <w:right w:val="nil"/>
            </w:tcBorders>
            <w:shd w:val="clear" w:color="auto" w:fill="auto"/>
            <w:noWrap/>
            <w:vAlign w:val="center"/>
            <w:hideMark/>
          </w:tcPr>
          <w:p w14:paraId="7D4DF1D3"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r w:rsidR="000F479A" w:rsidRPr="007C0A6D" w14:paraId="7523D563" w14:textId="77777777" w:rsidTr="000F479A">
        <w:trPr>
          <w:trHeight w:val="288"/>
        </w:trPr>
        <w:tc>
          <w:tcPr>
            <w:tcW w:w="820" w:type="dxa"/>
            <w:tcBorders>
              <w:top w:val="nil"/>
              <w:left w:val="nil"/>
              <w:bottom w:val="nil"/>
              <w:right w:val="nil"/>
            </w:tcBorders>
            <w:shd w:val="clear" w:color="auto" w:fill="auto"/>
            <w:noWrap/>
            <w:vAlign w:val="center"/>
            <w:hideMark/>
          </w:tcPr>
          <w:p w14:paraId="52C5E708"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43-6014</w:t>
            </w:r>
          </w:p>
        </w:tc>
        <w:tc>
          <w:tcPr>
            <w:tcW w:w="4020" w:type="dxa"/>
            <w:tcBorders>
              <w:top w:val="nil"/>
              <w:left w:val="nil"/>
              <w:bottom w:val="nil"/>
              <w:right w:val="nil"/>
            </w:tcBorders>
            <w:shd w:val="clear" w:color="auto" w:fill="auto"/>
            <w:noWrap/>
            <w:vAlign w:val="center"/>
            <w:hideMark/>
          </w:tcPr>
          <w:p w14:paraId="0D3D11C0" w14:textId="77777777" w:rsidR="000F479A" w:rsidRPr="007C0A6D" w:rsidRDefault="000F479A" w:rsidP="000F479A">
            <w:pPr>
              <w:spacing w:after="0" w:line="240" w:lineRule="auto"/>
              <w:rPr>
                <w:rFonts w:ascii="Tw Cen MT" w:eastAsia="Times New Roman" w:hAnsi="Tw Cen MT" w:cs="Times New Roman"/>
                <w:sz w:val="18"/>
                <w:szCs w:val="18"/>
              </w:rPr>
            </w:pPr>
            <w:r w:rsidRPr="007C0A6D">
              <w:rPr>
                <w:rFonts w:ascii="Tw Cen MT" w:eastAsia="Times New Roman" w:hAnsi="Tw Cen MT" w:cs="Times New Roman"/>
                <w:sz w:val="18"/>
                <w:szCs w:val="18"/>
              </w:rPr>
              <w:t>Secretaries and Administrative Assistants, Except Legal, Medical, and Executive</w:t>
            </w:r>
          </w:p>
        </w:tc>
        <w:tc>
          <w:tcPr>
            <w:tcW w:w="980" w:type="dxa"/>
            <w:tcBorders>
              <w:top w:val="nil"/>
              <w:left w:val="nil"/>
              <w:bottom w:val="nil"/>
              <w:right w:val="nil"/>
            </w:tcBorders>
            <w:shd w:val="clear" w:color="auto" w:fill="auto"/>
            <w:noWrap/>
            <w:vAlign w:val="center"/>
            <w:hideMark/>
          </w:tcPr>
          <w:p w14:paraId="7ADE9F2E"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153</w:t>
            </w:r>
          </w:p>
        </w:tc>
        <w:tc>
          <w:tcPr>
            <w:tcW w:w="1000" w:type="dxa"/>
            <w:tcBorders>
              <w:top w:val="nil"/>
              <w:left w:val="nil"/>
              <w:bottom w:val="nil"/>
              <w:right w:val="nil"/>
            </w:tcBorders>
            <w:shd w:val="clear" w:color="auto" w:fill="auto"/>
            <w:noWrap/>
            <w:vAlign w:val="center"/>
            <w:hideMark/>
          </w:tcPr>
          <w:p w14:paraId="498D9CE6"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173</w:t>
            </w:r>
          </w:p>
        </w:tc>
        <w:tc>
          <w:tcPr>
            <w:tcW w:w="960" w:type="dxa"/>
            <w:tcBorders>
              <w:top w:val="nil"/>
              <w:left w:val="nil"/>
              <w:bottom w:val="nil"/>
              <w:right w:val="nil"/>
            </w:tcBorders>
            <w:shd w:val="clear" w:color="auto" w:fill="auto"/>
            <w:noWrap/>
            <w:vAlign w:val="center"/>
            <w:hideMark/>
          </w:tcPr>
          <w:p w14:paraId="58C900B0"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189</w:t>
            </w:r>
          </w:p>
        </w:tc>
        <w:tc>
          <w:tcPr>
            <w:tcW w:w="980" w:type="dxa"/>
            <w:tcBorders>
              <w:top w:val="nil"/>
              <w:left w:val="nil"/>
              <w:bottom w:val="nil"/>
              <w:right w:val="nil"/>
            </w:tcBorders>
            <w:shd w:val="clear" w:color="auto" w:fill="auto"/>
            <w:noWrap/>
            <w:vAlign w:val="center"/>
            <w:hideMark/>
          </w:tcPr>
          <w:p w14:paraId="322C57A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1.2%</w:t>
            </w:r>
          </w:p>
        </w:tc>
        <w:tc>
          <w:tcPr>
            <w:tcW w:w="980" w:type="dxa"/>
            <w:tcBorders>
              <w:top w:val="nil"/>
              <w:left w:val="nil"/>
              <w:bottom w:val="nil"/>
              <w:right w:val="nil"/>
            </w:tcBorders>
            <w:shd w:val="clear" w:color="auto" w:fill="auto"/>
            <w:noWrap/>
            <w:vAlign w:val="center"/>
            <w:hideMark/>
          </w:tcPr>
          <w:p w14:paraId="6A2C455D"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$17.40</w:t>
            </w:r>
          </w:p>
        </w:tc>
        <w:tc>
          <w:tcPr>
            <w:tcW w:w="1500" w:type="dxa"/>
            <w:tcBorders>
              <w:top w:val="nil"/>
              <w:left w:val="nil"/>
              <w:bottom w:val="nil"/>
              <w:right w:val="nil"/>
            </w:tcBorders>
            <w:shd w:val="clear" w:color="auto" w:fill="auto"/>
            <w:noWrap/>
            <w:vAlign w:val="center"/>
            <w:hideMark/>
          </w:tcPr>
          <w:p w14:paraId="3F6DDF7F" w14:textId="77777777" w:rsidR="000F479A" w:rsidRPr="007C0A6D" w:rsidRDefault="000F479A" w:rsidP="000F479A">
            <w:pPr>
              <w:spacing w:after="0" w:line="240" w:lineRule="auto"/>
              <w:jc w:val="right"/>
              <w:rPr>
                <w:rFonts w:ascii="Tw Cen MT" w:eastAsia="Times New Roman" w:hAnsi="Tw Cen MT" w:cs="Times New Roman"/>
                <w:sz w:val="18"/>
                <w:szCs w:val="18"/>
              </w:rPr>
            </w:pPr>
            <w:r w:rsidRPr="007C0A6D">
              <w:rPr>
                <w:rFonts w:ascii="Tw Cen MT" w:eastAsia="Times New Roman" w:hAnsi="Tw Cen MT" w:cs="Times New Roman"/>
                <w:sz w:val="18"/>
                <w:szCs w:val="18"/>
              </w:rPr>
              <w:t>Below Middle-skill</w:t>
            </w:r>
          </w:p>
        </w:tc>
      </w:tr>
    </w:tbl>
    <w:p w14:paraId="34A850FC" w14:textId="77777777" w:rsidR="00687C45" w:rsidRDefault="00687C45" w:rsidP="00687C45">
      <w:pPr>
        <w:pStyle w:val="Style1"/>
        <w:spacing w:after="0" w:line="240" w:lineRule="auto"/>
        <w:rPr>
          <w:color w:val="E36C0A" w:themeColor="accent6" w:themeShade="BF"/>
        </w:rPr>
      </w:pPr>
    </w:p>
    <w:p w14:paraId="46BC51E9" w14:textId="77777777" w:rsidR="00687C45" w:rsidRDefault="00687C45">
      <w:pPr>
        <w:rPr>
          <w:rFonts w:ascii="Tw Cen MT" w:hAnsi="Tw Cen MT"/>
          <w:b/>
          <w:bCs/>
          <w:noProof/>
          <w:color w:val="E36C0A" w:themeColor="accent6" w:themeShade="BF"/>
          <w:sz w:val="28"/>
          <w:szCs w:val="48"/>
        </w:rPr>
      </w:pPr>
      <w:r>
        <w:rPr>
          <w:color w:val="E36C0A" w:themeColor="accent6" w:themeShade="BF"/>
        </w:rPr>
        <w:br w:type="page"/>
      </w:r>
    </w:p>
    <w:p w14:paraId="3F1EFD47" w14:textId="13A9F4A1" w:rsidR="00687C45" w:rsidRDefault="00687C45" w:rsidP="00F83CDE">
      <w:pPr>
        <w:pStyle w:val="Style1"/>
      </w:pPr>
      <w:bookmarkStart w:id="43" w:name="_Toc511825482"/>
      <w:r w:rsidRPr="00F83CDE">
        <w:lastRenderedPageBreak/>
        <w:t xml:space="preserve">Appendix D: </w:t>
      </w:r>
      <w:r w:rsidR="00D37815" w:rsidRPr="00CC28D9">
        <w:t xml:space="preserve">Fleets Industry Sector </w:t>
      </w:r>
      <w:r w:rsidR="00D37815" w:rsidRPr="00C53044">
        <w:t xml:space="preserve">Staffing Patterns </w:t>
      </w:r>
      <w:r w:rsidRPr="0024745B">
        <w:t>(Top 35 Occ.)</w:t>
      </w:r>
      <w:bookmarkEnd w:id="43"/>
    </w:p>
    <w:p w14:paraId="7A1A8213" w14:textId="59E603D3" w:rsidR="00CE61B3" w:rsidRPr="00F83CDE" w:rsidRDefault="00CE61B3" w:rsidP="00F83CDE">
      <w:pPr>
        <w:pStyle w:val="NoSpacing"/>
        <w:rPr>
          <w:b/>
        </w:rPr>
      </w:pPr>
      <w:r w:rsidRPr="00F83CDE">
        <w:rPr>
          <w:b/>
        </w:rPr>
        <w:t>Exhibit D1: Staffing patters for the fleets industry sector</w:t>
      </w:r>
    </w:p>
    <w:tbl>
      <w:tblPr>
        <w:tblW w:w="11460" w:type="dxa"/>
        <w:tblInd w:w="-1404" w:type="dxa"/>
        <w:tblLook w:val="04A0" w:firstRow="1" w:lastRow="0" w:firstColumn="1" w:lastColumn="0" w:noHBand="0" w:noVBand="1"/>
      </w:tblPr>
      <w:tblGrid>
        <w:gridCol w:w="960"/>
        <w:gridCol w:w="3960"/>
        <w:gridCol w:w="960"/>
        <w:gridCol w:w="960"/>
        <w:gridCol w:w="960"/>
        <w:gridCol w:w="960"/>
        <w:gridCol w:w="1220"/>
        <w:gridCol w:w="1480"/>
      </w:tblGrid>
      <w:tr w:rsidR="000F479A" w:rsidRPr="002A0CA4" w14:paraId="52E68142" w14:textId="77777777" w:rsidTr="00F83CDE">
        <w:trPr>
          <w:trHeight w:val="1140"/>
          <w:tblHeader/>
        </w:trPr>
        <w:tc>
          <w:tcPr>
            <w:tcW w:w="960" w:type="dxa"/>
            <w:tcBorders>
              <w:top w:val="nil"/>
              <w:left w:val="nil"/>
              <w:bottom w:val="nil"/>
              <w:right w:val="nil"/>
            </w:tcBorders>
            <w:shd w:val="clear" w:color="000000" w:fill="0070C0"/>
            <w:vAlign w:val="center"/>
            <w:hideMark/>
          </w:tcPr>
          <w:p w14:paraId="32079138" w14:textId="77777777" w:rsidR="000F479A" w:rsidRPr="002A0CA4" w:rsidRDefault="000F479A" w:rsidP="000F479A">
            <w:pPr>
              <w:spacing w:after="0" w:line="240" w:lineRule="auto"/>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SOC</w:t>
            </w:r>
          </w:p>
        </w:tc>
        <w:tc>
          <w:tcPr>
            <w:tcW w:w="3960" w:type="dxa"/>
            <w:tcBorders>
              <w:top w:val="nil"/>
              <w:left w:val="nil"/>
              <w:bottom w:val="nil"/>
              <w:right w:val="nil"/>
            </w:tcBorders>
            <w:shd w:val="clear" w:color="000000" w:fill="0070C0"/>
            <w:vAlign w:val="center"/>
            <w:hideMark/>
          </w:tcPr>
          <w:p w14:paraId="675AE45D" w14:textId="77777777" w:rsidR="000F479A" w:rsidRPr="002A0CA4" w:rsidRDefault="000F479A" w:rsidP="000F479A">
            <w:pPr>
              <w:spacing w:after="0" w:line="240" w:lineRule="auto"/>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Description</w:t>
            </w:r>
          </w:p>
        </w:tc>
        <w:tc>
          <w:tcPr>
            <w:tcW w:w="960" w:type="dxa"/>
            <w:tcBorders>
              <w:top w:val="nil"/>
              <w:left w:val="nil"/>
              <w:bottom w:val="nil"/>
              <w:right w:val="nil"/>
            </w:tcBorders>
            <w:shd w:val="clear" w:color="000000" w:fill="0070C0"/>
            <w:vAlign w:val="center"/>
            <w:hideMark/>
          </w:tcPr>
          <w:p w14:paraId="24F7A784" w14:textId="77777777" w:rsidR="000F479A" w:rsidRPr="002A0CA4" w:rsidRDefault="000F479A" w:rsidP="000F479A">
            <w:pPr>
              <w:spacing w:after="0" w:line="240" w:lineRule="auto"/>
              <w:jc w:val="right"/>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Employed in Industry Group (2012)</w:t>
            </w:r>
          </w:p>
        </w:tc>
        <w:tc>
          <w:tcPr>
            <w:tcW w:w="960" w:type="dxa"/>
            <w:tcBorders>
              <w:top w:val="nil"/>
              <w:left w:val="nil"/>
              <w:bottom w:val="nil"/>
              <w:right w:val="nil"/>
            </w:tcBorders>
            <w:shd w:val="clear" w:color="000000" w:fill="0070C0"/>
            <w:vAlign w:val="center"/>
            <w:hideMark/>
          </w:tcPr>
          <w:p w14:paraId="4BE243BA" w14:textId="77777777" w:rsidR="000F479A" w:rsidRPr="002A0CA4" w:rsidRDefault="000F479A" w:rsidP="000F479A">
            <w:pPr>
              <w:spacing w:after="0" w:line="240" w:lineRule="auto"/>
              <w:jc w:val="right"/>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Employed in Industry Group (2017)</w:t>
            </w:r>
          </w:p>
        </w:tc>
        <w:tc>
          <w:tcPr>
            <w:tcW w:w="960" w:type="dxa"/>
            <w:tcBorders>
              <w:top w:val="nil"/>
              <w:left w:val="nil"/>
              <w:bottom w:val="nil"/>
              <w:right w:val="nil"/>
            </w:tcBorders>
            <w:shd w:val="clear" w:color="000000" w:fill="0070C0"/>
            <w:vAlign w:val="center"/>
            <w:hideMark/>
          </w:tcPr>
          <w:p w14:paraId="424D0911" w14:textId="77777777" w:rsidR="000F479A" w:rsidRPr="002A0CA4" w:rsidRDefault="000F479A" w:rsidP="000F479A">
            <w:pPr>
              <w:spacing w:after="0" w:line="240" w:lineRule="auto"/>
              <w:jc w:val="right"/>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Employed in Industry Group (2022)</w:t>
            </w:r>
          </w:p>
        </w:tc>
        <w:tc>
          <w:tcPr>
            <w:tcW w:w="960" w:type="dxa"/>
            <w:tcBorders>
              <w:top w:val="nil"/>
              <w:left w:val="nil"/>
              <w:bottom w:val="nil"/>
              <w:right w:val="nil"/>
            </w:tcBorders>
            <w:shd w:val="clear" w:color="000000" w:fill="0070C0"/>
            <w:vAlign w:val="center"/>
            <w:hideMark/>
          </w:tcPr>
          <w:p w14:paraId="2061AA7E" w14:textId="77777777" w:rsidR="000F479A" w:rsidRPr="002A0CA4" w:rsidRDefault="000F479A" w:rsidP="000F479A">
            <w:pPr>
              <w:spacing w:after="0" w:line="240" w:lineRule="auto"/>
              <w:jc w:val="right"/>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 of Total Jobs in Industry Group (2017)</w:t>
            </w:r>
          </w:p>
        </w:tc>
        <w:tc>
          <w:tcPr>
            <w:tcW w:w="1220" w:type="dxa"/>
            <w:tcBorders>
              <w:top w:val="nil"/>
              <w:left w:val="nil"/>
              <w:bottom w:val="nil"/>
              <w:right w:val="nil"/>
            </w:tcBorders>
            <w:shd w:val="clear" w:color="000000" w:fill="0070C0"/>
            <w:vAlign w:val="center"/>
            <w:hideMark/>
          </w:tcPr>
          <w:p w14:paraId="5DD66B07" w14:textId="77777777" w:rsidR="000F479A" w:rsidRPr="002A0CA4" w:rsidRDefault="000F479A" w:rsidP="000F479A">
            <w:pPr>
              <w:spacing w:after="0" w:line="240" w:lineRule="auto"/>
              <w:jc w:val="right"/>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Median Hourly Earnings</w:t>
            </w:r>
          </w:p>
        </w:tc>
        <w:tc>
          <w:tcPr>
            <w:tcW w:w="1480" w:type="dxa"/>
            <w:tcBorders>
              <w:top w:val="nil"/>
              <w:left w:val="nil"/>
              <w:bottom w:val="nil"/>
              <w:right w:val="nil"/>
            </w:tcBorders>
            <w:shd w:val="clear" w:color="000000" w:fill="0070C0"/>
            <w:vAlign w:val="center"/>
            <w:hideMark/>
          </w:tcPr>
          <w:p w14:paraId="05D4E1C9" w14:textId="77777777" w:rsidR="000F479A" w:rsidRPr="002A0CA4" w:rsidRDefault="000F479A" w:rsidP="000F479A">
            <w:pPr>
              <w:spacing w:after="0" w:line="240" w:lineRule="auto"/>
              <w:jc w:val="right"/>
              <w:rPr>
                <w:rFonts w:ascii="Tw Cen MT" w:eastAsia="Times New Roman" w:hAnsi="Tw Cen MT" w:cs="Times New Roman"/>
                <w:b/>
                <w:bCs/>
                <w:color w:val="FFFFFF"/>
                <w:sz w:val="18"/>
                <w:szCs w:val="18"/>
              </w:rPr>
            </w:pPr>
            <w:r w:rsidRPr="002A0CA4">
              <w:rPr>
                <w:rFonts w:ascii="Tw Cen MT" w:eastAsia="Times New Roman" w:hAnsi="Tw Cen MT" w:cs="Times New Roman"/>
                <w:b/>
                <w:bCs/>
                <w:color w:val="FFFFFF"/>
                <w:sz w:val="18"/>
                <w:szCs w:val="18"/>
              </w:rPr>
              <w:t>Skill Category</w:t>
            </w:r>
          </w:p>
        </w:tc>
      </w:tr>
      <w:tr w:rsidR="000F479A" w:rsidRPr="002A0CA4" w14:paraId="7C8DCB83" w14:textId="77777777" w:rsidTr="000F479A">
        <w:trPr>
          <w:trHeight w:val="288"/>
        </w:trPr>
        <w:tc>
          <w:tcPr>
            <w:tcW w:w="960" w:type="dxa"/>
            <w:tcBorders>
              <w:top w:val="nil"/>
              <w:left w:val="nil"/>
              <w:bottom w:val="nil"/>
              <w:right w:val="nil"/>
            </w:tcBorders>
            <w:shd w:val="clear" w:color="auto" w:fill="auto"/>
            <w:noWrap/>
            <w:vAlign w:val="center"/>
            <w:hideMark/>
          </w:tcPr>
          <w:p w14:paraId="6FF9A56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53-3041</w:t>
            </w:r>
          </w:p>
        </w:tc>
        <w:tc>
          <w:tcPr>
            <w:tcW w:w="3960" w:type="dxa"/>
            <w:tcBorders>
              <w:top w:val="nil"/>
              <w:left w:val="nil"/>
              <w:bottom w:val="nil"/>
              <w:right w:val="nil"/>
            </w:tcBorders>
            <w:shd w:val="clear" w:color="auto" w:fill="auto"/>
            <w:noWrap/>
            <w:vAlign w:val="center"/>
            <w:hideMark/>
          </w:tcPr>
          <w:p w14:paraId="574A635D"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Taxi Drivers and Chauffeurs</w:t>
            </w:r>
          </w:p>
        </w:tc>
        <w:tc>
          <w:tcPr>
            <w:tcW w:w="960" w:type="dxa"/>
            <w:tcBorders>
              <w:top w:val="nil"/>
              <w:left w:val="nil"/>
              <w:bottom w:val="nil"/>
              <w:right w:val="nil"/>
            </w:tcBorders>
            <w:shd w:val="clear" w:color="auto" w:fill="auto"/>
            <w:noWrap/>
            <w:vAlign w:val="center"/>
            <w:hideMark/>
          </w:tcPr>
          <w:p w14:paraId="5BD2BAA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593</w:t>
            </w:r>
          </w:p>
        </w:tc>
        <w:tc>
          <w:tcPr>
            <w:tcW w:w="960" w:type="dxa"/>
            <w:tcBorders>
              <w:top w:val="nil"/>
              <w:left w:val="nil"/>
              <w:bottom w:val="nil"/>
              <w:right w:val="nil"/>
            </w:tcBorders>
            <w:shd w:val="clear" w:color="auto" w:fill="auto"/>
            <w:noWrap/>
            <w:vAlign w:val="center"/>
            <w:hideMark/>
          </w:tcPr>
          <w:p w14:paraId="3E4E962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1,107</w:t>
            </w:r>
          </w:p>
        </w:tc>
        <w:tc>
          <w:tcPr>
            <w:tcW w:w="960" w:type="dxa"/>
            <w:tcBorders>
              <w:top w:val="nil"/>
              <w:left w:val="nil"/>
              <w:bottom w:val="nil"/>
              <w:right w:val="nil"/>
            </w:tcBorders>
            <w:shd w:val="clear" w:color="auto" w:fill="auto"/>
            <w:noWrap/>
            <w:vAlign w:val="center"/>
            <w:hideMark/>
          </w:tcPr>
          <w:p w14:paraId="67E2D33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1,389</w:t>
            </w:r>
          </w:p>
        </w:tc>
        <w:tc>
          <w:tcPr>
            <w:tcW w:w="960" w:type="dxa"/>
            <w:tcBorders>
              <w:top w:val="nil"/>
              <w:left w:val="nil"/>
              <w:bottom w:val="nil"/>
              <w:right w:val="nil"/>
            </w:tcBorders>
            <w:shd w:val="clear" w:color="auto" w:fill="auto"/>
            <w:noWrap/>
            <w:vAlign w:val="center"/>
            <w:hideMark/>
          </w:tcPr>
          <w:p w14:paraId="03CEEE8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18.5%</w:t>
            </w:r>
          </w:p>
        </w:tc>
        <w:tc>
          <w:tcPr>
            <w:tcW w:w="1220" w:type="dxa"/>
            <w:tcBorders>
              <w:top w:val="nil"/>
              <w:left w:val="nil"/>
              <w:bottom w:val="nil"/>
              <w:right w:val="nil"/>
            </w:tcBorders>
            <w:shd w:val="clear" w:color="auto" w:fill="auto"/>
            <w:noWrap/>
            <w:vAlign w:val="center"/>
            <w:hideMark/>
          </w:tcPr>
          <w:p w14:paraId="34A0A3C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$10.51</w:t>
            </w:r>
          </w:p>
        </w:tc>
        <w:tc>
          <w:tcPr>
            <w:tcW w:w="1480" w:type="dxa"/>
            <w:tcBorders>
              <w:top w:val="nil"/>
              <w:left w:val="nil"/>
              <w:bottom w:val="nil"/>
              <w:right w:val="nil"/>
            </w:tcBorders>
            <w:shd w:val="clear" w:color="auto" w:fill="auto"/>
            <w:noWrap/>
            <w:vAlign w:val="center"/>
            <w:hideMark/>
          </w:tcPr>
          <w:p w14:paraId="11B8E09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5F6BAD4D" w14:textId="77777777" w:rsidTr="000F479A">
        <w:trPr>
          <w:trHeight w:val="288"/>
        </w:trPr>
        <w:tc>
          <w:tcPr>
            <w:tcW w:w="960" w:type="dxa"/>
            <w:tcBorders>
              <w:top w:val="nil"/>
              <w:left w:val="nil"/>
              <w:bottom w:val="nil"/>
              <w:right w:val="nil"/>
            </w:tcBorders>
            <w:shd w:val="clear" w:color="auto" w:fill="auto"/>
            <w:noWrap/>
            <w:vAlign w:val="center"/>
            <w:hideMark/>
          </w:tcPr>
          <w:p w14:paraId="66C550AE"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29-2041</w:t>
            </w:r>
          </w:p>
        </w:tc>
        <w:tc>
          <w:tcPr>
            <w:tcW w:w="3960" w:type="dxa"/>
            <w:tcBorders>
              <w:top w:val="nil"/>
              <w:left w:val="nil"/>
              <w:bottom w:val="nil"/>
              <w:right w:val="nil"/>
            </w:tcBorders>
            <w:shd w:val="clear" w:color="auto" w:fill="auto"/>
            <w:noWrap/>
            <w:vAlign w:val="center"/>
            <w:hideMark/>
          </w:tcPr>
          <w:p w14:paraId="3AB51939"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Emergency Medical Technicians and Paramedics</w:t>
            </w:r>
          </w:p>
        </w:tc>
        <w:tc>
          <w:tcPr>
            <w:tcW w:w="960" w:type="dxa"/>
            <w:tcBorders>
              <w:top w:val="nil"/>
              <w:left w:val="nil"/>
              <w:bottom w:val="nil"/>
              <w:right w:val="nil"/>
            </w:tcBorders>
            <w:shd w:val="clear" w:color="auto" w:fill="auto"/>
            <w:noWrap/>
            <w:vAlign w:val="center"/>
            <w:hideMark/>
          </w:tcPr>
          <w:p w14:paraId="50957CC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606</w:t>
            </w:r>
          </w:p>
        </w:tc>
        <w:tc>
          <w:tcPr>
            <w:tcW w:w="960" w:type="dxa"/>
            <w:tcBorders>
              <w:top w:val="nil"/>
              <w:left w:val="nil"/>
              <w:bottom w:val="nil"/>
              <w:right w:val="nil"/>
            </w:tcBorders>
            <w:shd w:val="clear" w:color="auto" w:fill="auto"/>
            <w:noWrap/>
            <w:vAlign w:val="center"/>
            <w:hideMark/>
          </w:tcPr>
          <w:p w14:paraId="11E05BF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823</w:t>
            </w:r>
          </w:p>
        </w:tc>
        <w:tc>
          <w:tcPr>
            <w:tcW w:w="960" w:type="dxa"/>
            <w:tcBorders>
              <w:top w:val="nil"/>
              <w:left w:val="nil"/>
              <w:bottom w:val="nil"/>
              <w:right w:val="nil"/>
            </w:tcBorders>
            <w:shd w:val="clear" w:color="auto" w:fill="auto"/>
            <w:noWrap/>
            <w:vAlign w:val="center"/>
            <w:hideMark/>
          </w:tcPr>
          <w:p w14:paraId="6735211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1,076</w:t>
            </w:r>
          </w:p>
        </w:tc>
        <w:tc>
          <w:tcPr>
            <w:tcW w:w="960" w:type="dxa"/>
            <w:tcBorders>
              <w:top w:val="nil"/>
              <w:left w:val="nil"/>
              <w:bottom w:val="nil"/>
              <w:right w:val="nil"/>
            </w:tcBorders>
            <w:shd w:val="clear" w:color="auto" w:fill="auto"/>
            <w:noWrap/>
            <w:vAlign w:val="center"/>
            <w:hideMark/>
          </w:tcPr>
          <w:p w14:paraId="7C43740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13.8%</w:t>
            </w:r>
          </w:p>
        </w:tc>
        <w:tc>
          <w:tcPr>
            <w:tcW w:w="1220" w:type="dxa"/>
            <w:tcBorders>
              <w:top w:val="nil"/>
              <w:left w:val="nil"/>
              <w:bottom w:val="nil"/>
              <w:right w:val="nil"/>
            </w:tcBorders>
            <w:shd w:val="clear" w:color="auto" w:fill="auto"/>
            <w:noWrap/>
            <w:vAlign w:val="center"/>
            <w:hideMark/>
          </w:tcPr>
          <w:p w14:paraId="42C80AD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$20.64</w:t>
            </w:r>
          </w:p>
        </w:tc>
        <w:tc>
          <w:tcPr>
            <w:tcW w:w="1480" w:type="dxa"/>
            <w:tcBorders>
              <w:top w:val="nil"/>
              <w:left w:val="nil"/>
              <w:bottom w:val="nil"/>
              <w:right w:val="nil"/>
            </w:tcBorders>
            <w:shd w:val="clear" w:color="auto" w:fill="auto"/>
            <w:noWrap/>
            <w:vAlign w:val="center"/>
            <w:hideMark/>
          </w:tcPr>
          <w:p w14:paraId="0F5588B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44833889" w14:textId="77777777" w:rsidTr="000F479A">
        <w:trPr>
          <w:trHeight w:val="288"/>
        </w:trPr>
        <w:tc>
          <w:tcPr>
            <w:tcW w:w="960" w:type="dxa"/>
            <w:tcBorders>
              <w:top w:val="nil"/>
              <w:left w:val="nil"/>
              <w:bottom w:val="nil"/>
              <w:right w:val="nil"/>
            </w:tcBorders>
            <w:shd w:val="clear" w:color="auto" w:fill="auto"/>
            <w:noWrap/>
            <w:vAlign w:val="center"/>
            <w:hideMark/>
          </w:tcPr>
          <w:p w14:paraId="40E4395E"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41-2021</w:t>
            </w:r>
          </w:p>
        </w:tc>
        <w:tc>
          <w:tcPr>
            <w:tcW w:w="3960" w:type="dxa"/>
            <w:tcBorders>
              <w:top w:val="nil"/>
              <w:left w:val="nil"/>
              <w:bottom w:val="nil"/>
              <w:right w:val="nil"/>
            </w:tcBorders>
            <w:shd w:val="clear" w:color="auto" w:fill="auto"/>
            <w:noWrap/>
            <w:vAlign w:val="center"/>
            <w:hideMark/>
          </w:tcPr>
          <w:p w14:paraId="0E798F30"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Counter and Rental Clerks</w:t>
            </w:r>
          </w:p>
        </w:tc>
        <w:tc>
          <w:tcPr>
            <w:tcW w:w="960" w:type="dxa"/>
            <w:tcBorders>
              <w:top w:val="nil"/>
              <w:left w:val="nil"/>
              <w:bottom w:val="nil"/>
              <w:right w:val="nil"/>
            </w:tcBorders>
            <w:shd w:val="clear" w:color="auto" w:fill="auto"/>
            <w:noWrap/>
            <w:vAlign w:val="center"/>
            <w:hideMark/>
          </w:tcPr>
          <w:p w14:paraId="6876D53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574</w:t>
            </w:r>
          </w:p>
        </w:tc>
        <w:tc>
          <w:tcPr>
            <w:tcW w:w="960" w:type="dxa"/>
            <w:tcBorders>
              <w:top w:val="nil"/>
              <w:left w:val="nil"/>
              <w:bottom w:val="nil"/>
              <w:right w:val="nil"/>
            </w:tcBorders>
            <w:shd w:val="clear" w:color="auto" w:fill="auto"/>
            <w:noWrap/>
            <w:vAlign w:val="center"/>
            <w:hideMark/>
          </w:tcPr>
          <w:p w14:paraId="31DE825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740</w:t>
            </w:r>
          </w:p>
        </w:tc>
        <w:tc>
          <w:tcPr>
            <w:tcW w:w="960" w:type="dxa"/>
            <w:tcBorders>
              <w:top w:val="nil"/>
              <w:left w:val="nil"/>
              <w:bottom w:val="nil"/>
              <w:right w:val="nil"/>
            </w:tcBorders>
            <w:shd w:val="clear" w:color="auto" w:fill="auto"/>
            <w:noWrap/>
            <w:vAlign w:val="center"/>
            <w:hideMark/>
          </w:tcPr>
          <w:p w14:paraId="403AF18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774</w:t>
            </w:r>
          </w:p>
        </w:tc>
        <w:tc>
          <w:tcPr>
            <w:tcW w:w="960" w:type="dxa"/>
            <w:tcBorders>
              <w:top w:val="nil"/>
              <w:left w:val="nil"/>
              <w:bottom w:val="nil"/>
              <w:right w:val="nil"/>
            </w:tcBorders>
            <w:shd w:val="clear" w:color="auto" w:fill="auto"/>
            <w:noWrap/>
            <w:vAlign w:val="center"/>
            <w:hideMark/>
          </w:tcPr>
          <w:p w14:paraId="3050FBD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12.4%</w:t>
            </w:r>
          </w:p>
        </w:tc>
        <w:tc>
          <w:tcPr>
            <w:tcW w:w="1220" w:type="dxa"/>
            <w:tcBorders>
              <w:top w:val="nil"/>
              <w:left w:val="nil"/>
              <w:bottom w:val="nil"/>
              <w:right w:val="nil"/>
            </w:tcBorders>
            <w:shd w:val="clear" w:color="auto" w:fill="auto"/>
            <w:noWrap/>
            <w:vAlign w:val="center"/>
            <w:hideMark/>
          </w:tcPr>
          <w:p w14:paraId="2DDB717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$13.76</w:t>
            </w:r>
          </w:p>
        </w:tc>
        <w:tc>
          <w:tcPr>
            <w:tcW w:w="1480" w:type="dxa"/>
            <w:tcBorders>
              <w:top w:val="nil"/>
              <w:left w:val="nil"/>
              <w:bottom w:val="nil"/>
              <w:right w:val="nil"/>
            </w:tcBorders>
            <w:shd w:val="clear" w:color="auto" w:fill="auto"/>
            <w:noWrap/>
            <w:vAlign w:val="center"/>
            <w:hideMark/>
          </w:tcPr>
          <w:p w14:paraId="569C480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7ED1060F" w14:textId="77777777" w:rsidTr="000F479A">
        <w:trPr>
          <w:trHeight w:val="288"/>
        </w:trPr>
        <w:tc>
          <w:tcPr>
            <w:tcW w:w="960" w:type="dxa"/>
            <w:tcBorders>
              <w:top w:val="nil"/>
              <w:left w:val="nil"/>
              <w:bottom w:val="nil"/>
              <w:right w:val="nil"/>
            </w:tcBorders>
            <w:shd w:val="clear" w:color="auto" w:fill="auto"/>
            <w:noWrap/>
            <w:vAlign w:val="center"/>
            <w:hideMark/>
          </w:tcPr>
          <w:p w14:paraId="791CC85E"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53-3021</w:t>
            </w:r>
          </w:p>
        </w:tc>
        <w:tc>
          <w:tcPr>
            <w:tcW w:w="3960" w:type="dxa"/>
            <w:tcBorders>
              <w:top w:val="nil"/>
              <w:left w:val="nil"/>
              <w:bottom w:val="nil"/>
              <w:right w:val="nil"/>
            </w:tcBorders>
            <w:shd w:val="clear" w:color="auto" w:fill="auto"/>
            <w:noWrap/>
            <w:vAlign w:val="center"/>
            <w:hideMark/>
          </w:tcPr>
          <w:p w14:paraId="603FADDD"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Bus Drivers, Transit and Intercity</w:t>
            </w:r>
          </w:p>
        </w:tc>
        <w:tc>
          <w:tcPr>
            <w:tcW w:w="960" w:type="dxa"/>
            <w:tcBorders>
              <w:top w:val="nil"/>
              <w:left w:val="nil"/>
              <w:bottom w:val="nil"/>
              <w:right w:val="nil"/>
            </w:tcBorders>
            <w:shd w:val="clear" w:color="auto" w:fill="auto"/>
            <w:noWrap/>
            <w:vAlign w:val="center"/>
            <w:hideMark/>
          </w:tcPr>
          <w:p w14:paraId="05FDF0E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208</w:t>
            </w:r>
          </w:p>
        </w:tc>
        <w:tc>
          <w:tcPr>
            <w:tcW w:w="960" w:type="dxa"/>
            <w:tcBorders>
              <w:top w:val="nil"/>
              <w:left w:val="nil"/>
              <w:bottom w:val="nil"/>
              <w:right w:val="nil"/>
            </w:tcBorders>
            <w:shd w:val="clear" w:color="auto" w:fill="auto"/>
            <w:noWrap/>
            <w:vAlign w:val="center"/>
            <w:hideMark/>
          </w:tcPr>
          <w:p w14:paraId="7A0F537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338</w:t>
            </w:r>
          </w:p>
        </w:tc>
        <w:tc>
          <w:tcPr>
            <w:tcW w:w="960" w:type="dxa"/>
            <w:tcBorders>
              <w:top w:val="nil"/>
              <w:left w:val="nil"/>
              <w:bottom w:val="nil"/>
              <w:right w:val="nil"/>
            </w:tcBorders>
            <w:shd w:val="clear" w:color="auto" w:fill="auto"/>
            <w:noWrap/>
            <w:vAlign w:val="center"/>
            <w:hideMark/>
          </w:tcPr>
          <w:p w14:paraId="3901C0A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385</w:t>
            </w:r>
          </w:p>
        </w:tc>
        <w:tc>
          <w:tcPr>
            <w:tcW w:w="960" w:type="dxa"/>
            <w:tcBorders>
              <w:top w:val="nil"/>
              <w:left w:val="nil"/>
              <w:bottom w:val="nil"/>
              <w:right w:val="nil"/>
            </w:tcBorders>
            <w:shd w:val="clear" w:color="auto" w:fill="auto"/>
            <w:noWrap/>
            <w:vAlign w:val="center"/>
            <w:hideMark/>
          </w:tcPr>
          <w:p w14:paraId="1348274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5.6%</w:t>
            </w:r>
          </w:p>
        </w:tc>
        <w:tc>
          <w:tcPr>
            <w:tcW w:w="1220" w:type="dxa"/>
            <w:tcBorders>
              <w:top w:val="nil"/>
              <w:left w:val="nil"/>
              <w:bottom w:val="nil"/>
              <w:right w:val="nil"/>
            </w:tcBorders>
            <w:shd w:val="clear" w:color="auto" w:fill="auto"/>
            <w:noWrap/>
            <w:vAlign w:val="center"/>
            <w:hideMark/>
          </w:tcPr>
          <w:p w14:paraId="52177E2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$25.21</w:t>
            </w:r>
          </w:p>
        </w:tc>
        <w:tc>
          <w:tcPr>
            <w:tcW w:w="1480" w:type="dxa"/>
            <w:tcBorders>
              <w:top w:val="nil"/>
              <w:left w:val="nil"/>
              <w:bottom w:val="nil"/>
              <w:right w:val="nil"/>
            </w:tcBorders>
            <w:shd w:val="clear" w:color="auto" w:fill="auto"/>
            <w:noWrap/>
            <w:vAlign w:val="center"/>
            <w:hideMark/>
          </w:tcPr>
          <w:p w14:paraId="6A4F49D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136F8B48" w14:textId="77777777" w:rsidTr="000F479A">
        <w:trPr>
          <w:trHeight w:val="288"/>
        </w:trPr>
        <w:tc>
          <w:tcPr>
            <w:tcW w:w="960" w:type="dxa"/>
            <w:tcBorders>
              <w:top w:val="nil"/>
              <w:left w:val="nil"/>
              <w:bottom w:val="nil"/>
              <w:right w:val="nil"/>
            </w:tcBorders>
            <w:shd w:val="clear" w:color="auto" w:fill="auto"/>
            <w:noWrap/>
            <w:vAlign w:val="center"/>
            <w:hideMark/>
          </w:tcPr>
          <w:p w14:paraId="33E273CC"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53-3022</w:t>
            </w:r>
          </w:p>
        </w:tc>
        <w:tc>
          <w:tcPr>
            <w:tcW w:w="3960" w:type="dxa"/>
            <w:tcBorders>
              <w:top w:val="nil"/>
              <w:left w:val="nil"/>
              <w:bottom w:val="nil"/>
              <w:right w:val="nil"/>
            </w:tcBorders>
            <w:shd w:val="clear" w:color="auto" w:fill="auto"/>
            <w:noWrap/>
            <w:vAlign w:val="center"/>
            <w:hideMark/>
          </w:tcPr>
          <w:p w14:paraId="118126D0"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Bus Drivers, School or Special Client</w:t>
            </w:r>
          </w:p>
        </w:tc>
        <w:tc>
          <w:tcPr>
            <w:tcW w:w="960" w:type="dxa"/>
            <w:tcBorders>
              <w:top w:val="nil"/>
              <w:left w:val="nil"/>
              <w:bottom w:val="nil"/>
              <w:right w:val="nil"/>
            </w:tcBorders>
            <w:shd w:val="clear" w:color="auto" w:fill="auto"/>
            <w:noWrap/>
            <w:vAlign w:val="center"/>
            <w:hideMark/>
          </w:tcPr>
          <w:p w14:paraId="22BABAE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275</w:t>
            </w:r>
          </w:p>
        </w:tc>
        <w:tc>
          <w:tcPr>
            <w:tcW w:w="960" w:type="dxa"/>
            <w:tcBorders>
              <w:top w:val="nil"/>
              <w:left w:val="nil"/>
              <w:bottom w:val="nil"/>
              <w:right w:val="nil"/>
            </w:tcBorders>
            <w:shd w:val="clear" w:color="auto" w:fill="auto"/>
            <w:noWrap/>
            <w:vAlign w:val="center"/>
            <w:hideMark/>
          </w:tcPr>
          <w:p w14:paraId="70A0F26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268</w:t>
            </w:r>
          </w:p>
        </w:tc>
        <w:tc>
          <w:tcPr>
            <w:tcW w:w="960" w:type="dxa"/>
            <w:tcBorders>
              <w:top w:val="nil"/>
              <w:left w:val="nil"/>
              <w:bottom w:val="nil"/>
              <w:right w:val="nil"/>
            </w:tcBorders>
            <w:shd w:val="clear" w:color="auto" w:fill="auto"/>
            <w:noWrap/>
            <w:vAlign w:val="center"/>
            <w:hideMark/>
          </w:tcPr>
          <w:p w14:paraId="697F517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313</w:t>
            </w:r>
          </w:p>
        </w:tc>
        <w:tc>
          <w:tcPr>
            <w:tcW w:w="960" w:type="dxa"/>
            <w:tcBorders>
              <w:top w:val="nil"/>
              <w:left w:val="nil"/>
              <w:bottom w:val="nil"/>
              <w:right w:val="nil"/>
            </w:tcBorders>
            <w:shd w:val="clear" w:color="auto" w:fill="auto"/>
            <w:noWrap/>
            <w:vAlign w:val="center"/>
            <w:hideMark/>
          </w:tcPr>
          <w:p w14:paraId="5466627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4.5%</w:t>
            </w:r>
          </w:p>
        </w:tc>
        <w:tc>
          <w:tcPr>
            <w:tcW w:w="1220" w:type="dxa"/>
            <w:tcBorders>
              <w:top w:val="nil"/>
              <w:left w:val="nil"/>
              <w:bottom w:val="nil"/>
              <w:right w:val="nil"/>
            </w:tcBorders>
            <w:shd w:val="clear" w:color="auto" w:fill="auto"/>
            <w:noWrap/>
            <w:vAlign w:val="center"/>
            <w:hideMark/>
          </w:tcPr>
          <w:p w14:paraId="76DBFCD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$17.11</w:t>
            </w:r>
          </w:p>
        </w:tc>
        <w:tc>
          <w:tcPr>
            <w:tcW w:w="1480" w:type="dxa"/>
            <w:tcBorders>
              <w:top w:val="nil"/>
              <w:left w:val="nil"/>
              <w:bottom w:val="nil"/>
              <w:right w:val="nil"/>
            </w:tcBorders>
            <w:shd w:val="clear" w:color="auto" w:fill="auto"/>
            <w:noWrap/>
            <w:vAlign w:val="center"/>
            <w:hideMark/>
          </w:tcPr>
          <w:p w14:paraId="7080ACB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0CB2FF91" w14:textId="77777777" w:rsidTr="000F479A">
        <w:trPr>
          <w:trHeight w:val="288"/>
        </w:trPr>
        <w:tc>
          <w:tcPr>
            <w:tcW w:w="960" w:type="dxa"/>
            <w:tcBorders>
              <w:top w:val="nil"/>
              <w:left w:val="nil"/>
              <w:bottom w:val="nil"/>
              <w:right w:val="nil"/>
            </w:tcBorders>
            <w:shd w:val="clear" w:color="auto" w:fill="auto"/>
            <w:noWrap/>
            <w:vAlign w:val="center"/>
            <w:hideMark/>
          </w:tcPr>
          <w:p w14:paraId="393EFAAF"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43-5032</w:t>
            </w:r>
          </w:p>
        </w:tc>
        <w:tc>
          <w:tcPr>
            <w:tcW w:w="3960" w:type="dxa"/>
            <w:tcBorders>
              <w:top w:val="nil"/>
              <w:left w:val="nil"/>
              <w:bottom w:val="nil"/>
              <w:right w:val="nil"/>
            </w:tcBorders>
            <w:shd w:val="clear" w:color="auto" w:fill="auto"/>
            <w:noWrap/>
            <w:vAlign w:val="center"/>
            <w:hideMark/>
          </w:tcPr>
          <w:p w14:paraId="4023E7E3"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Dispatchers, Except Police, Fire, and Ambulance</w:t>
            </w:r>
          </w:p>
        </w:tc>
        <w:tc>
          <w:tcPr>
            <w:tcW w:w="960" w:type="dxa"/>
            <w:tcBorders>
              <w:top w:val="nil"/>
              <w:left w:val="nil"/>
              <w:bottom w:val="nil"/>
              <w:right w:val="nil"/>
            </w:tcBorders>
            <w:shd w:val="clear" w:color="auto" w:fill="auto"/>
            <w:noWrap/>
            <w:vAlign w:val="center"/>
            <w:hideMark/>
          </w:tcPr>
          <w:p w14:paraId="3C83C0E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130</w:t>
            </w:r>
          </w:p>
        </w:tc>
        <w:tc>
          <w:tcPr>
            <w:tcW w:w="960" w:type="dxa"/>
            <w:tcBorders>
              <w:top w:val="nil"/>
              <w:left w:val="nil"/>
              <w:bottom w:val="nil"/>
              <w:right w:val="nil"/>
            </w:tcBorders>
            <w:shd w:val="clear" w:color="auto" w:fill="auto"/>
            <w:noWrap/>
            <w:vAlign w:val="center"/>
            <w:hideMark/>
          </w:tcPr>
          <w:p w14:paraId="258C957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189</w:t>
            </w:r>
          </w:p>
        </w:tc>
        <w:tc>
          <w:tcPr>
            <w:tcW w:w="960" w:type="dxa"/>
            <w:tcBorders>
              <w:top w:val="nil"/>
              <w:left w:val="nil"/>
              <w:bottom w:val="nil"/>
              <w:right w:val="nil"/>
            </w:tcBorders>
            <w:shd w:val="clear" w:color="auto" w:fill="auto"/>
            <w:noWrap/>
            <w:vAlign w:val="center"/>
            <w:hideMark/>
          </w:tcPr>
          <w:p w14:paraId="1D4FDD5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218</w:t>
            </w:r>
          </w:p>
        </w:tc>
        <w:tc>
          <w:tcPr>
            <w:tcW w:w="960" w:type="dxa"/>
            <w:tcBorders>
              <w:top w:val="nil"/>
              <w:left w:val="nil"/>
              <w:bottom w:val="nil"/>
              <w:right w:val="nil"/>
            </w:tcBorders>
            <w:shd w:val="clear" w:color="auto" w:fill="auto"/>
            <w:noWrap/>
            <w:vAlign w:val="center"/>
            <w:hideMark/>
          </w:tcPr>
          <w:p w14:paraId="1BEC036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3.2%</w:t>
            </w:r>
          </w:p>
        </w:tc>
        <w:tc>
          <w:tcPr>
            <w:tcW w:w="1220" w:type="dxa"/>
            <w:tcBorders>
              <w:top w:val="nil"/>
              <w:left w:val="nil"/>
              <w:bottom w:val="nil"/>
              <w:right w:val="nil"/>
            </w:tcBorders>
            <w:shd w:val="clear" w:color="auto" w:fill="auto"/>
            <w:noWrap/>
            <w:vAlign w:val="center"/>
            <w:hideMark/>
          </w:tcPr>
          <w:p w14:paraId="484BD00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$18.41</w:t>
            </w:r>
          </w:p>
        </w:tc>
        <w:tc>
          <w:tcPr>
            <w:tcW w:w="1480" w:type="dxa"/>
            <w:tcBorders>
              <w:top w:val="nil"/>
              <w:left w:val="nil"/>
              <w:bottom w:val="nil"/>
              <w:right w:val="nil"/>
            </w:tcBorders>
            <w:shd w:val="clear" w:color="auto" w:fill="auto"/>
            <w:noWrap/>
            <w:vAlign w:val="center"/>
            <w:hideMark/>
          </w:tcPr>
          <w:p w14:paraId="1F7954B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5A83F611" w14:textId="77777777" w:rsidTr="000F479A">
        <w:trPr>
          <w:trHeight w:val="288"/>
        </w:trPr>
        <w:tc>
          <w:tcPr>
            <w:tcW w:w="960" w:type="dxa"/>
            <w:tcBorders>
              <w:top w:val="nil"/>
              <w:left w:val="nil"/>
              <w:bottom w:val="nil"/>
              <w:right w:val="nil"/>
            </w:tcBorders>
            <w:shd w:val="clear" w:color="auto" w:fill="auto"/>
            <w:noWrap/>
            <w:vAlign w:val="center"/>
            <w:hideMark/>
          </w:tcPr>
          <w:p w14:paraId="4A031B6B"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53-7061</w:t>
            </w:r>
          </w:p>
        </w:tc>
        <w:tc>
          <w:tcPr>
            <w:tcW w:w="3960" w:type="dxa"/>
            <w:tcBorders>
              <w:top w:val="nil"/>
              <w:left w:val="nil"/>
              <w:bottom w:val="nil"/>
              <w:right w:val="nil"/>
            </w:tcBorders>
            <w:shd w:val="clear" w:color="auto" w:fill="auto"/>
            <w:noWrap/>
            <w:vAlign w:val="center"/>
            <w:hideMark/>
          </w:tcPr>
          <w:p w14:paraId="743FA51F"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Cleaners of Vehicles and Equipment</w:t>
            </w:r>
          </w:p>
        </w:tc>
        <w:tc>
          <w:tcPr>
            <w:tcW w:w="960" w:type="dxa"/>
            <w:tcBorders>
              <w:top w:val="nil"/>
              <w:left w:val="nil"/>
              <w:bottom w:val="nil"/>
              <w:right w:val="nil"/>
            </w:tcBorders>
            <w:shd w:val="clear" w:color="auto" w:fill="auto"/>
            <w:noWrap/>
            <w:vAlign w:val="center"/>
            <w:hideMark/>
          </w:tcPr>
          <w:p w14:paraId="48AE7A8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142</w:t>
            </w:r>
          </w:p>
        </w:tc>
        <w:tc>
          <w:tcPr>
            <w:tcW w:w="960" w:type="dxa"/>
            <w:tcBorders>
              <w:top w:val="nil"/>
              <w:left w:val="nil"/>
              <w:bottom w:val="nil"/>
              <w:right w:val="nil"/>
            </w:tcBorders>
            <w:shd w:val="clear" w:color="auto" w:fill="auto"/>
            <w:noWrap/>
            <w:vAlign w:val="center"/>
            <w:hideMark/>
          </w:tcPr>
          <w:p w14:paraId="689EF54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184</w:t>
            </w:r>
          </w:p>
        </w:tc>
        <w:tc>
          <w:tcPr>
            <w:tcW w:w="960" w:type="dxa"/>
            <w:tcBorders>
              <w:top w:val="nil"/>
              <w:left w:val="nil"/>
              <w:bottom w:val="nil"/>
              <w:right w:val="nil"/>
            </w:tcBorders>
            <w:shd w:val="clear" w:color="auto" w:fill="auto"/>
            <w:noWrap/>
            <w:vAlign w:val="center"/>
            <w:hideMark/>
          </w:tcPr>
          <w:p w14:paraId="353501D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197</w:t>
            </w:r>
          </w:p>
        </w:tc>
        <w:tc>
          <w:tcPr>
            <w:tcW w:w="960" w:type="dxa"/>
            <w:tcBorders>
              <w:top w:val="nil"/>
              <w:left w:val="nil"/>
              <w:bottom w:val="nil"/>
              <w:right w:val="nil"/>
            </w:tcBorders>
            <w:shd w:val="clear" w:color="auto" w:fill="auto"/>
            <w:noWrap/>
            <w:vAlign w:val="center"/>
            <w:hideMark/>
          </w:tcPr>
          <w:p w14:paraId="4D941C13"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3.1%</w:t>
            </w:r>
          </w:p>
        </w:tc>
        <w:tc>
          <w:tcPr>
            <w:tcW w:w="1220" w:type="dxa"/>
            <w:tcBorders>
              <w:top w:val="nil"/>
              <w:left w:val="nil"/>
              <w:bottom w:val="nil"/>
              <w:right w:val="nil"/>
            </w:tcBorders>
            <w:shd w:val="clear" w:color="auto" w:fill="auto"/>
            <w:noWrap/>
            <w:vAlign w:val="center"/>
            <w:hideMark/>
          </w:tcPr>
          <w:p w14:paraId="4605DA9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$11.79</w:t>
            </w:r>
          </w:p>
        </w:tc>
        <w:tc>
          <w:tcPr>
            <w:tcW w:w="1480" w:type="dxa"/>
            <w:tcBorders>
              <w:top w:val="nil"/>
              <w:left w:val="nil"/>
              <w:bottom w:val="nil"/>
              <w:right w:val="nil"/>
            </w:tcBorders>
            <w:shd w:val="clear" w:color="auto" w:fill="auto"/>
            <w:noWrap/>
            <w:vAlign w:val="center"/>
            <w:hideMark/>
          </w:tcPr>
          <w:p w14:paraId="69A0D7C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53BE5690" w14:textId="77777777" w:rsidTr="000F479A">
        <w:trPr>
          <w:trHeight w:val="288"/>
        </w:trPr>
        <w:tc>
          <w:tcPr>
            <w:tcW w:w="960" w:type="dxa"/>
            <w:tcBorders>
              <w:top w:val="nil"/>
              <w:left w:val="nil"/>
              <w:bottom w:val="nil"/>
              <w:right w:val="nil"/>
            </w:tcBorders>
            <w:shd w:val="clear" w:color="auto" w:fill="auto"/>
            <w:noWrap/>
            <w:vAlign w:val="center"/>
            <w:hideMark/>
          </w:tcPr>
          <w:p w14:paraId="1383CA29"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39-2021</w:t>
            </w:r>
          </w:p>
        </w:tc>
        <w:tc>
          <w:tcPr>
            <w:tcW w:w="3960" w:type="dxa"/>
            <w:tcBorders>
              <w:top w:val="nil"/>
              <w:left w:val="nil"/>
              <w:bottom w:val="nil"/>
              <w:right w:val="nil"/>
            </w:tcBorders>
            <w:shd w:val="clear" w:color="auto" w:fill="auto"/>
            <w:noWrap/>
            <w:vAlign w:val="center"/>
            <w:hideMark/>
          </w:tcPr>
          <w:p w14:paraId="41EF5485"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Nonfarm Animal Caretakers</w:t>
            </w:r>
          </w:p>
        </w:tc>
        <w:tc>
          <w:tcPr>
            <w:tcW w:w="960" w:type="dxa"/>
            <w:tcBorders>
              <w:top w:val="nil"/>
              <w:left w:val="nil"/>
              <w:bottom w:val="nil"/>
              <w:right w:val="nil"/>
            </w:tcBorders>
            <w:shd w:val="clear" w:color="auto" w:fill="auto"/>
            <w:noWrap/>
            <w:vAlign w:val="center"/>
            <w:hideMark/>
          </w:tcPr>
          <w:p w14:paraId="158A530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128</w:t>
            </w:r>
          </w:p>
        </w:tc>
        <w:tc>
          <w:tcPr>
            <w:tcW w:w="960" w:type="dxa"/>
            <w:tcBorders>
              <w:top w:val="nil"/>
              <w:left w:val="nil"/>
              <w:bottom w:val="nil"/>
              <w:right w:val="nil"/>
            </w:tcBorders>
            <w:shd w:val="clear" w:color="auto" w:fill="auto"/>
            <w:noWrap/>
            <w:vAlign w:val="center"/>
            <w:hideMark/>
          </w:tcPr>
          <w:p w14:paraId="76A0E04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149</w:t>
            </w:r>
          </w:p>
        </w:tc>
        <w:tc>
          <w:tcPr>
            <w:tcW w:w="960" w:type="dxa"/>
            <w:tcBorders>
              <w:top w:val="nil"/>
              <w:left w:val="nil"/>
              <w:bottom w:val="nil"/>
              <w:right w:val="nil"/>
            </w:tcBorders>
            <w:shd w:val="clear" w:color="auto" w:fill="auto"/>
            <w:noWrap/>
            <w:vAlign w:val="center"/>
            <w:hideMark/>
          </w:tcPr>
          <w:p w14:paraId="14C9EE3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152</w:t>
            </w:r>
          </w:p>
        </w:tc>
        <w:tc>
          <w:tcPr>
            <w:tcW w:w="960" w:type="dxa"/>
            <w:tcBorders>
              <w:top w:val="nil"/>
              <w:left w:val="nil"/>
              <w:bottom w:val="nil"/>
              <w:right w:val="nil"/>
            </w:tcBorders>
            <w:shd w:val="clear" w:color="auto" w:fill="auto"/>
            <w:noWrap/>
            <w:vAlign w:val="center"/>
            <w:hideMark/>
          </w:tcPr>
          <w:p w14:paraId="21C4CB1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2.5%</w:t>
            </w:r>
          </w:p>
        </w:tc>
        <w:tc>
          <w:tcPr>
            <w:tcW w:w="1220" w:type="dxa"/>
            <w:tcBorders>
              <w:top w:val="nil"/>
              <w:left w:val="nil"/>
              <w:bottom w:val="nil"/>
              <w:right w:val="nil"/>
            </w:tcBorders>
            <w:shd w:val="clear" w:color="auto" w:fill="auto"/>
            <w:noWrap/>
            <w:vAlign w:val="center"/>
            <w:hideMark/>
          </w:tcPr>
          <w:p w14:paraId="15B0D92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$12.02</w:t>
            </w:r>
          </w:p>
        </w:tc>
        <w:tc>
          <w:tcPr>
            <w:tcW w:w="1480" w:type="dxa"/>
            <w:tcBorders>
              <w:top w:val="nil"/>
              <w:left w:val="nil"/>
              <w:bottom w:val="nil"/>
              <w:right w:val="nil"/>
            </w:tcBorders>
            <w:shd w:val="clear" w:color="auto" w:fill="auto"/>
            <w:noWrap/>
            <w:vAlign w:val="center"/>
            <w:hideMark/>
          </w:tcPr>
          <w:p w14:paraId="3C884B5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2B552B7D" w14:textId="77777777" w:rsidTr="000F479A">
        <w:trPr>
          <w:trHeight w:val="288"/>
        </w:trPr>
        <w:tc>
          <w:tcPr>
            <w:tcW w:w="960" w:type="dxa"/>
            <w:tcBorders>
              <w:top w:val="nil"/>
              <w:left w:val="nil"/>
              <w:bottom w:val="nil"/>
              <w:right w:val="nil"/>
            </w:tcBorders>
            <w:shd w:val="clear" w:color="auto" w:fill="auto"/>
            <w:noWrap/>
            <w:vAlign w:val="center"/>
            <w:hideMark/>
          </w:tcPr>
          <w:p w14:paraId="480BC0FB"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53-6021</w:t>
            </w:r>
          </w:p>
        </w:tc>
        <w:tc>
          <w:tcPr>
            <w:tcW w:w="3960" w:type="dxa"/>
            <w:tcBorders>
              <w:top w:val="nil"/>
              <w:left w:val="nil"/>
              <w:bottom w:val="nil"/>
              <w:right w:val="nil"/>
            </w:tcBorders>
            <w:shd w:val="clear" w:color="auto" w:fill="auto"/>
            <w:noWrap/>
            <w:vAlign w:val="center"/>
            <w:hideMark/>
          </w:tcPr>
          <w:p w14:paraId="05F741E4"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Parking Lot Attendants</w:t>
            </w:r>
          </w:p>
        </w:tc>
        <w:tc>
          <w:tcPr>
            <w:tcW w:w="960" w:type="dxa"/>
            <w:tcBorders>
              <w:top w:val="nil"/>
              <w:left w:val="nil"/>
              <w:bottom w:val="nil"/>
              <w:right w:val="nil"/>
            </w:tcBorders>
            <w:shd w:val="clear" w:color="auto" w:fill="auto"/>
            <w:noWrap/>
            <w:vAlign w:val="center"/>
            <w:hideMark/>
          </w:tcPr>
          <w:p w14:paraId="79A7801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110</w:t>
            </w:r>
          </w:p>
        </w:tc>
        <w:tc>
          <w:tcPr>
            <w:tcW w:w="960" w:type="dxa"/>
            <w:tcBorders>
              <w:top w:val="nil"/>
              <w:left w:val="nil"/>
              <w:bottom w:val="nil"/>
              <w:right w:val="nil"/>
            </w:tcBorders>
            <w:shd w:val="clear" w:color="auto" w:fill="auto"/>
            <w:noWrap/>
            <w:vAlign w:val="center"/>
            <w:hideMark/>
          </w:tcPr>
          <w:p w14:paraId="29EA28B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116</w:t>
            </w:r>
          </w:p>
        </w:tc>
        <w:tc>
          <w:tcPr>
            <w:tcW w:w="960" w:type="dxa"/>
            <w:tcBorders>
              <w:top w:val="nil"/>
              <w:left w:val="nil"/>
              <w:bottom w:val="nil"/>
              <w:right w:val="nil"/>
            </w:tcBorders>
            <w:shd w:val="clear" w:color="auto" w:fill="auto"/>
            <w:noWrap/>
            <w:vAlign w:val="center"/>
            <w:hideMark/>
          </w:tcPr>
          <w:p w14:paraId="17296C4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111</w:t>
            </w:r>
          </w:p>
        </w:tc>
        <w:tc>
          <w:tcPr>
            <w:tcW w:w="960" w:type="dxa"/>
            <w:tcBorders>
              <w:top w:val="nil"/>
              <w:left w:val="nil"/>
              <w:bottom w:val="nil"/>
              <w:right w:val="nil"/>
            </w:tcBorders>
            <w:shd w:val="clear" w:color="auto" w:fill="auto"/>
            <w:noWrap/>
            <w:vAlign w:val="center"/>
            <w:hideMark/>
          </w:tcPr>
          <w:p w14:paraId="2B2B60D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1.9%</w:t>
            </w:r>
          </w:p>
        </w:tc>
        <w:tc>
          <w:tcPr>
            <w:tcW w:w="1220" w:type="dxa"/>
            <w:tcBorders>
              <w:top w:val="nil"/>
              <w:left w:val="nil"/>
              <w:bottom w:val="nil"/>
              <w:right w:val="nil"/>
            </w:tcBorders>
            <w:shd w:val="clear" w:color="auto" w:fill="auto"/>
            <w:noWrap/>
            <w:vAlign w:val="center"/>
            <w:hideMark/>
          </w:tcPr>
          <w:p w14:paraId="3A2F06C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$11.30</w:t>
            </w:r>
          </w:p>
        </w:tc>
        <w:tc>
          <w:tcPr>
            <w:tcW w:w="1480" w:type="dxa"/>
            <w:tcBorders>
              <w:top w:val="nil"/>
              <w:left w:val="nil"/>
              <w:bottom w:val="nil"/>
              <w:right w:val="nil"/>
            </w:tcBorders>
            <w:shd w:val="clear" w:color="auto" w:fill="auto"/>
            <w:noWrap/>
            <w:vAlign w:val="center"/>
            <w:hideMark/>
          </w:tcPr>
          <w:p w14:paraId="3923BEA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6F0E2FAE" w14:textId="77777777" w:rsidTr="000F479A">
        <w:trPr>
          <w:trHeight w:val="288"/>
        </w:trPr>
        <w:tc>
          <w:tcPr>
            <w:tcW w:w="960" w:type="dxa"/>
            <w:tcBorders>
              <w:top w:val="nil"/>
              <w:left w:val="nil"/>
              <w:bottom w:val="nil"/>
              <w:right w:val="nil"/>
            </w:tcBorders>
            <w:shd w:val="clear" w:color="auto" w:fill="auto"/>
            <w:noWrap/>
            <w:vAlign w:val="center"/>
            <w:hideMark/>
          </w:tcPr>
          <w:p w14:paraId="7D721DB1"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49-3031</w:t>
            </w:r>
          </w:p>
        </w:tc>
        <w:tc>
          <w:tcPr>
            <w:tcW w:w="3960" w:type="dxa"/>
            <w:tcBorders>
              <w:top w:val="nil"/>
              <w:left w:val="nil"/>
              <w:bottom w:val="nil"/>
              <w:right w:val="nil"/>
            </w:tcBorders>
            <w:shd w:val="clear" w:color="000000" w:fill="FFFF00"/>
            <w:noWrap/>
            <w:vAlign w:val="center"/>
            <w:hideMark/>
          </w:tcPr>
          <w:p w14:paraId="1DEA13DA"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Bus and Truck Mechanics and Diesel Engine Specialists</w:t>
            </w:r>
          </w:p>
        </w:tc>
        <w:tc>
          <w:tcPr>
            <w:tcW w:w="960" w:type="dxa"/>
            <w:tcBorders>
              <w:top w:val="nil"/>
              <w:left w:val="nil"/>
              <w:bottom w:val="nil"/>
              <w:right w:val="nil"/>
            </w:tcBorders>
            <w:shd w:val="clear" w:color="auto" w:fill="auto"/>
            <w:noWrap/>
            <w:vAlign w:val="center"/>
            <w:hideMark/>
          </w:tcPr>
          <w:p w14:paraId="3808521C"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91</w:t>
            </w:r>
          </w:p>
        </w:tc>
        <w:tc>
          <w:tcPr>
            <w:tcW w:w="960" w:type="dxa"/>
            <w:tcBorders>
              <w:top w:val="nil"/>
              <w:left w:val="nil"/>
              <w:bottom w:val="nil"/>
              <w:right w:val="nil"/>
            </w:tcBorders>
            <w:shd w:val="clear" w:color="auto" w:fill="auto"/>
            <w:noWrap/>
            <w:vAlign w:val="center"/>
            <w:hideMark/>
          </w:tcPr>
          <w:p w14:paraId="3242D3B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114</w:t>
            </w:r>
          </w:p>
        </w:tc>
        <w:tc>
          <w:tcPr>
            <w:tcW w:w="960" w:type="dxa"/>
            <w:tcBorders>
              <w:top w:val="nil"/>
              <w:left w:val="nil"/>
              <w:bottom w:val="nil"/>
              <w:right w:val="nil"/>
            </w:tcBorders>
            <w:shd w:val="clear" w:color="auto" w:fill="auto"/>
            <w:noWrap/>
            <w:vAlign w:val="center"/>
            <w:hideMark/>
          </w:tcPr>
          <w:p w14:paraId="48BFE6C5"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125</w:t>
            </w:r>
          </w:p>
        </w:tc>
        <w:tc>
          <w:tcPr>
            <w:tcW w:w="960" w:type="dxa"/>
            <w:tcBorders>
              <w:top w:val="nil"/>
              <w:left w:val="nil"/>
              <w:bottom w:val="nil"/>
              <w:right w:val="nil"/>
            </w:tcBorders>
            <w:shd w:val="clear" w:color="auto" w:fill="auto"/>
            <w:noWrap/>
            <w:vAlign w:val="center"/>
            <w:hideMark/>
          </w:tcPr>
          <w:p w14:paraId="0504F99F"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1.9%</w:t>
            </w:r>
          </w:p>
        </w:tc>
        <w:tc>
          <w:tcPr>
            <w:tcW w:w="1220" w:type="dxa"/>
            <w:tcBorders>
              <w:top w:val="nil"/>
              <w:left w:val="nil"/>
              <w:bottom w:val="nil"/>
              <w:right w:val="nil"/>
            </w:tcBorders>
            <w:shd w:val="clear" w:color="auto" w:fill="auto"/>
            <w:noWrap/>
            <w:vAlign w:val="center"/>
            <w:hideMark/>
          </w:tcPr>
          <w:p w14:paraId="2AE90B6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$23.98</w:t>
            </w:r>
          </w:p>
        </w:tc>
        <w:tc>
          <w:tcPr>
            <w:tcW w:w="1480" w:type="dxa"/>
            <w:tcBorders>
              <w:top w:val="nil"/>
              <w:left w:val="nil"/>
              <w:bottom w:val="nil"/>
              <w:right w:val="nil"/>
            </w:tcBorders>
            <w:shd w:val="clear" w:color="auto" w:fill="auto"/>
            <w:noWrap/>
            <w:vAlign w:val="center"/>
            <w:hideMark/>
          </w:tcPr>
          <w:p w14:paraId="496627B5"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2A0CA4" w14:paraId="0C4688FE" w14:textId="77777777" w:rsidTr="000F479A">
        <w:trPr>
          <w:trHeight w:val="288"/>
        </w:trPr>
        <w:tc>
          <w:tcPr>
            <w:tcW w:w="960" w:type="dxa"/>
            <w:tcBorders>
              <w:top w:val="nil"/>
              <w:left w:val="nil"/>
              <w:bottom w:val="nil"/>
              <w:right w:val="nil"/>
            </w:tcBorders>
            <w:shd w:val="clear" w:color="auto" w:fill="auto"/>
            <w:noWrap/>
            <w:vAlign w:val="center"/>
            <w:hideMark/>
          </w:tcPr>
          <w:p w14:paraId="0E4819C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43-9061</w:t>
            </w:r>
          </w:p>
        </w:tc>
        <w:tc>
          <w:tcPr>
            <w:tcW w:w="3960" w:type="dxa"/>
            <w:tcBorders>
              <w:top w:val="nil"/>
              <w:left w:val="nil"/>
              <w:bottom w:val="nil"/>
              <w:right w:val="nil"/>
            </w:tcBorders>
            <w:shd w:val="clear" w:color="auto" w:fill="auto"/>
            <w:noWrap/>
            <w:vAlign w:val="center"/>
            <w:hideMark/>
          </w:tcPr>
          <w:p w14:paraId="7F10B82F"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Office Clerks, General</w:t>
            </w:r>
          </w:p>
        </w:tc>
        <w:tc>
          <w:tcPr>
            <w:tcW w:w="960" w:type="dxa"/>
            <w:tcBorders>
              <w:top w:val="nil"/>
              <w:left w:val="nil"/>
              <w:bottom w:val="nil"/>
              <w:right w:val="nil"/>
            </w:tcBorders>
            <w:shd w:val="clear" w:color="auto" w:fill="auto"/>
            <w:noWrap/>
            <w:vAlign w:val="center"/>
            <w:hideMark/>
          </w:tcPr>
          <w:p w14:paraId="3F76D05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86</w:t>
            </w:r>
          </w:p>
        </w:tc>
        <w:tc>
          <w:tcPr>
            <w:tcW w:w="960" w:type="dxa"/>
            <w:tcBorders>
              <w:top w:val="nil"/>
              <w:left w:val="nil"/>
              <w:bottom w:val="nil"/>
              <w:right w:val="nil"/>
            </w:tcBorders>
            <w:shd w:val="clear" w:color="auto" w:fill="auto"/>
            <w:noWrap/>
            <w:vAlign w:val="center"/>
            <w:hideMark/>
          </w:tcPr>
          <w:p w14:paraId="4C22AD5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109</w:t>
            </w:r>
          </w:p>
        </w:tc>
        <w:tc>
          <w:tcPr>
            <w:tcW w:w="960" w:type="dxa"/>
            <w:tcBorders>
              <w:top w:val="nil"/>
              <w:left w:val="nil"/>
              <w:bottom w:val="nil"/>
              <w:right w:val="nil"/>
            </w:tcBorders>
            <w:shd w:val="clear" w:color="auto" w:fill="auto"/>
            <w:noWrap/>
            <w:vAlign w:val="center"/>
            <w:hideMark/>
          </w:tcPr>
          <w:p w14:paraId="6960840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118</w:t>
            </w:r>
          </w:p>
        </w:tc>
        <w:tc>
          <w:tcPr>
            <w:tcW w:w="960" w:type="dxa"/>
            <w:tcBorders>
              <w:top w:val="nil"/>
              <w:left w:val="nil"/>
              <w:bottom w:val="nil"/>
              <w:right w:val="nil"/>
            </w:tcBorders>
            <w:shd w:val="clear" w:color="auto" w:fill="auto"/>
            <w:noWrap/>
            <w:vAlign w:val="center"/>
            <w:hideMark/>
          </w:tcPr>
          <w:p w14:paraId="36B5B47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w:t>
            </w:r>
          </w:p>
        </w:tc>
        <w:tc>
          <w:tcPr>
            <w:tcW w:w="1220" w:type="dxa"/>
            <w:tcBorders>
              <w:top w:val="nil"/>
              <w:left w:val="nil"/>
              <w:bottom w:val="nil"/>
              <w:right w:val="nil"/>
            </w:tcBorders>
            <w:shd w:val="clear" w:color="auto" w:fill="auto"/>
            <w:noWrap/>
            <w:vAlign w:val="center"/>
            <w:hideMark/>
          </w:tcPr>
          <w:p w14:paraId="73D934B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$17.27</w:t>
            </w:r>
          </w:p>
        </w:tc>
        <w:tc>
          <w:tcPr>
            <w:tcW w:w="1480" w:type="dxa"/>
            <w:tcBorders>
              <w:top w:val="nil"/>
              <w:left w:val="nil"/>
              <w:bottom w:val="nil"/>
              <w:right w:val="nil"/>
            </w:tcBorders>
            <w:shd w:val="clear" w:color="auto" w:fill="auto"/>
            <w:noWrap/>
            <w:vAlign w:val="center"/>
            <w:hideMark/>
          </w:tcPr>
          <w:p w14:paraId="6EC8112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546C5CAE" w14:textId="77777777" w:rsidTr="000F479A">
        <w:trPr>
          <w:trHeight w:val="288"/>
        </w:trPr>
        <w:tc>
          <w:tcPr>
            <w:tcW w:w="960" w:type="dxa"/>
            <w:tcBorders>
              <w:top w:val="nil"/>
              <w:left w:val="nil"/>
              <w:bottom w:val="nil"/>
              <w:right w:val="nil"/>
            </w:tcBorders>
            <w:shd w:val="clear" w:color="auto" w:fill="auto"/>
            <w:noWrap/>
            <w:vAlign w:val="center"/>
            <w:hideMark/>
          </w:tcPr>
          <w:p w14:paraId="090235F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11-1021</w:t>
            </w:r>
          </w:p>
        </w:tc>
        <w:tc>
          <w:tcPr>
            <w:tcW w:w="3960" w:type="dxa"/>
            <w:tcBorders>
              <w:top w:val="nil"/>
              <w:left w:val="nil"/>
              <w:bottom w:val="nil"/>
              <w:right w:val="nil"/>
            </w:tcBorders>
            <w:shd w:val="clear" w:color="auto" w:fill="auto"/>
            <w:noWrap/>
            <w:vAlign w:val="center"/>
            <w:hideMark/>
          </w:tcPr>
          <w:p w14:paraId="34DC24D6"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General and Operations Managers</w:t>
            </w:r>
          </w:p>
        </w:tc>
        <w:tc>
          <w:tcPr>
            <w:tcW w:w="960" w:type="dxa"/>
            <w:tcBorders>
              <w:top w:val="nil"/>
              <w:left w:val="nil"/>
              <w:bottom w:val="nil"/>
              <w:right w:val="nil"/>
            </w:tcBorders>
            <w:shd w:val="clear" w:color="auto" w:fill="auto"/>
            <w:noWrap/>
            <w:vAlign w:val="center"/>
            <w:hideMark/>
          </w:tcPr>
          <w:p w14:paraId="7C7DE7C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84</w:t>
            </w:r>
          </w:p>
        </w:tc>
        <w:tc>
          <w:tcPr>
            <w:tcW w:w="960" w:type="dxa"/>
            <w:tcBorders>
              <w:top w:val="nil"/>
              <w:left w:val="nil"/>
              <w:bottom w:val="nil"/>
              <w:right w:val="nil"/>
            </w:tcBorders>
            <w:shd w:val="clear" w:color="auto" w:fill="auto"/>
            <w:noWrap/>
            <w:vAlign w:val="center"/>
            <w:hideMark/>
          </w:tcPr>
          <w:p w14:paraId="0530B1E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108</w:t>
            </w:r>
          </w:p>
        </w:tc>
        <w:tc>
          <w:tcPr>
            <w:tcW w:w="960" w:type="dxa"/>
            <w:tcBorders>
              <w:top w:val="nil"/>
              <w:left w:val="nil"/>
              <w:bottom w:val="nil"/>
              <w:right w:val="nil"/>
            </w:tcBorders>
            <w:shd w:val="clear" w:color="auto" w:fill="auto"/>
            <w:noWrap/>
            <w:vAlign w:val="center"/>
            <w:hideMark/>
          </w:tcPr>
          <w:p w14:paraId="3826B0A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122</w:t>
            </w:r>
          </w:p>
        </w:tc>
        <w:tc>
          <w:tcPr>
            <w:tcW w:w="960" w:type="dxa"/>
            <w:tcBorders>
              <w:top w:val="nil"/>
              <w:left w:val="nil"/>
              <w:bottom w:val="nil"/>
              <w:right w:val="nil"/>
            </w:tcBorders>
            <w:shd w:val="clear" w:color="auto" w:fill="auto"/>
            <w:noWrap/>
            <w:vAlign w:val="center"/>
            <w:hideMark/>
          </w:tcPr>
          <w:p w14:paraId="3F53010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w:t>
            </w:r>
          </w:p>
        </w:tc>
        <w:tc>
          <w:tcPr>
            <w:tcW w:w="1220" w:type="dxa"/>
            <w:tcBorders>
              <w:top w:val="nil"/>
              <w:left w:val="nil"/>
              <w:bottom w:val="nil"/>
              <w:right w:val="nil"/>
            </w:tcBorders>
            <w:shd w:val="clear" w:color="auto" w:fill="auto"/>
            <w:noWrap/>
            <w:vAlign w:val="center"/>
            <w:hideMark/>
          </w:tcPr>
          <w:p w14:paraId="6E5B630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$45.68</w:t>
            </w:r>
          </w:p>
        </w:tc>
        <w:tc>
          <w:tcPr>
            <w:tcW w:w="1480" w:type="dxa"/>
            <w:tcBorders>
              <w:top w:val="nil"/>
              <w:left w:val="nil"/>
              <w:bottom w:val="nil"/>
              <w:right w:val="nil"/>
            </w:tcBorders>
            <w:shd w:val="clear" w:color="auto" w:fill="auto"/>
            <w:noWrap/>
            <w:vAlign w:val="center"/>
            <w:hideMark/>
          </w:tcPr>
          <w:p w14:paraId="42F1E1B3"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Above Middle-skill</w:t>
            </w:r>
          </w:p>
        </w:tc>
      </w:tr>
      <w:tr w:rsidR="000F479A" w:rsidRPr="002A0CA4" w14:paraId="7FD74266" w14:textId="77777777" w:rsidTr="000F479A">
        <w:trPr>
          <w:trHeight w:val="288"/>
        </w:trPr>
        <w:tc>
          <w:tcPr>
            <w:tcW w:w="960" w:type="dxa"/>
            <w:tcBorders>
              <w:top w:val="nil"/>
              <w:left w:val="nil"/>
              <w:bottom w:val="nil"/>
              <w:right w:val="nil"/>
            </w:tcBorders>
            <w:shd w:val="clear" w:color="auto" w:fill="auto"/>
            <w:noWrap/>
            <w:vAlign w:val="center"/>
            <w:hideMark/>
          </w:tcPr>
          <w:p w14:paraId="5C2C5215"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43-4051</w:t>
            </w:r>
          </w:p>
        </w:tc>
        <w:tc>
          <w:tcPr>
            <w:tcW w:w="3960" w:type="dxa"/>
            <w:tcBorders>
              <w:top w:val="nil"/>
              <w:left w:val="nil"/>
              <w:bottom w:val="nil"/>
              <w:right w:val="nil"/>
            </w:tcBorders>
            <w:shd w:val="clear" w:color="auto" w:fill="auto"/>
            <w:noWrap/>
            <w:vAlign w:val="center"/>
            <w:hideMark/>
          </w:tcPr>
          <w:p w14:paraId="2B55C56C"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Customer Service Representatives</w:t>
            </w:r>
          </w:p>
        </w:tc>
        <w:tc>
          <w:tcPr>
            <w:tcW w:w="960" w:type="dxa"/>
            <w:tcBorders>
              <w:top w:val="nil"/>
              <w:left w:val="nil"/>
              <w:bottom w:val="nil"/>
              <w:right w:val="nil"/>
            </w:tcBorders>
            <w:shd w:val="clear" w:color="auto" w:fill="auto"/>
            <w:noWrap/>
            <w:vAlign w:val="center"/>
            <w:hideMark/>
          </w:tcPr>
          <w:p w14:paraId="1483994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88</w:t>
            </w:r>
          </w:p>
        </w:tc>
        <w:tc>
          <w:tcPr>
            <w:tcW w:w="960" w:type="dxa"/>
            <w:tcBorders>
              <w:top w:val="nil"/>
              <w:left w:val="nil"/>
              <w:bottom w:val="nil"/>
              <w:right w:val="nil"/>
            </w:tcBorders>
            <w:shd w:val="clear" w:color="auto" w:fill="auto"/>
            <w:noWrap/>
            <w:vAlign w:val="center"/>
            <w:hideMark/>
          </w:tcPr>
          <w:p w14:paraId="179AFE0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107</w:t>
            </w:r>
          </w:p>
        </w:tc>
        <w:tc>
          <w:tcPr>
            <w:tcW w:w="960" w:type="dxa"/>
            <w:tcBorders>
              <w:top w:val="nil"/>
              <w:left w:val="nil"/>
              <w:bottom w:val="nil"/>
              <w:right w:val="nil"/>
            </w:tcBorders>
            <w:shd w:val="clear" w:color="auto" w:fill="auto"/>
            <w:noWrap/>
            <w:vAlign w:val="center"/>
            <w:hideMark/>
          </w:tcPr>
          <w:p w14:paraId="300EFFF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119</w:t>
            </w:r>
          </w:p>
        </w:tc>
        <w:tc>
          <w:tcPr>
            <w:tcW w:w="960" w:type="dxa"/>
            <w:tcBorders>
              <w:top w:val="nil"/>
              <w:left w:val="nil"/>
              <w:bottom w:val="nil"/>
              <w:right w:val="nil"/>
            </w:tcBorders>
            <w:shd w:val="clear" w:color="auto" w:fill="auto"/>
            <w:noWrap/>
            <w:vAlign w:val="center"/>
            <w:hideMark/>
          </w:tcPr>
          <w:p w14:paraId="4A7FA3B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w:t>
            </w:r>
          </w:p>
        </w:tc>
        <w:tc>
          <w:tcPr>
            <w:tcW w:w="1220" w:type="dxa"/>
            <w:tcBorders>
              <w:top w:val="nil"/>
              <w:left w:val="nil"/>
              <w:bottom w:val="nil"/>
              <w:right w:val="nil"/>
            </w:tcBorders>
            <w:shd w:val="clear" w:color="auto" w:fill="auto"/>
            <w:noWrap/>
            <w:vAlign w:val="center"/>
            <w:hideMark/>
          </w:tcPr>
          <w:p w14:paraId="1DB97C2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$17.43</w:t>
            </w:r>
          </w:p>
        </w:tc>
        <w:tc>
          <w:tcPr>
            <w:tcW w:w="1480" w:type="dxa"/>
            <w:tcBorders>
              <w:top w:val="nil"/>
              <w:left w:val="nil"/>
              <w:bottom w:val="nil"/>
              <w:right w:val="nil"/>
            </w:tcBorders>
            <w:shd w:val="clear" w:color="auto" w:fill="auto"/>
            <w:noWrap/>
            <w:vAlign w:val="center"/>
            <w:hideMark/>
          </w:tcPr>
          <w:p w14:paraId="6FDCAC9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47AC1CDD" w14:textId="77777777" w:rsidTr="000F479A">
        <w:trPr>
          <w:trHeight w:val="288"/>
        </w:trPr>
        <w:tc>
          <w:tcPr>
            <w:tcW w:w="960" w:type="dxa"/>
            <w:tcBorders>
              <w:top w:val="nil"/>
              <w:left w:val="nil"/>
              <w:bottom w:val="nil"/>
              <w:right w:val="nil"/>
            </w:tcBorders>
            <w:shd w:val="clear" w:color="auto" w:fill="auto"/>
            <w:noWrap/>
            <w:vAlign w:val="center"/>
            <w:hideMark/>
          </w:tcPr>
          <w:p w14:paraId="001B3FF7"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43-4181</w:t>
            </w:r>
          </w:p>
        </w:tc>
        <w:tc>
          <w:tcPr>
            <w:tcW w:w="3960" w:type="dxa"/>
            <w:tcBorders>
              <w:top w:val="nil"/>
              <w:left w:val="nil"/>
              <w:bottom w:val="nil"/>
              <w:right w:val="nil"/>
            </w:tcBorders>
            <w:shd w:val="clear" w:color="auto" w:fill="auto"/>
            <w:noWrap/>
            <w:vAlign w:val="center"/>
            <w:hideMark/>
          </w:tcPr>
          <w:p w14:paraId="3071926A"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Reservation and Transportation Ticket Agents and Travel Clerks</w:t>
            </w:r>
          </w:p>
        </w:tc>
        <w:tc>
          <w:tcPr>
            <w:tcW w:w="960" w:type="dxa"/>
            <w:tcBorders>
              <w:top w:val="nil"/>
              <w:left w:val="nil"/>
              <w:bottom w:val="nil"/>
              <w:right w:val="nil"/>
            </w:tcBorders>
            <w:shd w:val="clear" w:color="auto" w:fill="auto"/>
            <w:noWrap/>
            <w:vAlign w:val="center"/>
            <w:hideMark/>
          </w:tcPr>
          <w:p w14:paraId="100AC26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40</w:t>
            </w:r>
          </w:p>
        </w:tc>
        <w:tc>
          <w:tcPr>
            <w:tcW w:w="960" w:type="dxa"/>
            <w:tcBorders>
              <w:top w:val="nil"/>
              <w:left w:val="nil"/>
              <w:bottom w:val="nil"/>
              <w:right w:val="nil"/>
            </w:tcBorders>
            <w:shd w:val="clear" w:color="auto" w:fill="auto"/>
            <w:noWrap/>
            <w:vAlign w:val="center"/>
            <w:hideMark/>
          </w:tcPr>
          <w:p w14:paraId="07CFCB4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74</w:t>
            </w:r>
          </w:p>
        </w:tc>
        <w:tc>
          <w:tcPr>
            <w:tcW w:w="960" w:type="dxa"/>
            <w:tcBorders>
              <w:top w:val="nil"/>
              <w:left w:val="nil"/>
              <w:bottom w:val="nil"/>
              <w:right w:val="nil"/>
            </w:tcBorders>
            <w:shd w:val="clear" w:color="auto" w:fill="auto"/>
            <w:noWrap/>
            <w:vAlign w:val="center"/>
            <w:hideMark/>
          </w:tcPr>
          <w:p w14:paraId="49B4F8B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85</w:t>
            </w:r>
          </w:p>
        </w:tc>
        <w:tc>
          <w:tcPr>
            <w:tcW w:w="960" w:type="dxa"/>
            <w:tcBorders>
              <w:top w:val="nil"/>
              <w:left w:val="nil"/>
              <w:bottom w:val="nil"/>
              <w:right w:val="nil"/>
            </w:tcBorders>
            <w:shd w:val="clear" w:color="auto" w:fill="auto"/>
            <w:noWrap/>
            <w:vAlign w:val="center"/>
            <w:hideMark/>
          </w:tcPr>
          <w:p w14:paraId="3EB6739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w:t>
            </w:r>
          </w:p>
        </w:tc>
        <w:tc>
          <w:tcPr>
            <w:tcW w:w="1220" w:type="dxa"/>
            <w:tcBorders>
              <w:top w:val="nil"/>
              <w:left w:val="nil"/>
              <w:bottom w:val="nil"/>
              <w:right w:val="nil"/>
            </w:tcBorders>
            <w:shd w:val="clear" w:color="auto" w:fill="auto"/>
            <w:noWrap/>
            <w:vAlign w:val="center"/>
            <w:hideMark/>
          </w:tcPr>
          <w:p w14:paraId="787D9CB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$14.42</w:t>
            </w:r>
          </w:p>
        </w:tc>
        <w:tc>
          <w:tcPr>
            <w:tcW w:w="1480" w:type="dxa"/>
            <w:tcBorders>
              <w:top w:val="nil"/>
              <w:left w:val="nil"/>
              <w:bottom w:val="nil"/>
              <w:right w:val="nil"/>
            </w:tcBorders>
            <w:shd w:val="clear" w:color="auto" w:fill="auto"/>
            <w:noWrap/>
            <w:vAlign w:val="center"/>
            <w:hideMark/>
          </w:tcPr>
          <w:p w14:paraId="05F29E3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5E8EE508" w14:textId="77777777" w:rsidTr="000F479A">
        <w:trPr>
          <w:trHeight w:val="288"/>
        </w:trPr>
        <w:tc>
          <w:tcPr>
            <w:tcW w:w="960" w:type="dxa"/>
            <w:tcBorders>
              <w:top w:val="nil"/>
              <w:left w:val="nil"/>
              <w:bottom w:val="nil"/>
              <w:right w:val="nil"/>
            </w:tcBorders>
            <w:shd w:val="clear" w:color="auto" w:fill="auto"/>
            <w:noWrap/>
            <w:vAlign w:val="center"/>
            <w:hideMark/>
          </w:tcPr>
          <w:p w14:paraId="30DC1A4F"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41-1011</w:t>
            </w:r>
          </w:p>
        </w:tc>
        <w:tc>
          <w:tcPr>
            <w:tcW w:w="3960" w:type="dxa"/>
            <w:tcBorders>
              <w:top w:val="nil"/>
              <w:left w:val="nil"/>
              <w:bottom w:val="nil"/>
              <w:right w:val="nil"/>
            </w:tcBorders>
            <w:shd w:val="clear" w:color="auto" w:fill="auto"/>
            <w:noWrap/>
            <w:vAlign w:val="center"/>
            <w:hideMark/>
          </w:tcPr>
          <w:p w14:paraId="06EA223E"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First-Line Supervisors of Retail Sales Workers</w:t>
            </w:r>
          </w:p>
        </w:tc>
        <w:tc>
          <w:tcPr>
            <w:tcW w:w="960" w:type="dxa"/>
            <w:tcBorders>
              <w:top w:val="nil"/>
              <w:left w:val="nil"/>
              <w:bottom w:val="nil"/>
              <w:right w:val="nil"/>
            </w:tcBorders>
            <w:shd w:val="clear" w:color="auto" w:fill="auto"/>
            <w:noWrap/>
            <w:vAlign w:val="center"/>
            <w:hideMark/>
          </w:tcPr>
          <w:p w14:paraId="5F305A5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52</w:t>
            </w:r>
          </w:p>
        </w:tc>
        <w:tc>
          <w:tcPr>
            <w:tcW w:w="960" w:type="dxa"/>
            <w:tcBorders>
              <w:top w:val="nil"/>
              <w:left w:val="nil"/>
              <w:bottom w:val="nil"/>
              <w:right w:val="nil"/>
            </w:tcBorders>
            <w:shd w:val="clear" w:color="auto" w:fill="auto"/>
            <w:noWrap/>
            <w:vAlign w:val="center"/>
            <w:hideMark/>
          </w:tcPr>
          <w:p w14:paraId="5D05E5A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63</w:t>
            </w:r>
          </w:p>
        </w:tc>
        <w:tc>
          <w:tcPr>
            <w:tcW w:w="960" w:type="dxa"/>
            <w:tcBorders>
              <w:top w:val="nil"/>
              <w:left w:val="nil"/>
              <w:bottom w:val="nil"/>
              <w:right w:val="nil"/>
            </w:tcBorders>
            <w:shd w:val="clear" w:color="auto" w:fill="auto"/>
            <w:noWrap/>
            <w:vAlign w:val="center"/>
            <w:hideMark/>
          </w:tcPr>
          <w:p w14:paraId="4648777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67</w:t>
            </w:r>
          </w:p>
        </w:tc>
        <w:tc>
          <w:tcPr>
            <w:tcW w:w="960" w:type="dxa"/>
            <w:tcBorders>
              <w:top w:val="nil"/>
              <w:left w:val="nil"/>
              <w:bottom w:val="nil"/>
              <w:right w:val="nil"/>
            </w:tcBorders>
            <w:shd w:val="clear" w:color="auto" w:fill="auto"/>
            <w:noWrap/>
            <w:vAlign w:val="center"/>
            <w:hideMark/>
          </w:tcPr>
          <w:p w14:paraId="651CA9E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1.1%</w:t>
            </w:r>
          </w:p>
        </w:tc>
        <w:tc>
          <w:tcPr>
            <w:tcW w:w="1220" w:type="dxa"/>
            <w:tcBorders>
              <w:top w:val="nil"/>
              <w:left w:val="nil"/>
              <w:bottom w:val="nil"/>
              <w:right w:val="nil"/>
            </w:tcBorders>
            <w:shd w:val="clear" w:color="auto" w:fill="auto"/>
            <w:noWrap/>
            <w:vAlign w:val="center"/>
            <w:hideMark/>
          </w:tcPr>
          <w:p w14:paraId="17AE3B2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$16.67</w:t>
            </w:r>
          </w:p>
        </w:tc>
        <w:tc>
          <w:tcPr>
            <w:tcW w:w="1480" w:type="dxa"/>
            <w:tcBorders>
              <w:top w:val="nil"/>
              <w:left w:val="nil"/>
              <w:bottom w:val="nil"/>
              <w:right w:val="nil"/>
            </w:tcBorders>
            <w:shd w:val="clear" w:color="auto" w:fill="auto"/>
            <w:noWrap/>
            <w:vAlign w:val="center"/>
            <w:hideMark/>
          </w:tcPr>
          <w:p w14:paraId="121F871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4C59980B" w14:textId="77777777" w:rsidTr="000F479A">
        <w:trPr>
          <w:trHeight w:val="288"/>
        </w:trPr>
        <w:tc>
          <w:tcPr>
            <w:tcW w:w="960" w:type="dxa"/>
            <w:tcBorders>
              <w:top w:val="nil"/>
              <w:left w:val="nil"/>
              <w:bottom w:val="nil"/>
              <w:right w:val="nil"/>
            </w:tcBorders>
            <w:shd w:val="clear" w:color="auto" w:fill="auto"/>
            <w:noWrap/>
            <w:vAlign w:val="center"/>
            <w:hideMark/>
          </w:tcPr>
          <w:p w14:paraId="2AF55606"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53-1031</w:t>
            </w:r>
          </w:p>
        </w:tc>
        <w:tc>
          <w:tcPr>
            <w:tcW w:w="3960" w:type="dxa"/>
            <w:tcBorders>
              <w:top w:val="nil"/>
              <w:left w:val="nil"/>
              <w:bottom w:val="nil"/>
              <w:right w:val="nil"/>
            </w:tcBorders>
            <w:shd w:val="clear" w:color="auto" w:fill="auto"/>
            <w:noWrap/>
            <w:vAlign w:val="center"/>
            <w:hideMark/>
          </w:tcPr>
          <w:p w14:paraId="20F1F029"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First-Line Supervisors of Transportation and Material-Moving Machine and Vehicle Operators</w:t>
            </w:r>
          </w:p>
        </w:tc>
        <w:tc>
          <w:tcPr>
            <w:tcW w:w="960" w:type="dxa"/>
            <w:tcBorders>
              <w:top w:val="nil"/>
              <w:left w:val="nil"/>
              <w:bottom w:val="nil"/>
              <w:right w:val="nil"/>
            </w:tcBorders>
            <w:shd w:val="clear" w:color="auto" w:fill="auto"/>
            <w:noWrap/>
            <w:vAlign w:val="center"/>
            <w:hideMark/>
          </w:tcPr>
          <w:p w14:paraId="7C970F6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48</w:t>
            </w:r>
          </w:p>
        </w:tc>
        <w:tc>
          <w:tcPr>
            <w:tcW w:w="960" w:type="dxa"/>
            <w:tcBorders>
              <w:top w:val="nil"/>
              <w:left w:val="nil"/>
              <w:bottom w:val="nil"/>
              <w:right w:val="nil"/>
            </w:tcBorders>
            <w:shd w:val="clear" w:color="auto" w:fill="auto"/>
            <w:noWrap/>
            <w:vAlign w:val="center"/>
            <w:hideMark/>
          </w:tcPr>
          <w:p w14:paraId="4A372A0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60</w:t>
            </w:r>
          </w:p>
        </w:tc>
        <w:tc>
          <w:tcPr>
            <w:tcW w:w="960" w:type="dxa"/>
            <w:tcBorders>
              <w:top w:val="nil"/>
              <w:left w:val="nil"/>
              <w:bottom w:val="nil"/>
              <w:right w:val="nil"/>
            </w:tcBorders>
            <w:shd w:val="clear" w:color="auto" w:fill="auto"/>
            <w:noWrap/>
            <w:vAlign w:val="center"/>
            <w:hideMark/>
          </w:tcPr>
          <w:p w14:paraId="4154243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68</w:t>
            </w:r>
          </w:p>
        </w:tc>
        <w:tc>
          <w:tcPr>
            <w:tcW w:w="960" w:type="dxa"/>
            <w:tcBorders>
              <w:top w:val="nil"/>
              <w:left w:val="nil"/>
              <w:bottom w:val="nil"/>
              <w:right w:val="nil"/>
            </w:tcBorders>
            <w:shd w:val="clear" w:color="auto" w:fill="auto"/>
            <w:noWrap/>
            <w:vAlign w:val="center"/>
            <w:hideMark/>
          </w:tcPr>
          <w:p w14:paraId="53FD108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w:t>
            </w:r>
          </w:p>
        </w:tc>
        <w:tc>
          <w:tcPr>
            <w:tcW w:w="1220" w:type="dxa"/>
            <w:tcBorders>
              <w:top w:val="nil"/>
              <w:left w:val="nil"/>
              <w:bottom w:val="nil"/>
              <w:right w:val="nil"/>
            </w:tcBorders>
            <w:shd w:val="clear" w:color="auto" w:fill="auto"/>
            <w:noWrap/>
            <w:vAlign w:val="center"/>
            <w:hideMark/>
          </w:tcPr>
          <w:p w14:paraId="2E6F71F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$28.70</w:t>
            </w:r>
          </w:p>
        </w:tc>
        <w:tc>
          <w:tcPr>
            <w:tcW w:w="1480" w:type="dxa"/>
            <w:tcBorders>
              <w:top w:val="nil"/>
              <w:left w:val="nil"/>
              <w:bottom w:val="nil"/>
              <w:right w:val="nil"/>
            </w:tcBorders>
            <w:shd w:val="clear" w:color="auto" w:fill="auto"/>
            <w:noWrap/>
            <w:vAlign w:val="center"/>
            <w:hideMark/>
          </w:tcPr>
          <w:p w14:paraId="04730A2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3ECCC953" w14:textId="77777777" w:rsidTr="000F479A">
        <w:trPr>
          <w:trHeight w:val="288"/>
        </w:trPr>
        <w:tc>
          <w:tcPr>
            <w:tcW w:w="960" w:type="dxa"/>
            <w:tcBorders>
              <w:top w:val="nil"/>
              <w:left w:val="nil"/>
              <w:bottom w:val="nil"/>
              <w:right w:val="nil"/>
            </w:tcBorders>
            <w:shd w:val="clear" w:color="auto" w:fill="auto"/>
            <w:noWrap/>
            <w:vAlign w:val="center"/>
            <w:hideMark/>
          </w:tcPr>
          <w:p w14:paraId="242AACF9"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49-3023</w:t>
            </w:r>
          </w:p>
        </w:tc>
        <w:tc>
          <w:tcPr>
            <w:tcW w:w="3960" w:type="dxa"/>
            <w:tcBorders>
              <w:top w:val="nil"/>
              <w:left w:val="nil"/>
              <w:bottom w:val="nil"/>
              <w:right w:val="nil"/>
            </w:tcBorders>
            <w:shd w:val="clear" w:color="000000" w:fill="FFFF00"/>
            <w:noWrap/>
            <w:vAlign w:val="center"/>
            <w:hideMark/>
          </w:tcPr>
          <w:p w14:paraId="143A912B"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Automotive Service Technicians and Mechanics</w:t>
            </w:r>
          </w:p>
        </w:tc>
        <w:tc>
          <w:tcPr>
            <w:tcW w:w="960" w:type="dxa"/>
            <w:tcBorders>
              <w:top w:val="nil"/>
              <w:left w:val="nil"/>
              <w:bottom w:val="nil"/>
              <w:right w:val="nil"/>
            </w:tcBorders>
            <w:shd w:val="clear" w:color="auto" w:fill="auto"/>
            <w:noWrap/>
            <w:vAlign w:val="center"/>
            <w:hideMark/>
          </w:tcPr>
          <w:p w14:paraId="25DFE7C1"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45</w:t>
            </w:r>
          </w:p>
        </w:tc>
        <w:tc>
          <w:tcPr>
            <w:tcW w:w="960" w:type="dxa"/>
            <w:tcBorders>
              <w:top w:val="nil"/>
              <w:left w:val="nil"/>
              <w:bottom w:val="nil"/>
              <w:right w:val="nil"/>
            </w:tcBorders>
            <w:shd w:val="clear" w:color="auto" w:fill="auto"/>
            <w:noWrap/>
            <w:vAlign w:val="center"/>
            <w:hideMark/>
          </w:tcPr>
          <w:p w14:paraId="19CA9562"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59</w:t>
            </w:r>
          </w:p>
        </w:tc>
        <w:tc>
          <w:tcPr>
            <w:tcW w:w="960" w:type="dxa"/>
            <w:tcBorders>
              <w:top w:val="nil"/>
              <w:left w:val="nil"/>
              <w:bottom w:val="nil"/>
              <w:right w:val="nil"/>
            </w:tcBorders>
            <w:shd w:val="clear" w:color="auto" w:fill="auto"/>
            <w:noWrap/>
            <w:vAlign w:val="center"/>
            <w:hideMark/>
          </w:tcPr>
          <w:p w14:paraId="0BD181E8"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65</w:t>
            </w:r>
          </w:p>
        </w:tc>
        <w:tc>
          <w:tcPr>
            <w:tcW w:w="960" w:type="dxa"/>
            <w:tcBorders>
              <w:top w:val="nil"/>
              <w:left w:val="nil"/>
              <w:bottom w:val="nil"/>
              <w:right w:val="nil"/>
            </w:tcBorders>
            <w:shd w:val="clear" w:color="auto" w:fill="auto"/>
            <w:noWrap/>
            <w:vAlign w:val="center"/>
            <w:hideMark/>
          </w:tcPr>
          <w:p w14:paraId="7F7168AF"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1.0%</w:t>
            </w:r>
          </w:p>
        </w:tc>
        <w:tc>
          <w:tcPr>
            <w:tcW w:w="1220" w:type="dxa"/>
            <w:tcBorders>
              <w:top w:val="nil"/>
              <w:left w:val="nil"/>
              <w:bottom w:val="nil"/>
              <w:right w:val="nil"/>
            </w:tcBorders>
            <w:shd w:val="clear" w:color="auto" w:fill="auto"/>
            <w:noWrap/>
            <w:vAlign w:val="center"/>
            <w:hideMark/>
          </w:tcPr>
          <w:p w14:paraId="3CCA05C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$18.08</w:t>
            </w:r>
          </w:p>
        </w:tc>
        <w:tc>
          <w:tcPr>
            <w:tcW w:w="1480" w:type="dxa"/>
            <w:tcBorders>
              <w:top w:val="nil"/>
              <w:left w:val="nil"/>
              <w:bottom w:val="nil"/>
              <w:right w:val="nil"/>
            </w:tcBorders>
            <w:shd w:val="clear" w:color="auto" w:fill="auto"/>
            <w:noWrap/>
            <w:vAlign w:val="center"/>
            <w:hideMark/>
          </w:tcPr>
          <w:p w14:paraId="2D4B5A1D"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2A0CA4" w14:paraId="66EF8013" w14:textId="77777777" w:rsidTr="000F479A">
        <w:trPr>
          <w:trHeight w:val="288"/>
        </w:trPr>
        <w:tc>
          <w:tcPr>
            <w:tcW w:w="960" w:type="dxa"/>
            <w:tcBorders>
              <w:top w:val="nil"/>
              <w:left w:val="nil"/>
              <w:bottom w:val="nil"/>
              <w:right w:val="nil"/>
            </w:tcBorders>
            <w:shd w:val="clear" w:color="auto" w:fill="auto"/>
            <w:noWrap/>
            <w:vAlign w:val="center"/>
            <w:hideMark/>
          </w:tcPr>
          <w:p w14:paraId="5154573C"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43-1011</w:t>
            </w:r>
          </w:p>
        </w:tc>
        <w:tc>
          <w:tcPr>
            <w:tcW w:w="3960" w:type="dxa"/>
            <w:tcBorders>
              <w:top w:val="nil"/>
              <w:left w:val="nil"/>
              <w:bottom w:val="nil"/>
              <w:right w:val="nil"/>
            </w:tcBorders>
            <w:shd w:val="clear" w:color="auto" w:fill="auto"/>
            <w:noWrap/>
            <w:vAlign w:val="center"/>
            <w:hideMark/>
          </w:tcPr>
          <w:p w14:paraId="2BA369B9"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First-Line Supervisors of Office and Administrative Support Workers</w:t>
            </w:r>
          </w:p>
        </w:tc>
        <w:tc>
          <w:tcPr>
            <w:tcW w:w="960" w:type="dxa"/>
            <w:tcBorders>
              <w:top w:val="nil"/>
              <w:left w:val="nil"/>
              <w:bottom w:val="nil"/>
              <w:right w:val="nil"/>
            </w:tcBorders>
            <w:shd w:val="clear" w:color="auto" w:fill="auto"/>
            <w:noWrap/>
            <w:vAlign w:val="center"/>
            <w:hideMark/>
          </w:tcPr>
          <w:p w14:paraId="371B984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43</w:t>
            </w:r>
          </w:p>
        </w:tc>
        <w:tc>
          <w:tcPr>
            <w:tcW w:w="960" w:type="dxa"/>
            <w:tcBorders>
              <w:top w:val="nil"/>
              <w:left w:val="nil"/>
              <w:bottom w:val="nil"/>
              <w:right w:val="nil"/>
            </w:tcBorders>
            <w:shd w:val="clear" w:color="auto" w:fill="auto"/>
            <w:noWrap/>
            <w:vAlign w:val="center"/>
            <w:hideMark/>
          </w:tcPr>
          <w:p w14:paraId="38ADACD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58</w:t>
            </w:r>
          </w:p>
        </w:tc>
        <w:tc>
          <w:tcPr>
            <w:tcW w:w="960" w:type="dxa"/>
            <w:tcBorders>
              <w:top w:val="nil"/>
              <w:left w:val="nil"/>
              <w:bottom w:val="nil"/>
              <w:right w:val="nil"/>
            </w:tcBorders>
            <w:shd w:val="clear" w:color="auto" w:fill="auto"/>
            <w:noWrap/>
            <w:vAlign w:val="center"/>
            <w:hideMark/>
          </w:tcPr>
          <w:p w14:paraId="79CD88A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66</w:t>
            </w:r>
          </w:p>
        </w:tc>
        <w:tc>
          <w:tcPr>
            <w:tcW w:w="960" w:type="dxa"/>
            <w:tcBorders>
              <w:top w:val="nil"/>
              <w:left w:val="nil"/>
              <w:bottom w:val="nil"/>
              <w:right w:val="nil"/>
            </w:tcBorders>
            <w:shd w:val="clear" w:color="auto" w:fill="auto"/>
            <w:noWrap/>
            <w:vAlign w:val="center"/>
            <w:hideMark/>
          </w:tcPr>
          <w:p w14:paraId="5D005DD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w:t>
            </w:r>
          </w:p>
        </w:tc>
        <w:tc>
          <w:tcPr>
            <w:tcW w:w="1220" w:type="dxa"/>
            <w:tcBorders>
              <w:top w:val="nil"/>
              <w:left w:val="nil"/>
              <w:bottom w:val="nil"/>
              <w:right w:val="nil"/>
            </w:tcBorders>
            <w:shd w:val="clear" w:color="auto" w:fill="auto"/>
            <w:noWrap/>
            <w:vAlign w:val="center"/>
            <w:hideMark/>
          </w:tcPr>
          <w:p w14:paraId="721DB00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$27.02</w:t>
            </w:r>
          </w:p>
        </w:tc>
        <w:tc>
          <w:tcPr>
            <w:tcW w:w="1480" w:type="dxa"/>
            <w:tcBorders>
              <w:top w:val="nil"/>
              <w:left w:val="nil"/>
              <w:bottom w:val="nil"/>
              <w:right w:val="nil"/>
            </w:tcBorders>
            <w:shd w:val="clear" w:color="auto" w:fill="auto"/>
            <w:noWrap/>
            <w:vAlign w:val="center"/>
            <w:hideMark/>
          </w:tcPr>
          <w:p w14:paraId="77F757C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5270725E" w14:textId="77777777" w:rsidTr="000F479A">
        <w:trPr>
          <w:trHeight w:val="288"/>
        </w:trPr>
        <w:tc>
          <w:tcPr>
            <w:tcW w:w="960" w:type="dxa"/>
            <w:tcBorders>
              <w:top w:val="nil"/>
              <w:left w:val="nil"/>
              <w:bottom w:val="nil"/>
              <w:right w:val="nil"/>
            </w:tcBorders>
            <w:shd w:val="clear" w:color="auto" w:fill="auto"/>
            <w:noWrap/>
            <w:vAlign w:val="center"/>
            <w:hideMark/>
          </w:tcPr>
          <w:p w14:paraId="0D1152D0"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33-9099</w:t>
            </w:r>
          </w:p>
        </w:tc>
        <w:tc>
          <w:tcPr>
            <w:tcW w:w="3960" w:type="dxa"/>
            <w:tcBorders>
              <w:top w:val="nil"/>
              <w:left w:val="nil"/>
              <w:bottom w:val="nil"/>
              <w:right w:val="nil"/>
            </w:tcBorders>
            <w:shd w:val="clear" w:color="auto" w:fill="auto"/>
            <w:noWrap/>
            <w:vAlign w:val="center"/>
            <w:hideMark/>
          </w:tcPr>
          <w:p w14:paraId="6CA2BD57"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Protective Service Workers, All Other</w:t>
            </w:r>
          </w:p>
        </w:tc>
        <w:tc>
          <w:tcPr>
            <w:tcW w:w="960" w:type="dxa"/>
            <w:tcBorders>
              <w:top w:val="nil"/>
              <w:left w:val="nil"/>
              <w:bottom w:val="nil"/>
              <w:right w:val="nil"/>
            </w:tcBorders>
            <w:shd w:val="clear" w:color="auto" w:fill="auto"/>
            <w:noWrap/>
            <w:vAlign w:val="center"/>
            <w:hideMark/>
          </w:tcPr>
          <w:p w14:paraId="3A46B342"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49</w:t>
            </w:r>
          </w:p>
        </w:tc>
        <w:tc>
          <w:tcPr>
            <w:tcW w:w="960" w:type="dxa"/>
            <w:tcBorders>
              <w:top w:val="nil"/>
              <w:left w:val="nil"/>
              <w:bottom w:val="nil"/>
              <w:right w:val="nil"/>
            </w:tcBorders>
            <w:shd w:val="clear" w:color="auto" w:fill="auto"/>
            <w:noWrap/>
            <w:vAlign w:val="center"/>
            <w:hideMark/>
          </w:tcPr>
          <w:p w14:paraId="4557C02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55</w:t>
            </w:r>
          </w:p>
        </w:tc>
        <w:tc>
          <w:tcPr>
            <w:tcW w:w="960" w:type="dxa"/>
            <w:tcBorders>
              <w:top w:val="nil"/>
              <w:left w:val="nil"/>
              <w:bottom w:val="nil"/>
              <w:right w:val="nil"/>
            </w:tcBorders>
            <w:shd w:val="clear" w:color="auto" w:fill="auto"/>
            <w:noWrap/>
            <w:vAlign w:val="center"/>
            <w:hideMark/>
          </w:tcPr>
          <w:p w14:paraId="52741F9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57</w:t>
            </w:r>
          </w:p>
        </w:tc>
        <w:tc>
          <w:tcPr>
            <w:tcW w:w="960" w:type="dxa"/>
            <w:tcBorders>
              <w:top w:val="nil"/>
              <w:left w:val="nil"/>
              <w:bottom w:val="nil"/>
              <w:right w:val="nil"/>
            </w:tcBorders>
            <w:shd w:val="clear" w:color="auto" w:fill="auto"/>
            <w:noWrap/>
            <w:vAlign w:val="center"/>
            <w:hideMark/>
          </w:tcPr>
          <w:p w14:paraId="4BEDBCC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0.9%</w:t>
            </w:r>
          </w:p>
        </w:tc>
        <w:tc>
          <w:tcPr>
            <w:tcW w:w="1220" w:type="dxa"/>
            <w:tcBorders>
              <w:top w:val="nil"/>
              <w:left w:val="nil"/>
              <w:bottom w:val="nil"/>
              <w:right w:val="nil"/>
            </w:tcBorders>
            <w:shd w:val="clear" w:color="auto" w:fill="auto"/>
            <w:noWrap/>
            <w:vAlign w:val="center"/>
            <w:hideMark/>
          </w:tcPr>
          <w:p w14:paraId="7A6EEF1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$12.12</w:t>
            </w:r>
          </w:p>
        </w:tc>
        <w:tc>
          <w:tcPr>
            <w:tcW w:w="1480" w:type="dxa"/>
            <w:tcBorders>
              <w:top w:val="nil"/>
              <w:left w:val="nil"/>
              <w:bottom w:val="nil"/>
              <w:right w:val="nil"/>
            </w:tcBorders>
            <w:shd w:val="clear" w:color="auto" w:fill="auto"/>
            <w:noWrap/>
            <w:vAlign w:val="center"/>
            <w:hideMark/>
          </w:tcPr>
          <w:p w14:paraId="0CD7EB7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2E6DF6EF" w14:textId="77777777" w:rsidTr="000F479A">
        <w:trPr>
          <w:trHeight w:val="288"/>
        </w:trPr>
        <w:tc>
          <w:tcPr>
            <w:tcW w:w="960" w:type="dxa"/>
            <w:tcBorders>
              <w:top w:val="nil"/>
              <w:left w:val="nil"/>
              <w:bottom w:val="nil"/>
              <w:right w:val="nil"/>
            </w:tcBorders>
            <w:shd w:val="clear" w:color="auto" w:fill="auto"/>
            <w:noWrap/>
            <w:vAlign w:val="center"/>
            <w:hideMark/>
          </w:tcPr>
          <w:p w14:paraId="3EE066F3"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43-3021</w:t>
            </w:r>
          </w:p>
        </w:tc>
        <w:tc>
          <w:tcPr>
            <w:tcW w:w="3960" w:type="dxa"/>
            <w:tcBorders>
              <w:top w:val="nil"/>
              <w:left w:val="nil"/>
              <w:bottom w:val="nil"/>
              <w:right w:val="nil"/>
            </w:tcBorders>
            <w:shd w:val="clear" w:color="auto" w:fill="auto"/>
            <w:noWrap/>
            <w:vAlign w:val="center"/>
            <w:hideMark/>
          </w:tcPr>
          <w:p w14:paraId="41DA5A35"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Billing and Posting Clerks</w:t>
            </w:r>
          </w:p>
        </w:tc>
        <w:tc>
          <w:tcPr>
            <w:tcW w:w="960" w:type="dxa"/>
            <w:tcBorders>
              <w:top w:val="nil"/>
              <w:left w:val="nil"/>
              <w:bottom w:val="nil"/>
              <w:right w:val="nil"/>
            </w:tcBorders>
            <w:shd w:val="clear" w:color="auto" w:fill="auto"/>
            <w:noWrap/>
            <w:vAlign w:val="center"/>
            <w:hideMark/>
          </w:tcPr>
          <w:p w14:paraId="70C38C9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39</w:t>
            </w:r>
          </w:p>
        </w:tc>
        <w:tc>
          <w:tcPr>
            <w:tcW w:w="960" w:type="dxa"/>
            <w:tcBorders>
              <w:top w:val="nil"/>
              <w:left w:val="nil"/>
              <w:bottom w:val="nil"/>
              <w:right w:val="nil"/>
            </w:tcBorders>
            <w:shd w:val="clear" w:color="auto" w:fill="auto"/>
            <w:noWrap/>
            <w:vAlign w:val="center"/>
            <w:hideMark/>
          </w:tcPr>
          <w:p w14:paraId="18F5D89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53</w:t>
            </w:r>
          </w:p>
        </w:tc>
        <w:tc>
          <w:tcPr>
            <w:tcW w:w="960" w:type="dxa"/>
            <w:tcBorders>
              <w:top w:val="nil"/>
              <w:left w:val="nil"/>
              <w:bottom w:val="nil"/>
              <w:right w:val="nil"/>
            </w:tcBorders>
            <w:shd w:val="clear" w:color="auto" w:fill="auto"/>
            <w:noWrap/>
            <w:vAlign w:val="center"/>
            <w:hideMark/>
          </w:tcPr>
          <w:p w14:paraId="2A841C2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62</w:t>
            </w:r>
          </w:p>
        </w:tc>
        <w:tc>
          <w:tcPr>
            <w:tcW w:w="960" w:type="dxa"/>
            <w:tcBorders>
              <w:top w:val="nil"/>
              <w:left w:val="nil"/>
              <w:bottom w:val="nil"/>
              <w:right w:val="nil"/>
            </w:tcBorders>
            <w:shd w:val="clear" w:color="auto" w:fill="auto"/>
            <w:noWrap/>
            <w:vAlign w:val="center"/>
            <w:hideMark/>
          </w:tcPr>
          <w:p w14:paraId="293926E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0.9%</w:t>
            </w:r>
          </w:p>
        </w:tc>
        <w:tc>
          <w:tcPr>
            <w:tcW w:w="1220" w:type="dxa"/>
            <w:tcBorders>
              <w:top w:val="nil"/>
              <w:left w:val="nil"/>
              <w:bottom w:val="nil"/>
              <w:right w:val="nil"/>
            </w:tcBorders>
            <w:shd w:val="clear" w:color="auto" w:fill="auto"/>
            <w:noWrap/>
            <w:vAlign w:val="center"/>
            <w:hideMark/>
          </w:tcPr>
          <w:p w14:paraId="1096A69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$19.27</w:t>
            </w:r>
          </w:p>
        </w:tc>
        <w:tc>
          <w:tcPr>
            <w:tcW w:w="1480" w:type="dxa"/>
            <w:tcBorders>
              <w:top w:val="nil"/>
              <w:left w:val="nil"/>
              <w:bottom w:val="nil"/>
              <w:right w:val="nil"/>
            </w:tcBorders>
            <w:shd w:val="clear" w:color="auto" w:fill="auto"/>
            <w:noWrap/>
            <w:vAlign w:val="center"/>
            <w:hideMark/>
          </w:tcPr>
          <w:p w14:paraId="7E80CE0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3B7E7A40" w14:textId="77777777" w:rsidTr="000F479A">
        <w:trPr>
          <w:trHeight w:val="288"/>
        </w:trPr>
        <w:tc>
          <w:tcPr>
            <w:tcW w:w="960" w:type="dxa"/>
            <w:tcBorders>
              <w:top w:val="nil"/>
              <w:left w:val="nil"/>
              <w:bottom w:val="nil"/>
              <w:right w:val="nil"/>
            </w:tcBorders>
            <w:shd w:val="clear" w:color="auto" w:fill="auto"/>
            <w:noWrap/>
            <w:vAlign w:val="center"/>
            <w:hideMark/>
          </w:tcPr>
          <w:p w14:paraId="4BA6EE70"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41-3099</w:t>
            </w:r>
          </w:p>
        </w:tc>
        <w:tc>
          <w:tcPr>
            <w:tcW w:w="3960" w:type="dxa"/>
            <w:tcBorders>
              <w:top w:val="nil"/>
              <w:left w:val="nil"/>
              <w:bottom w:val="nil"/>
              <w:right w:val="nil"/>
            </w:tcBorders>
            <w:shd w:val="clear" w:color="auto" w:fill="auto"/>
            <w:noWrap/>
            <w:vAlign w:val="center"/>
            <w:hideMark/>
          </w:tcPr>
          <w:p w14:paraId="5E1620B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Sales Representatives, Services, All Other</w:t>
            </w:r>
          </w:p>
        </w:tc>
        <w:tc>
          <w:tcPr>
            <w:tcW w:w="960" w:type="dxa"/>
            <w:tcBorders>
              <w:top w:val="nil"/>
              <w:left w:val="nil"/>
              <w:bottom w:val="nil"/>
              <w:right w:val="nil"/>
            </w:tcBorders>
            <w:shd w:val="clear" w:color="auto" w:fill="auto"/>
            <w:noWrap/>
            <w:vAlign w:val="center"/>
            <w:hideMark/>
          </w:tcPr>
          <w:p w14:paraId="11F1169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41</w:t>
            </w:r>
          </w:p>
        </w:tc>
        <w:tc>
          <w:tcPr>
            <w:tcW w:w="960" w:type="dxa"/>
            <w:tcBorders>
              <w:top w:val="nil"/>
              <w:left w:val="nil"/>
              <w:bottom w:val="nil"/>
              <w:right w:val="nil"/>
            </w:tcBorders>
            <w:shd w:val="clear" w:color="auto" w:fill="auto"/>
            <w:noWrap/>
            <w:vAlign w:val="center"/>
            <w:hideMark/>
          </w:tcPr>
          <w:p w14:paraId="68FD8FF3"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52</w:t>
            </w:r>
          </w:p>
        </w:tc>
        <w:tc>
          <w:tcPr>
            <w:tcW w:w="960" w:type="dxa"/>
            <w:tcBorders>
              <w:top w:val="nil"/>
              <w:left w:val="nil"/>
              <w:bottom w:val="nil"/>
              <w:right w:val="nil"/>
            </w:tcBorders>
            <w:shd w:val="clear" w:color="auto" w:fill="auto"/>
            <w:noWrap/>
            <w:vAlign w:val="center"/>
            <w:hideMark/>
          </w:tcPr>
          <w:p w14:paraId="6288545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56</w:t>
            </w:r>
          </w:p>
        </w:tc>
        <w:tc>
          <w:tcPr>
            <w:tcW w:w="960" w:type="dxa"/>
            <w:tcBorders>
              <w:top w:val="nil"/>
              <w:left w:val="nil"/>
              <w:bottom w:val="nil"/>
              <w:right w:val="nil"/>
            </w:tcBorders>
            <w:shd w:val="clear" w:color="auto" w:fill="auto"/>
            <w:noWrap/>
            <w:vAlign w:val="center"/>
            <w:hideMark/>
          </w:tcPr>
          <w:p w14:paraId="23185923"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0.9%</w:t>
            </w:r>
          </w:p>
        </w:tc>
        <w:tc>
          <w:tcPr>
            <w:tcW w:w="1220" w:type="dxa"/>
            <w:tcBorders>
              <w:top w:val="nil"/>
              <w:left w:val="nil"/>
              <w:bottom w:val="nil"/>
              <w:right w:val="nil"/>
            </w:tcBorders>
            <w:shd w:val="clear" w:color="auto" w:fill="auto"/>
            <w:noWrap/>
            <w:vAlign w:val="center"/>
            <w:hideMark/>
          </w:tcPr>
          <w:p w14:paraId="78204AC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$24.19</w:t>
            </w:r>
          </w:p>
        </w:tc>
        <w:tc>
          <w:tcPr>
            <w:tcW w:w="1480" w:type="dxa"/>
            <w:tcBorders>
              <w:top w:val="nil"/>
              <w:left w:val="nil"/>
              <w:bottom w:val="nil"/>
              <w:right w:val="nil"/>
            </w:tcBorders>
            <w:shd w:val="clear" w:color="auto" w:fill="auto"/>
            <w:noWrap/>
            <w:vAlign w:val="center"/>
            <w:hideMark/>
          </w:tcPr>
          <w:p w14:paraId="09E1EE4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6F6728A3" w14:textId="77777777" w:rsidTr="000F479A">
        <w:trPr>
          <w:trHeight w:val="288"/>
        </w:trPr>
        <w:tc>
          <w:tcPr>
            <w:tcW w:w="960" w:type="dxa"/>
            <w:tcBorders>
              <w:top w:val="nil"/>
              <w:left w:val="nil"/>
              <w:bottom w:val="nil"/>
              <w:right w:val="nil"/>
            </w:tcBorders>
            <w:shd w:val="clear" w:color="auto" w:fill="auto"/>
            <w:noWrap/>
            <w:vAlign w:val="center"/>
            <w:hideMark/>
          </w:tcPr>
          <w:p w14:paraId="7E24B107"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29-1141</w:t>
            </w:r>
          </w:p>
        </w:tc>
        <w:tc>
          <w:tcPr>
            <w:tcW w:w="3960" w:type="dxa"/>
            <w:tcBorders>
              <w:top w:val="nil"/>
              <w:left w:val="nil"/>
              <w:bottom w:val="nil"/>
              <w:right w:val="nil"/>
            </w:tcBorders>
            <w:shd w:val="clear" w:color="auto" w:fill="auto"/>
            <w:noWrap/>
            <w:vAlign w:val="center"/>
            <w:hideMark/>
          </w:tcPr>
          <w:p w14:paraId="60A85A3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Registered Nurses</w:t>
            </w:r>
          </w:p>
        </w:tc>
        <w:tc>
          <w:tcPr>
            <w:tcW w:w="960" w:type="dxa"/>
            <w:tcBorders>
              <w:top w:val="nil"/>
              <w:left w:val="nil"/>
              <w:bottom w:val="nil"/>
              <w:right w:val="nil"/>
            </w:tcBorders>
            <w:shd w:val="clear" w:color="auto" w:fill="auto"/>
            <w:noWrap/>
            <w:vAlign w:val="center"/>
            <w:hideMark/>
          </w:tcPr>
          <w:p w14:paraId="3599055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35</w:t>
            </w:r>
          </w:p>
        </w:tc>
        <w:tc>
          <w:tcPr>
            <w:tcW w:w="960" w:type="dxa"/>
            <w:tcBorders>
              <w:top w:val="nil"/>
              <w:left w:val="nil"/>
              <w:bottom w:val="nil"/>
              <w:right w:val="nil"/>
            </w:tcBorders>
            <w:shd w:val="clear" w:color="auto" w:fill="auto"/>
            <w:noWrap/>
            <w:vAlign w:val="center"/>
            <w:hideMark/>
          </w:tcPr>
          <w:p w14:paraId="4A6F620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51</w:t>
            </w:r>
          </w:p>
        </w:tc>
        <w:tc>
          <w:tcPr>
            <w:tcW w:w="960" w:type="dxa"/>
            <w:tcBorders>
              <w:top w:val="nil"/>
              <w:left w:val="nil"/>
              <w:bottom w:val="nil"/>
              <w:right w:val="nil"/>
            </w:tcBorders>
            <w:shd w:val="clear" w:color="auto" w:fill="auto"/>
            <w:noWrap/>
            <w:vAlign w:val="center"/>
            <w:hideMark/>
          </w:tcPr>
          <w:p w14:paraId="2E117F7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62</w:t>
            </w:r>
          </w:p>
        </w:tc>
        <w:tc>
          <w:tcPr>
            <w:tcW w:w="960" w:type="dxa"/>
            <w:tcBorders>
              <w:top w:val="nil"/>
              <w:left w:val="nil"/>
              <w:bottom w:val="nil"/>
              <w:right w:val="nil"/>
            </w:tcBorders>
            <w:shd w:val="clear" w:color="auto" w:fill="auto"/>
            <w:noWrap/>
            <w:vAlign w:val="center"/>
            <w:hideMark/>
          </w:tcPr>
          <w:p w14:paraId="7052C90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0.9%</w:t>
            </w:r>
          </w:p>
        </w:tc>
        <w:tc>
          <w:tcPr>
            <w:tcW w:w="1220" w:type="dxa"/>
            <w:tcBorders>
              <w:top w:val="nil"/>
              <w:left w:val="nil"/>
              <w:bottom w:val="nil"/>
              <w:right w:val="nil"/>
            </w:tcBorders>
            <w:shd w:val="clear" w:color="auto" w:fill="auto"/>
            <w:noWrap/>
            <w:vAlign w:val="center"/>
            <w:hideMark/>
          </w:tcPr>
          <w:p w14:paraId="32F7B7A3"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$55.95</w:t>
            </w:r>
          </w:p>
        </w:tc>
        <w:tc>
          <w:tcPr>
            <w:tcW w:w="1480" w:type="dxa"/>
            <w:tcBorders>
              <w:top w:val="nil"/>
              <w:left w:val="nil"/>
              <w:bottom w:val="nil"/>
              <w:right w:val="nil"/>
            </w:tcBorders>
            <w:shd w:val="clear" w:color="auto" w:fill="auto"/>
            <w:noWrap/>
            <w:vAlign w:val="center"/>
            <w:hideMark/>
          </w:tcPr>
          <w:p w14:paraId="644CBFC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Above Middle-skill</w:t>
            </w:r>
          </w:p>
        </w:tc>
      </w:tr>
      <w:tr w:rsidR="000F479A" w:rsidRPr="002A0CA4" w14:paraId="61129189" w14:textId="77777777" w:rsidTr="000F479A">
        <w:trPr>
          <w:trHeight w:val="288"/>
        </w:trPr>
        <w:tc>
          <w:tcPr>
            <w:tcW w:w="960" w:type="dxa"/>
            <w:tcBorders>
              <w:top w:val="nil"/>
              <w:left w:val="nil"/>
              <w:bottom w:val="nil"/>
              <w:right w:val="nil"/>
            </w:tcBorders>
            <w:shd w:val="clear" w:color="auto" w:fill="auto"/>
            <w:noWrap/>
            <w:vAlign w:val="center"/>
            <w:hideMark/>
          </w:tcPr>
          <w:p w14:paraId="638ED725"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43-3031</w:t>
            </w:r>
          </w:p>
        </w:tc>
        <w:tc>
          <w:tcPr>
            <w:tcW w:w="3960" w:type="dxa"/>
            <w:tcBorders>
              <w:top w:val="nil"/>
              <w:left w:val="nil"/>
              <w:bottom w:val="nil"/>
              <w:right w:val="nil"/>
            </w:tcBorders>
            <w:shd w:val="clear" w:color="auto" w:fill="auto"/>
            <w:noWrap/>
            <w:vAlign w:val="center"/>
            <w:hideMark/>
          </w:tcPr>
          <w:p w14:paraId="79E08FDD"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Bookkeeping, Accounting, and Auditing Clerks</w:t>
            </w:r>
          </w:p>
        </w:tc>
        <w:tc>
          <w:tcPr>
            <w:tcW w:w="960" w:type="dxa"/>
            <w:tcBorders>
              <w:top w:val="nil"/>
              <w:left w:val="nil"/>
              <w:bottom w:val="nil"/>
              <w:right w:val="nil"/>
            </w:tcBorders>
            <w:shd w:val="clear" w:color="auto" w:fill="auto"/>
            <w:noWrap/>
            <w:vAlign w:val="center"/>
            <w:hideMark/>
          </w:tcPr>
          <w:p w14:paraId="36FC00E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39</w:t>
            </w:r>
          </w:p>
        </w:tc>
        <w:tc>
          <w:tcPr>
            <w:tcW w:w="960" w:type="dxa"/>
            <w:tcBorders>
              <w:top w:val="nil"/>
              <w:left w:val="nil"/>
              <w:bottom w:val="nil"/>
              <w:right w:val="nil"/>
            </w:tcBorders>
            <w:shd w:val="clear" w:color="auto" w:fill="auto"/>
            <w:noWrap/>
            <w:vAlign w:val="center"/>
            <w:hideMark/>
          </w:tcPr>
          <w:p w14:paraId="7CBC76C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46</w:t>
            </w:r>
          </w:p>
        </w:tc>
        <w:tc>
          <w:tcPr>
            <w:tcW w:w="960" w:type="dxa"/>
            <w:tcBorders>
              <w:top w:val="nil"/>
              <w:left w:val="nil"/>
              <w:bottom w:val="nil"/>
              <w:right w:val="nil"/>
            </w:tcBorders>
            <w:shd w:val="clear" w:color="auto" w:fill="auto"/>
            <w:noWrap/>
            <w:vAlign w:val="center"/>
            <w:hideMark/>
          </w:tcPr>
          <w:p w14:paraId="6526E6E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48</w:t>
            </w:r>
          </w:p>
        </w:tc>
        <w:tc>
          <w:tcPr>
            <w:tcW w:w="960" w:type="dxa"/>
            <w:tcBorders>
              <w:top w:val="nil"/>
              <w:left w:val="nil"/>
              <w:bottom w:val="nil"/>
              <w:right w:val="nil"/>
            </w:tcBorders>
            <w:shd w:val="clear" w:color="auto" w:fill="auto"/>
            <w:noWrap/>
            <w:vAlign w:val="center"/>
            <w:hideMark/>
          </w:tcPr>
          <w:p w14:paraId="2075D22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0.8%</w:t>
            </w:r>
          </w:p>
        </w:tc>
        <w:tc>
          <w:tcPr>
            <w:tcW w:w="1220" w:type="dxa"/>
            <w:tcBorders>
              <w:top w:val="nil"/>
              <w:left w:val="nil"/>
              <w:bottom w:val="nil"/>
              <w:right w:val="nil"/>
            </w:tcBorders>
            <w:shd w:val="clear" w:color="auto" w:fill="auto"/>
            <w:noWrap/>
            <w:vAlign w:val="center"/>
            <w:hideMark/>
          </w:tcPr>
          <w:p w14:paraId="630C545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$19.87</w:t>
            </w:r>
          </w:p>
        </w:tc>
        <w:tc>
          <w:tcPr>
            <w:tcW w:w="1480" w:type="dxa"/>
            <w:tcBorders>
              <w:top w:val="nil"/>
              <w:left w:val="nil"/>
              <w:bottom w:val="nil"/>
              <w:right w:val="nil"/>
            </w:tcBorders>
            <w:shd w:val="clear" w:color="auto" w:fill="auto"/>
            <w:noWrap/>
            <w:vAlign w:val="center"/>
            <w:hideMark/>
          </w:tcPr>
          <w:p w14:paraId="6B0CB1E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2D46D6E7" w14:textId="77777777" w:rsidTr="000F479A">
        <w:trPr>
          <w:trHeight w:val="288"/>
        </w:trPr>
        <w:tc>
          <w:tcPr>
            <w:tcW w:w="960" w:type="dxa"/>
            <w:tcBorders>
              <w:top w:val="nil"/>
              <w:left w:val="nil"/>
              <w:bottom w:val="nil"/>
              <w:right w:val="nil"/>
            </w:tcBorders>
            <w:shd w:val="clear" w:color="auto" w:fill="auto"/>
            <w:noWrap/>
            <w:vAlign w:val="center"/>
            <w:hideMark/>
          </w:tcPr>
          <w:p w14:paraId="206616B4"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53-6061</w:t>
            </w:r>
          </w:p>
        </w:tc>
        <w:tc>
          <w:tcPr>
            <w:tcW w:w="3960" w:type="dxa"/>
            <w:tcBorders>
              <w:top w:val="nil"/>
              <w:left w:val="nil"/>
              <w:bottom w:val="nil"/>
              <w:right w:val="nil"/>
            </w:tcBorders>
            <w:shd w:val="clear" w:color="auto" w:fill="auto"/>
            <w:noWrap/>
            <w:vAlign w:val="center"/>
            <w:hideMark/>
          </w:tcPr>
          <w:p w14:paraId="0781BA6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Transportation Attendants, Except Flight Attendants</w:t>
            </w:r>
          </w:p>
        </w:tc>
        <w:tc>
          <w:tcPr>
            <w:tcW w:w="960" w:type="dxa"/>
            <w:tcBorders>
              <w:top w:val="nil"/>
              <w:left w:val="nil"/>
              <w:bottom w:val="nil"/>
              <w:right w:val="nil"/>
            </w:tcBorders>
            <w:shd w:val="clear" w:color="auto" w:fill="auto"/>
            <w:noWrap/>
            <w:vAlign w:val="center"/>
            <w:hideMark/>
          </w:tcPr>
          <w:p w14:paraId="16D7DD8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31</w:t>
            </w:r>
          </w:p>
        </w:tc>
        <w:tc>
          <w:tcPr>
            <w:tcW w:w="960" w:type="dxa"/>
            <w:tcBorders>
              <w:top w:val="nil"/>
              <w:left w:val="nil"/>
              <w:bottom w:val="nil"/>
              <w:right w:val="nil"/>
            </w:tcBorders>
            <w:shd w:val="clear" w:color="auto" w:fill="auto"/>
            <w:noWrap/>
            <w:vAlign w:val="center"/>
            <w:hideMark/>
          </w:tcPr>
          <w:p w14:paraId="725B3A8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43</w:t>
            </w:r>
          </w:p>
        </w:tc>
        <w:tc>
          <w:tcPr>
            <w:tcW w:w="960" w:type="dxa"/>
            <w:tcBorders>
              <w:top w:val="nil"/>
              <w:left w:val="nil"/>
              <w:bottom w:val="nil"/>
              <w:right w:val="nil"/>
            </w:tcBorders>
            <w:shd w:val="clear" w:color="auto" w:fill="auto"/>
            <w:noWrap/>
            <w:vAlign w:val="center"/>
            <w:hideMark/>
          </w:tcPr>
          <w:p w14:paraId="30E1DBE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45</w:t>
            </w:r>
          </w:p>
        </w:tc>
        <w:tc>
          <w:tcPr>
            <w:tcW w:w="960" w:type="dxa"/>
            <w:tcBorders>
              <w:top w:val="nil"/>
              <w:left w:val="nil"/>
              <w:bottom w:val="nil"/>
              <w:right w:val="nil"/>
            </w:tcBorders>
            <w:shd w:val="clear" w:color="auto" w:fill="auto"/>
            <w:noWrap/>
            <w:vAlign w:val="center"/>
            <w:hideMark/>
          </w:tcPr>
          <w:p w14:paraId="63BE456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0.7%</w:t>
            </w:r>
          </w:p>
        </w:tc>
        <w:tc>
          <w:tcPr>
            <w:tcW w:w="1220" w:type="dxa"/>
            <w:tcBorders>
              <w:top w:val="nil"/>
              <w:left w:val="nil"/>
              <w:bottom w:val="nil"/>
              <w:right w:val="nil"/>
            </w:tcBorders>
            <w:shd w:val="clear" w:color="auto" w:fill="auto"/>
            <w:noWrap/>
            <w:vAlign w:val="center"/>
            <w:hideMark/>
          </w:tcPr>
          <w:p w14:paraId="1579260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$16.72</w:t>
            </w:r>
          </w:p>
        </w:tc>
        <w:tc>
          <w:tcPr>
            <w:tcW w:w="1480" w:type="dxa"/>
            <w:tcBorders>
              <w:top w:val="nil"/>
              <w:left w:val="nil"/>
              <w:bottom w:val="nil"/>
              <w:right w:val="nil"/>
            </w:tcBorders>
            <w:shd w:val="clear" w:color="auto" w:fill="auto"/>
            <w:noWrap/>
            <w:vAlign w:val="center"/>
            <w:hideMark/>
          </w:tcPr>
          <w:p w14:paraId="63B4E1C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3CB6FEC1" w14:textId="77777777" w:rsidTr="000F479A">
        <w:trPr>
          <w:trHeight w:val="288"/>
        </w:trPr>
        <w:tc>
          <w:tcPr>
            <w:tcW w:w="960" w:type="dxa"/>
            <w:tcBorders>
              <w:top w:val="nil"/>
              <w:left w:val="nil"/>
              <w:bottom w:val="nil"/>
              <w:right w:val="nil"/>
            </w:tcBorders>
            <w:shd w:val="clear" w:color="auto" w:fill="auto"/>
            <w:noWrap/>
            <w:vAlign w:val="center"/>
            <w:hideMark/>
          </w:tcPr>
          <w:p w14:paraId="11AF3190"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43-5031</w:t>
            </w:r>
          </w:p>
        </w:tc>
        <w:tc>
          <w:tcPr>
            <w:tcW w:w="3960" w:type="dxa"/>
            <w:tcBorders>
              <w:top w:val="nil"/>
              <w:left w:val="nil"/>
              <w:bottom w:val="nil"/>
              <w:right w:val="nil"/>
            </w:tcBorders>
            <w:shd w:val="clear" w:color="auto" w:fill="auto"/>
            <w:noWrap/>
            <w:vAlign w:val="center"/>
            <w:hideMark/>
          </w:tcPr>
          <w:p w14:paraId="090D2C65"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Police, Fire, and Ambulance Dispatchers</w:t>
            </w:r>
          </w:p>
        </w:tc>
        <w:tc>
          <w:tcPr>
            <w:tcW w:w="960" w:type="dxa"/>
            <w:tcBorders>
              <w:top w:val="nil"/>
              <w:left w:val="nil"/>
              <w:bottom w:val="nil"/>
              <w:right w:val="nil"/>
            </w:tcBorders>
            <w:shd w:val="clear" w:color="auto" w:fill="auto"/>
            <w:noWrap/>
            <w:vAlign w:val="center"/>
            <w:hideMark/>
          </w:tcPr>
          <w:p w14:paraId="596CD25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33</w:t>
            </w:r>
          </w:p>
        </w:tc>
        <w:tc>
          <w:tcPr>
            <w:tcW w:w="960" w:type="dxa"/>
            <w:tcBorders>
              <w:top w:val="nil"/>
              <w:left w:val="nil"/>
              <w:bottom w:val="nil"/>
              <w:right w:val="nil"/>
            </w:tcBorders>
            <w:shd w:val="clear" w:color="auto" w:fill="auto"/>
            <w:noWrap/>
            <w:vAlign w:val="center"/>
            <w:hideMark/>
          </w:tcPr>
          <w:p w14:paraId="3ECD4D0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42</w:t>
            </w:r>
          </w:p>
        </w:tc>
        <w:tc>
          <w:tcPr>
            <w:tcW w:w="960" w:type="dxa"/>
            <w:tcBorders>
              <w:top w:val="nil"/>
              <w:left w:val="nil"/>
              <w:bottom w:val="nil"/>
              <w:right w:val="nil"/>
            </w:tcBorders>
            <w:shd w:val="clear" w:color="auto" w:fill="auto"/>
            <w:noWrap/>
            <w:vAlign w:val="center"/>
            <w:hideMark/>
          </w:tcPr>
          <w:p w14:paraId="6511236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52</w:t>
            </w:r>
          </w:p>
        </w:tc>
        <w:tc>
          <w:tcPr>
            <w:tcW w:w="960" w:type="dxa"/>
            <w:tcBorders>
              <w:top w:val="nil"/>
              <w:left w:val="nil"/>
              <w:bottom w:val="nil"/>
              <w:right w:val="nil"/>
            </w:tcBorders>
            <w:shd w:val="clear" w:color="auto" w:fill="auto"/>
            <w:noWrap/>
            <w:vAlign w:val="center"/>
            <w:hideMark/>
          </w:tcPr>
          <w:p w14:paraId="5D888ED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0.7%</w:t>
            </w:r>
          </w:p>
        </w:tc>
        <w:tc>
          <w:tcPr>
            <w:tcW w:w="1220" w:type="dxa"/>
            <w:tcBorders>
              <w:top w:val="nil"/>
              <w:left w:val="nil"/>
              <w:bottom w:val="nil"/>
              <w:right w:val="nil"/>
            </w:tcBorders>
            <w:shd w:val="clear" w:color="auto" w:fill="auto"/>
            <w:noWrap/>
            <w:vAlign w:val="center"/>
            <w:hideMark/>
          </w:tcPr>
          <w:p w14:paraId="5ADCDF8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$28.35</w:t>
            </w:r>
          </w:p>
        </w:tc>
        <w:tc>
          <w:tcPr>
            <w:tcW w:w="1480" w:type="dxa"/>
            <w:tcBorders>
              <w:top w:val="nil"/>
              <w:left w:val="nil"/>
              <w:bottom w:val="nil"/>
              <w:right w:val="nil"/>
            </w:tcBorders>
            <w:shd w:val="clear" w:color="auto" w:fill="auto"/>
            <w:noWrap/>
            <w:vAlign w:val="center"/>
            <w:hideMark/>
          </w:tcPr>
          <w:p w14:paraId="6678A0A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1A6EF81D" w14:textId="77777777" w:rsidTr="000F479A">
        <w:trPr>
          <w:trHeight w:val="288"/>
        </w:trPr>
        <w:tc>
          <w:tcPr>
            <w:tcW w:w="960" w:type="dxa"/>
            <w:tcBorders>
              <w:top w:val="nil"/>
              <w:left w:val="nil"/>
              <w:bottom w:val="nil"/>
              <w:right w:val="nil"/>
            </w:tcBorders>
            <w:shd w:val="clear" w:color="auto" w:fill="auto"/>
            <w:noWrap/>
            <w:vAlign w:val="center"/>
            <w:hideMark/>
          </w:tcPr>
          <w:p w14:paraId="535809C7"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53-3033</w:t>
            </w:r>
          </w:p>
        </w:tc>
        <w:tc>
          <w:tcPr>
            <w:tcW w:w="3960" w:type="dxa"/>
            <w:tcBorders>
              <w:top w:val="nil"/>
              <w:left w:val="nil"/>
              <w:bottom w:val="nil"/>
              <w:right w:val="nil"/>
            </w:tcBorders>
            <w:shd w:val="clear" w:color="auto" w:fill="auto"/>
            <w:noWrap/>
            <w:vAlign w:val="center"/>
            <w:hideMark/>
          </w:tcPr>
          <w:p w14:paraId="737C050F"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Light Truck or Delivery Services Drivers</w:t>
            </w:r>
          </w:p>
        </w:tc>
        <w:tc>
          <w:tcPr>
            <w:tcW w:w="960" w:type="dxa"/>
            <w:tcBorders>
              <w:top w:val="nil"/>
              <w:left w:val="nil"/>
              <w:bottom w:val="nil"/>
              <w:right w:val="nil"/>
            </w:tcBorders>
            <w:shd w:val="clear" w:color="auto" w:fill="auto"/>
            <w:noWrap/>
            <w:vAlign w:val="center"/>
            <w:hideMark/>
          </w:tcPr>
          <w:p w14:paraId="77DB149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27</w:t>
            </w:r>
          </w:p>
        </w:tc>
        <w:tc>
          <w:tcPr>
            <w:tcW w:w="960" w:type="dxa"/>
            <w:tcBorders>
              <w:top w:val="nil"/>
              <w:left w:val="nil"/>
              <w:bottom w:val="nil"/>
              <w:right w:val="nil"/>
            </w:tcBorders>
            <w:shd w:val="clear" w:color="auto" w:fill="auto"/>
            <w:noWrap/>
            <w:vAlign w:val="center"/>
            <w:hideMark/>
          </w:tcPr>
          <w:p w14:paraId="2AB3017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37</w:t>
            </w:r>
          </w:p>
        </w:tc>
        <w:tc>
          <w:tcPr>
            <w:tcW w:w="960" w:type="dxa"/>
            <w:tcBorders>
              <w:top w:val="nil"/>
              <w:left w:val="nil"/>
              <w:bottom w:val="nil"/>
              <w:right w:val="nil"/>
            </w:tcBorders>
            <w:shd w:val="clear" w:color="auto" w:fill="auto"/>
            <w:noWrap/>
            <w:vAlign w:val="center"/>
            <w:hideMark/>
          </w:tcPr>
          <w:p w14:paraId="304CD74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41</w:t>
            </w:r>
          </w:p>
        </w:tc>
        <w:tc>
          <w:tcPr>
            <w:tcW w:w="960" w:type="dxa"/>
            <w:tcBorders>
              <w:top w:val="nil"/>
              <w:left w:val="nil"/>
              <w:bottom w:val="nil"/>
              <w:right w:val="nil"/>
            </w:tcBorders>
            <w:shd w:val="clear" w:color="auto" w:fill="auto"/>
            <w:noWrap/>
            <w:vAlign w:val="center"/>
            <w:hideMark/>
          </w:tcPr>
          <w:p w14:paraId="0EEB817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0.6%</w:t>
            </w:r>
          </w:p>
        </w:tc>
        <w:tc>
          <w:tcPr>
            <w:tcW w:w="1220" w:type="dxa"/>
            <w:tcBorders>
              <w:top w:val="nil"/>
              <w:left w:val="nil"/>
              <w:bottom w:val="nil"/>
              <w:right w:val="nil"/>
            </w:tcBorders>
            <w:shd w:val="clear" w:color="auto" w:fill="auto"/>
            <w:noWrap/>
            <w:vAlign w:val="center"/>
            <w:hideMark/>
          </w:tcPr>
          <w:p w14:paraId="7BD3187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$15.97</w:t>
            </w:r>
          </w:p>
        </w:tc>
        <w:tc>
          <w:tcPr>
            <w:tcW w:w="1480" w:type="dxa"/>
            <w:tcBorders>
              <w:top w:val="nil"/>
              <w:left w:val="nil"/>
              <w:bottom w:val="nil"/>
              <w:right w:val="nil"/>
            </w:tcBorders>
            <w:shd w:val="clear" w:color="auto" w:fill="auto"/>
            <w:noWrap/>
            <w:vAlign w:val="center"/>
            <w:hideMark/>
          </w:tcPr>
          <w:p w14:paraId="6C5F2DDA"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56B20241" w14:textId="77777777" w:rsidTr="000F479A">
        <w:trPr>
          <w:trHeight w:val="288"/>
        </w:trPr>
        <w:tc>
          <w:tcPr>
            <w:tcW w:w="960" w:type="dxa"/>
            <w:tcBorders>
              <w:top w:val="nil"/>
              <w:left w:val="nil"/>
              <w:bottom w:val="nil"/>
              <w:right w:val="nil"/>
            </w:tcBorders>
            <w:shd w:val="clear" w:color="auto" w:fill="auto"/>
            <w:noWrap/>
            <w:vAlign w:val="center"/>
            <w:hideMark/>
          </w:tcPr>
          <w:p w14:paraId="2E312403"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43-6014</w:t>
            </w:r>
          </w:p>
        </w:tc>
        <w:tc>
          <w:tcPr>
            <w:tcW w:w="3960" w:type="dxa"/>
            <w:tcBorders>
              <w:top w:val="nil"/>
              <w:left w:val="nil"/>
              <w:bottom w:val="nil"/>
              <w:right w:val="nil"/>
            </w:tcBorders>
            <w:shd w:val="clear" w:color="auto" w:fill="auto"/>
            <w:noWrap/>
            <w:vAlign w:val="center"/>
            <w:hideMark/>
          </w:tcPr>
          <w:p w14:paraId="2E3F58C3"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Secretaries and Administrative Assistants, Except Legal, Medical, and Executive</w:t>
            </w:r>
          </w:p>
        </w:tc>
        <w:tc>
          <w:tcPr>
            <w:tcW w:w="960" w:type="dxa"/>
            <w:tcBorders>
              <w:top w:val="nil"/>
              <w:left w:val="nil"/>
              <w:bottom w:val="nil"/>
              <w:right w:val="nil"/>
            </w:tcBorders>
            <w:shd w:val="clear" w:color="auto" w:fill="auto"/>
            <w:noWrap/>
            <w:vAlign w:val="center"/>
            <w:hideMark/>
          </w:tcPr>
          <w:p w14:paraId="4F3D0A3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30</w:t>
            </w:r>
          </w:p>
        </w:tc>
        <w:tc>
          <w:tcPr>
            <w:tcW w:w="960" w:type="dxa"/>
            <w:tcBorders>
              <w:top w:val="nil"/>
              <w:left w:val="nil"/>
              <w:bottom w:val="nil"/>
              <w:right w:val="nil"/>
            </w:tcBorders>
            <w:shd w:val="clear" w:color="auto" w:fill="auto"/>
            <w:noWrap/>
            <w:vAlign w:val="center"/>
            <w:hideMark/>
          </w:tcPr>
          <w:p w14:paraId="73BE47A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36</w:t>
            </w:r>
          </w:p>
        </w:tc>
        <w:tc>
          <w:tcPr>
            <w:tcW w:w="960" w:type="dxa"/>
            <w:tcBorders>
              <w:top w:val="nil"/>
              <w:left w:val="nil"/>
              <w:bottom w:val="nil"/>
              <w:right w:val="nil"/>
            </w:tcBorders>
            <w:shd w:val="clear" w:color="auto" w:fill="auto"/>
            <w:noWrap/>
            <w:vAlign w:val="center"/>
            <w:hideMark/>
          </w:tcPr>
          <w:p w14:paraId="65CFEA2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41</w:t>
            </w:r>
          </w:p>
        </w:tc>
        <w:tc>
          <w:tcPr>
            <w:tcW w:w="960" w:type="dxa"/>
            <w:tcBorders>
              <w:top w:val="nil"/>
              <w:left w:val="nil"/>
              <w:bottom w:val="nil"/>
              <w:right w:val="nil"/>
            </w:tcBorders>
            <w:shd w:val="clear" w:color="auto" w:fill="auto"/>
            <w:noWrap/>
            <w:vAlign w:val="center"/>
            <w:hideMark/>
          </w:tcPr>
          <w:p w14:paraId="74567FD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0.6%</w:t>
            </w:r>
          </w:p>
        </w:tc>
        <w:tc>
          <w:tcPr>
            <w:tcW w:w="1220" w:type="dxa"/>
            <w:tcBorders>
              <w:top w:val="nil"/>
              <w:left w:val="nil"/>
              <w:bottom w:val="nil"/>
              <w:right w:val="nil"/>
            </w:tcBorders>
            <w:shd w:val="clear" w:color="auto" w:fill="auto"/>
            <w:noWrap/>
            <w:vAlign w:val="center"/>
            <w:hideMark/>
          </w:tcPr>
          <w:p w14:paraId="3573DC6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$17.40</w:t>
            </w:r>
          </w:p>
        </w:tc>
        <w:tc>
          <w:tcPr>
            <w:tcW w:w="1480" w:type="dxa"/>
            <w:tcBorders>
              <w:top w:val="nil"/>
              <w:left w:val="nil"/>
              <w:bottom w:val="nil"/>
              <w:right w:val="nil"/>
            </w:tcBorders>
            <w:shd w:val="clear" w:color="auto" w:fill="auto"/>
            <w:noWrap/>
            <w:vAlign w:val="center"/>
            <w:hideMark/>
          </w:tcPr>
          <w:p w14:paraId="38DB78B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631B02A3" w14:textId="77777777" w:rsidTr="000F479A">
        <w:trPr>
          <w:trHeight w:val="288"/>
        </w:trPr>
        <w:tc>
          <w:tcPr>
            <w:tcW w:w="960" w:type="dxa"/>
            <w:tcBorders>
              <w:top w:val="nil"/>
              <w:left w:val="nil"/>
              <w:bottom w:val="nil"/>
              <w:right w:val="nil"/>
            </w:tcBorders>
            <w:shd w:val="clear" w:color="auto" w:fill="auto"/>
            <w:noWrap/>
            <w:vAlign w:val="center"/>
            <w:hideMark/>
          </w:tcPr>
          <w:p w14:paraId="060D5D4B"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53-2012</w:t>
            </w:r>
          </w:p>
        </w:tc>
        <w:tc>
          <w:tcPr>
            <w:tcW w:w="3960" w:type="dxa"/>
            <w:tcBorders>
              <w:top w:val="nil"/>
              <w:left w:val="nil"/>
              <w:bottom w:val="nil"/>
              <w:right w:val="nil"/>
            </w:tcBorders>
            <w:shd w:val="clear" w:color="auto" w:fill="auto"/>
            <w:noWrap/>
            <w:vAlign w:val="center"/>
            <w:hideMark/>
          </w:tcPr>
          <w:p w14:paraId="49C0CC61"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Commercial Pilots</w:t>
            </w:r>
          </w:p>
        </w:tc>
        <w:tc>
          <w:tcPr>
            <w:tcW w:w="960" w:type="dxa"/>
            <w:tcBorders>
              <w:top w:val="nil"/>
              <w:left w:val="nil"/>
              <w:bottom w:val="nil"/>
              <w:right w:val="nil"/>
            </w:tcBorders>
            <w:shd w:val="clear" w:color="auto" w:fill="auto"/>
            <w:noWrap/>
            <w:vAlign w:val="center"/>
            <w:hideMark/>
          </w:tcPr>
          <w:p w14:paraId="046D7FA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24</w:t>
            </w:r>
          </w:p>
        </w:tc>
        <w:tc>
          <w:tcPr>
            <w:tcW w:w="960" w:type="dxa"/>
            <w:tcBorders>
              <w:top w:val="nil"/>
              <w:left w:val="nil"/>
              <w:bottom w:val="nil"/>
              <w:right w:val="nil"/>
            </w:tcBorders>
            <w:shd w:val="clear" w:color="auto" w:fill="auto"/>
            <w:noWrap/>
            <w:vAlign w:val="center"/>
            <w:hideMark/>
          </w:tcPr>
          <w:p w14:paraId="77C7F2E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33</w:t>
            </w:r>
          </w:p>
        </w:tc>
        <w:tc>
          <w:tcPr>
            <w:tcW w:w="960" w:type="dxa"/>
            <w:tcBorders>
              <w:top w:val="nil"/>
              <w:left w:val="nil"/>
              <w:bottom w:val="nil"/>
              <w:right w:val="nil"/>
            </w:tcBorders>
            <w:shd w:val="clear" w:color="auto" w:fill="auto"/>
            <w:noWrap/>
            <w:vAlign w:val="center"/>
            <w:hideMark/>
          </w:tcPr>
          <w:p w14:paraId="4CBE66B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42</w:t>
            </w:r>
          </w:p>
        </w:tc>
        <w:tc>
          <w:tcPr>
            <w:tcW w:w="960" w:type="dxa"/>
            <w:tcBorders>
              <w:top w:val="nil"/>
              <w:left w:val="nil"/>
              <w:bottom w:val="nil"/>
              <w:right w:val="nil"/>
            </w:tcBorders>
            <w:shd w:val="clear" w:color="auto" w:fill="auto"/>
            <w:noWrap/>
            <w:vAlign w:val="center"/>
            <w:hideMark/>
          </w:tcPr>
          <w:p w14:paraId="3F76D8B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0.5%</w:t>
            </w:r>
          </w:p>
        </w:tc>
        <w:tc>
          <w:tcPr>
            <w:tcW w:w="1220" w:type="dxa"/>
            <w:tcBorders>
              <w:top w:val="nil"/>
              <w:left w:val="nil"/>
              <w:bottom w:val="nil"/>
              <w:right w:val="nil"/>
            </w:tcBorders>
            <w:shd w:val="clear" w:color="auto" w:fill="auto"/>
            <w:noWrap/>
            <w:vAlign w:val="center"/>
            <w:hideMark/>
          </w:tcPr>
          <w:p w14:paraId="4D63B4D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$42.81</w:t>
            </w:r>
          </w:p>
        </w:tc>
        <w:tc>
          <w:tcPr>
            <w:tcW w:w="1480" w:type="dxa"/>
            <w:tcBorders>
              <w:top w:val="nil"/>
              <w:left w:val="nil"/>
              <w:bottom w:val="nil"/>
              <w:right w:val="nil"/>
            </w:tcBorders>
            <w:shd w:val="clear" w:color="auto" w:fill="auto"/>
            <w:noWrap/>
            <w:vAlign w:val="center"/>
            <w:hideMark/>
          </w:tcPr>
          <w:p w14:paraId="051DCBA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1FD3201F" w14:textId="77777777" w:rsidTr="000F479A">
        <w:trPr>
          <w:trHeight w:val="288"/>
        </w:trPr>
        <w:tc>
          <w:tcPr>
            <w:tcW w:w="960" w:type="dxa"/>
            <w:tcBorders>
              <w:top w:val="nil"/>
              <w:left w:val="nil"/>
              <w:bottom w:val="nil"/>
              <w:right w:val="nil"/>
            </w:tcBorders>
            <w:shd w:val="clear" w:color="auto" w:fill="auto"/>
            <w:noWrap/>
            <w:vAlign w:val="center"/>
            <w:hideMark/>
          </w:tcPr>
          <w:p w14:paraId="1E4104CD"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53-3032</w:t>
            </w:r>
          </w:p>
        </w:tc>
        <w:tc>
          <w:tcPr>
            <w:tcW w:w="3960" w:type="dxa"/>
            <w:tcBorders>
              <w:top w:val="nil"/>
              <w:left w:val="nil"/>
              <w:bottom w:val="nil"/>
              <w:right w:val="nil"/>
            </w:tcBorders>
            <w:shd w:val="clear" w:color="auto" w:fill="auto"/>
            <w:noWrap/>
            <w:vAlign w:val="center"/>
            <w:hideMark/>
          </w:tcPr>
          <w:p w14:paraId="3F62014B"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Heavy and Tractor-Trailer Truck Drivers</w:t>
            </w:r>
          </w:p>
        </w:tc>
        <w:tc>
          <w:tcPr>
            <w:tcW w:w="960" w:type="dxa"/>
            <w:tcBorders>
              <w:top w:val="nil"/>
              <w:left w:val="nil"/>
              <w:bottom w:val="nil"/>
              <w:right w:val="nil"/>
            </w:tcBorders>
            <w:shd w:val="clear" w:color="auto" w:fill="auto"/>
            <w:noWrap/>
            <w:vAlign w:val="center"/>
            <w:hideMark/>
          </w:tcPr>
          <w:p w14:paraId="2DD86567"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27</w:t>
            </w:r>
          </w:p>
        </w:tc>
        <w:tc>
          <w:tcPr>
            <w:tcW w:w="960" w:type="dxa"/>
            <w:tcBorders>
              <w:top w:val="nil"/>
              <w:left w:val="nil"/>
              <w:bottom w:val="nil"/>
              <w:right w:val="nil"/>
            </w:tcBorders>
            <w:shd w:val="clear" w:color="auto" w:fill="auto"/>
            <w:noWrap/>
            <w:vAlign w:val="center"/>
            <w:hideMark/>
          </w:tcPr>
          <w:p w14:paraId="61B6DB03"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31</w:t>
            </w:r>
          </w:p>
        </w:tc>
        <w:tc>
          <w:tcPr>
            <w:tcW w:w="960" w:type="dxa"/>
            <w:tcBorders>
              <w:top w:val="nil"/>
              <w:left w:val="nil"/>
              <w:bottom w:val="nil"/>
              <w:right w:val="nil"/>
            </w:tcBorders>
            <w:shd w:val="clear" w:color="auto" w:fill="auto"/>
            <w:noWrap/>
            <w:vAlign w:val="center"/>
            <w:hideMark/>
          </w:tcPr>
          <w:p w14:paraId="3EFCDD9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33</w:t>
            </w:r>
          </w:p>
        </w:tc>
        <w:tc>
          <w:tcPr>
            <w:tcW w:w="960" w:type="dxa"/>
            <w:tcBorders>
              <w:top w:val="nil"/>
              <w:left w:val="nil"/>
              <w:bottom w:val="nil"/>
              <w:right w:val="nil"/>
            </w:tcBorders>
            <w:shd w:val="clear" w:color="auto" w:fill="auto"/>
            <w:noWrap/>
            <w:vAlign w:val="center"/>
            <w:hideMark/>
          </w:tcPr>
          <w:p w14:paraId="05CD484B"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0.5%</w:t>
            </w:r>
          </w:p>
        </w:tc>
        <w:tc>
          <w:tcPr>
            <w:tcW w:w="1220" w:type="dxa"/>
            <w:tcBorders>
              <w:top w:val="nil"/>
              <w:left w:val="nil"/>
              <w:bottom w:val="nil"/>
              <w:right w:val="nil"/>
            </w:tcBorders>
            <w:shd w:val="clear" w:color="auto" w:fill="auto"/>
            <w:noWrap/>
            <w:vAlign w:val="center"/>
            <w:hideMark/>
          </w:tcPr>
          <w:p w14:paraId="2F5B0A56"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$18.83</w:t>
            </w:r>
          </w:p>
        </w:tc>
        <w:tc>
          <w:tcPr>
            <w:tcW w:w="1480" w:type="dxa"/>
            <w:tcBorders>
              <w:top w:val="nil"/>
              <w:left w:val="nil"/>
              <w:bottom w:val="nil"/>
              <w:right w:val="nil"/>
            </w:tcBorders>
            <w:shd w:val="clear" w:color="auto" w:fill="auto"/>
            <w:noWrap/>
            <w:vAlign w:val="center"/>
            <w:hideMark/>
          </w:tcPr>
          <w:p w14:paraId="52A85BB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Middle-skill</w:t>
            </w:r>
          </w:p>
        </w:tc>
      </w:tr>
      <w:tr w:rsidR="000F479A" w:rsidRPr="002A0CA4" w14:paraId="6E8290DB" w14:textId="77777777" w:rsidTr="000F479A">
        <w:trPr>
          <w:trHeight w:val="288"/>
        </w:trPr>
        <w:tc>
          <w:tcPr>
            <w:tcW w:w="960" w:type="dxa"/>
            <w:tcBorders>
              <w:top w:val="nil"/>
              <w:left w:val="nil"/>
              <w:bottom w:val="nil"/>
              <w:right w:val="nil"/>
            </w:tcBorders>
            <w:shd w:val="clear" w:color="auto" w:fill="auto"/>
            <w:noWrap/>
            <w:vAlign w:val="center"/>
            <w:hideMark/>
          </w:tcPr>
          <w:p w14:paraId="01841849"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lastRenderedPageBreak/>
              <w:t>53-7199</w:t>
            </w:r>
          </w:p>
        </w:tc>
        <w:tc>
          <w:tcPr>
            <w:tcW w:w="3960" w:type="dxa"/>
            <w:tcBorders>
              <w:top w:val="nil"/>
              <w:left w:val="nil"/>
              <w:bottom w:val="nil"/>
              <w:right w:val="nil"/>
            </w:tcBorders>
            <w:shd w:val="clear" w:color="auto" w:fill="auto"/>
            <w:noWrap/>
            <w:vAlign w:val="center"/>
            <w:hideMark/>
          </w:tcPr>
          <w:p w14:paraId="43A465E3"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Material Moving Workers, All Other</w:t>
            </w:r>
          </w:p>
        </w:tc>
        <w:tc>
          <w:tcPr>
            <w:tcW w:w="960" w:type="dxa"/>
            <w:tcBorders>
              <w:top w:val="nil"/>
              <w:left w:val="nil"/>
              <w:bottom w:val="nil"/>
              <w:right w:val="nil"/>
            </w:tcBorders>
            <w:shd w:val="clear" w:color="auto" w:fill="auto"/>
            <w:noWrap/>
            <w:vAlign w:val="center"/>
            <w:hideMark/>
          </w:tcPr>
          <w:p w14:paraId="14E5863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20</w:t>
            </w:r>
          </w:p>
        </w:tc>
        <w:tc>
          <w:tcPr>
            <w:tcW w:w="960" w:type="dxa"/>
            <w:tcBorders>
              <w:top w:val="nil"/>
              <w:left w:val="nil"/>
              <w:bottom w:val="nil"/>
              <w:right w:val="nil"/>
            </w:tcBorders>
            <w:shd w:val="clear" w:color="auto" w:fill="auto"/>
            <w:noWrap/>
            <w:vAlign w:val="center"/>
            <w:hideMark/>
          </w:tcPr>
          <w:p w14:paraId="445BB01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28</w:t>
            </w:r>
          </w:p>
        </w:tc>
        <w:tc>
          <w:tcPr>
            <w:tcW w:w="960" w:type="dxa"/>
            <w:tcBorders>
              <w:top w:val="nil"/>
              <w:left w:val="nil"/>
              <w:bottom w:val="nil"/>
              <w:right w:val="nil"/>
            </w:tcBorders>
            <w:shd w:val="clear" w:color="auto" w:fill="auto"/>
            <w:noWrap/>
            <w:vAlign w:val="center"/>
            <w:hideMark/>
          </w:tcPr>
          <w:p w14:paraId="0C80669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31</w:t>
            </w:r>
          </w:p>
        </w:tc>
        <w:tc>
          <w:tcPr>
            <w:tcW w:w="960" w:type="dxa"/>
            <w:tcBorders>
              <w:top w:val="nil"/>
              <w:left w:val="nil"/>
              <w:bottom w:val="nil"/>
              <w:right w:val="nil"/>
            </w:tcBorders>
            <w:shd w:val="clear" w:color="auto" w:fill="auto"/>
            <w:noWrap/>
            <w:vAlign w:val="center"/>
            <w:hideMark/>
          </w:tcPr>
          <w:p w14:paraId="34EB58D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0.5%</w:t>
            </w:r>
          </w:p>
        </w:tc>
        <w:tc>
          <w:tcPr>
            <w:tcW w:w="1220" w:type="dxa"/>
            <w:tcBorders>
              <w:top w:val="nil"/>
              <w:left w:val="nil"/>
              <w:bottom w:val="nil"/>
              <w:right w:val="nil"/>
            </w:tcBorders>
            <w:shd w:val="clear" w:color="auto" w:fill="auto"/>
            <w:noWrap/>
            <w:vAlign w:val="center"/>
            <w:hideMark/>
          </w:tcPr>
          <w:p w14:paraId="43BCD2C1"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$10.96</w:t>
            </w:r>
          </w:p>
        </w:tc>
        <w:tc>
          <w:tcPr>
            <w:tcW w:w="1480" w:type="dxa"/>
            <w:tcBorders>
              <w:top w:val="nil"/>
              <w:left w:val="nil"/>
              <w:bottom w:val="nil"/>
              <w:right w:val="nil"/>
            </w:tcBorders>
            <w:shd w:val="clear" w:color="auto" w:fill="auto"/>
            <w:noWrap/>
            <w:vAlign w:val="center"/>
            <w:hideMark/>
          </w:tcPr>
          <w:p w14:paraId="3DEDFFF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r w:rsidR="000F479A" w:rsidRPr="002A0CA4" w14:paraId="71DCAD5D" w14:textId="77777777" w:rsidTr="000F479A">
        <w:trPr>
          <w:trHeight w:val="288"/>
        </w:trPr>
        <w:tc>
          <w:tcPr>
            <w:tcW w:w="960" w:type="dxa"/>
            <w:tcBorders>
              <w:top w:val="nil"/>
              <w:left w:val="nil"/>
              <w:bottom w:val="nil"/>
              <w:right w:val="nil"/>
            </w:tcBorders>
            <w:shd w:val="clear" w:color="auto" w:fill="auto"/>
            <w:noWrap/>
            <w:vAlign w:val="center"/>
            <w:hideMark/>
          </w:tcPr>
          <w:p w14:paraId="21FC1CBE"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13-2011</w:t>
            </w:r>
          </w:p>
        </w:tc>
        <w:tc>
          <w:tcPr>
            <w:tcW w:w="3960" w:type="dxa"/>
            <w:tcBorders>
              <w:top w:val="nil"/>
              <w:left w:val="nil"/>
              <w:bottom w:val="nil"/>
              <w:right w:val="nil"/>
            </w:tcBorders>
            <w:shd w:val="clear" w:color="auto" w:fill="auto"/>
            <w:noWrap/>
            <w:vAlign w:val="center"/>
            <w:hideMark/>
          </w:tcPr>
          <w:p w14:paraId="5FE7702D"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Accountants and Auditors</w:t>
            </w:r>
          </w:p>
        </w:tc>
        <w:tc>
          <w:tcPr>
            <w:tcW w:w="960" w:type="dxa"/>
            <w:tcBorders>
              <w:top w:val="nil"/>
              <w:left w:val="nil"/>
              <w:bottom w:val="nil"/>
              <w:right w:val="nil"/>
            </w:tcBorders>
            <w:shd w:val="clear" w:color="auto" w:fill="auto"/>
            <w:noWrap/>
            <w:vAlign w:val="center"/>
            <w:hideMark/>
          </w:tcPr>
          <w:p w14:paraId="4CC74F4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19</w:t>
            </w:r>
          </w:p>
        </w:tc>
        <w:tc>
          <w:tcPr>
            <w:tcW w:w="960" w:type="dxa"/>
            <w:tcBorders>
              <w:top w:val="nil"/>
              <w:left w:val="nil"/>
              <w:bottom w:val="nil"/>
              <w:right w:val="nil"/>
            </w:tcBorders>
            <w:shd w:val="clear" w:color="auto" w:fill="auto"/>
            <w:noWrap/>
            <w:vAlign w:val="center"/>
            <w:hideMark/>
          </w:tcPr>
          <w:p w14:paraId="153A3ED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26</w:t>
            </w:r>
          </w:p>
        </w:tc>
        <w:tc>
          <w:tcPr>
            <w:tcW w:w="960" w:type="dxa"/>
            <w:tcBorders>
              <w:top w:val="nil"/>
              <w:left w:val="nil"/>
              <w:bottom w:val="nil"/>
              <w:right w:val="nil"/>
            </w:tcBorders>
            <w:shd w:val="clear" w:color="auto" w:fill="auto"/>
            <w:noWrap/>
            <w:vAlign w:val="center"/>
            <w:hideMark/>
          </w:tcPr>
          <w:p w14:paraId="7688F62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28</w:t>
            </w:r>
          </w:p>
        </w:tc>
        <w:tc>
          <w:tcPr>
            <w:tcW w:w="960" w:type="dxa"/>
            <w:tcBorders>
              <w:top w:val="nil"/>
              <w:left w:val="nil"/>
              <w:bottom w:val="nil"/>
              <w:right w:val="nil"/>
            </w:tcBorders>
            <w:shd w:val="clear" w:color="auto" w:fill="auto"/>
            <w:noWrap/>
            <w:vAlign w:val="center"/>
            <w:hideMark/>
          </w:tcPr>
          <w:p w14:paraId="7F58E7CC"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0.4%</w:t>
            </w:r>
          </w:p>
        </w:tc>
        <w:tc>
          <w:tcPr>
            <w:tcW w:w="1220" w:type="dxa"/>
            <w:tcBorders>
              <w:top w:val="nil"/>
              <w:left w:val="nil"/>
              <w:bottom w:val="nil"/>
              <w:right w:val="nil"/>
            </w:tcBorders>
            <w:shd w:val="clear" w:color="auto" w:fill="auto"/>
            <w:noWrap/>
            <w:vAlign w:val="center"/>
            <w:hideMark/>
          </w:tcPr>
          <w:p w14:paraId="10C17A0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$31.47</w:t>
            </w:r>
          </w:p>
        </w:tc>
        <w:tc>
          <w:tcPr>
            <w:tcW w:w="1480" w:type="dxa"/>
            <w:tcBorders>
              <w:top w:val="nil"/>
              <w:left w:val="nil"/>
              <w:bottom w:val="nil"/>
              <w:right w:val="nil"/>
            </w:tcBorders>
            <w:shd w:val="clear" w:color="auto" w:fill="auto"/>
            <w:noWrap/>
            <w:vAlign w:val="center"/>
            <w:hideMark/>
          </w:tcPr>
          <w:p w14:paraId="6972BD7F"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Above Middle-skill</w:t>
            </w:r>
          </w:p>
        </w:tc>
      </w:tr>
      <w:tr w:rsidR="000F479A" w:rsidRPr="002A0CA4" w14:paraId="2296F62E" w14:textId="77777777" w:rsidTr="000F479A">
        <w:trPr>
          <w:trHeight w:val="288"/>
        </w:trPr>
        <w:tc>
          <w:tcPr>
            <w:tcW w:w="960" w:type="dxa"/>
            <w:tcBorders>
              <w:top w:val="nil"/>
              <w:left w:val="nil"/>
              <w:bottom w:val="nil"/>
              <w:right w:val="nil"/>
            </w:tcBorders>
            <w:shd w:val="clear" w:color="auto" w:fill="auto"/>
            <w:noWrap/>
            <w:vAlign w:val="center"/>
            <w:hideMark/>
          </w:tcPr>
          <w:p w14:paraId="39F3CF22"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13-1111</w:t>
            </w:r>
          </w:p>
        </w:tc>
        <w:tc>
          <w:tcPr>
            <w:tcW w:w="3960" w:type="dxa"/>
            <w:tcBorders>
              <w:top w:val="nil"/>
              <w:left w:val="nil"/>
              <w:bottom w:val="nil"/>
              <w:right w:val="nil"/>
            </w:tcBorders>
            <w:shd w:val="clear" w:color="auto" w:fill="auto"/>
            <w:noWrap/>
            <w:vAlign w:val="center"/>
            <w:hideMark/>
          </w:tcPr>
          <w:p w14:paraId="595E190D"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Management Analysts</w:t>
            </w:r>
          </w:p>
        </w:tc>
        <w:tc>
          <w:tcPr>
            <w:tcW w:w="960" w:type="dxa"/>
            <w:tcBorders>
              <w:top w:val="nil"/>
              <w:left w:val="nil"/>
              <w:bottom w:val="nil"/>
              <w:right w:val="nil"/>
            </w:tcBorders>
            <w:shd w:val="clear" w:color="auto" w:fill="auto"/>
            <w:noWrap/>
            <w:vAlign w:val="center"/>
            <w:hideMark/>
          </w:tcPr>
          <w:p w14:paraId="09F3EF6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19</w:t>
            </w:r>
          </w:p>
        </w:tc>
        <w:tc>
          <w:tcPr>
            <w:tcW w:w="960" w:type="dxa"/>
            <w:tcBorders>
              <w:top w:val="nil"/>
              <w:left w:val="nil"/>
              <w:bottom w:val="nil"/>
              <w:right w:val="nil"/>
            </w:tcBorders>
            <w:shd w:val="clear" w:color="auto" w:fill="auto"/>
            <w:noWrap/>
            <w:vAlign w:val="center"/>
            <w:hideMark/>
          </w:tcPr>
          <w:p w14:paraId="6E34EB0E"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25</w:t>
            </w:r>
          </w:p>
        </w:tc>
        <w:tc>
          <w:tcPr>
            <w:tcW w:w="960" w:type="dxa"/>
            <w:tcBorders>
              <w:top w:val="nil"/>
              <w:left w:val="nil"/>
              <w:bottom w:val="nil"/>
              <w:right w:val="nil"/>
            </w:tcBorders>
            <w:shd w:val="clear" w:color="auto" w:fill="auto"/>
            <w:noWrap/>
            <w:vAlign w:val="center"/>
            <w:hideMark/>
          </w:tcPr>
          <w:p w14:paraId="7F2A7CB5"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25</w:t>
            </w:r>
          </w:p>
        </w:tc>
        <w:tc>
          <w:tcPr>
            <w:tcW w:w="960" w:type="dxa"/>
            <w:tcBorders>
              <w:top w:val="nil"/>
              <w:left w:val="nil"/>
              <w:bottom w:val="nil"/>
              <w:right w:val="nil"/>
            </w:tcBorders>
            <w:shd w:val="clear" w:color="auto" w:fill="auto"/>
            <w:noWrap/>
            <w:vAlign w:val="center"/>
            <w:hideMark/>
          </w:tcPr>
          <w:p w14:paraId="1BFF191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0.4%</w:t>
            </w:r>
          </w:p>
        </w:tc>
        <w:tc>
          <w:tcPr>
            <w:tcW w:w="1220" w:type="dxa"/>
            <w:tcBorders>
              <w:top w:val="nil"/>
              <w:left w:val="nil"/>
              <w:bottom w:val="nil"/>
              <w:right w:val="nil"/>
            </w:tcBorders>
            <w:shd w:val="clear" w:color="auto" w:fill="auto"/>
            <w:noWrap/>
            <w:vAlign w:val="center"/>
            <w:hideMark/>
          </w:tcPr>
          <w:p w14:paraId="2471C858"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$33.30</w:t>
            </w:r>
          </w:p>
        </w:tc>
        <w:tc>
          <w:tcPr>
            <w:tcW w:w="1480" w:type="dxa"/>
            <w:tcBorders>
              <w:top w:val="nil"/>
              <w:left w:val="nil"/>
              <w:bottom w:val="nil"/>
              <w:right w:val="nil"/>
            </w:tcBorders>
            <w:shd w:val="clear" w:color="auto" w:fill="auto"/>
            <w:noWrap/>
            <w:vAlign w:val="center"/>
            <w:hideMark/>
          </w:tcPr>
          <w:p w14:paraId="3C1F94A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Above Middle-skill</w:t>
            </w:r>
          </w:p>
        </w:tc>
      </w:tr>
      <w:tr w:rsidR="000F479A" w:rsidRPr="003713D0" w14:paraId="1CED4DB9" w14:textId="77777777" w:rsidTr="000F479A">
        <w:trPr>
          <w:trHeight w:val="288"/>
        </w:trPr>
        <w:tc>
          <w:tcPr>
            <w:tcW w:w="960" w:type="dxa"/>
            <w:tcBorders>
              <w:top w:val="nil"/>
              <w:left w:val="nil"/>
              <w:bottom w:val="nil"/>
              <w:right w:val="nil"/>
            </w:tcBorders>
            <w:shd w:val="clear" w:color="auto" w:fill="auto"/>
            <w:noWrap/>
            <w:vAlign w:val="center"/>
            <w:hideMark/>
          </w:tcPr>
          <w:p w14:paraId="146F13F0"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428005</w:t>
            </w:r>
          </w:p>
        </w:tc>
        <w:tc>
          <w:tcPr>
            <w:tcW w:w="3960" w:type="dxa"/>
            <w:tcBorders>
              <w:top w:val="nil"/>
              <w:left w:val="nil"/>
              <w:bottom w:val="nil"/>
              <w:right w:val="nil"/>
            </w:tcBorders>
            <w:shd w:val="clear" w:color="000000" w:fill="FFFF00"/>
            <w:noWrap/>
            <w:vAlign w:val="center"/>
            <w:hideMark/>
          </w:tcPr>
          <w:p w14:paraId="045C8DC5"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Transportation, Storage, and Distribution Managers</w:t>
            </w:r>
          </w:p>
        </w:tc>
        <w:tc>
          <w:tcPr>
            <w:tcW w:w="960" w:type="dxa"/>
            <w:tcBorders>
              <w:top w:val="nil"/>
              <w:left w:val="nil"/>
              <w:bottom w:val="nil"/>
              <w:right w:val="nil"/>
            </w:tcBorders>
            <w:shd w:val="clear" w:color="auto" w:fill="auto"/>
            <w:noWrap/>
            <w:vAlign w:val="center"/>
            <w:hideMark/>
          </w:tcPr>
          <w:p w14:paraId="6DB77F27"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18</w:t>
            </w:r>
          </w:p>
        </w:tc>
        <w:tc>
          <w:tcPr>
            <w:tcW w:w="960" w:type="dxa"/>
            <w:tcBorders>
              <w:top w:val="nil"/>
              <w:left w:val="nil"/>
              <w:bottom w:val="nil"/>
              <w:right w:val="nil"/>
            </w:tcBorders>
            <w:shd w:val="clear" w:color="auto" w:fill="auto"/>
            <w:noWrap/>
            <w:vAlign w:val="center"/>
            <w:hideMark/>
          </w:tcPr>
          <w:p w14:paraId="3395EB09"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23</w:t>
            </w:r>
          </w:p>
        </w:tc>
        <w:tc>
          <w:tcPr>
            <w:tcW w:w="960" w:type="dxa"/>
            <w:tcBorders>
              <w:top w:val="nil"/>
              <w:left w:val="nil"/>
              <w:bottom w:val="nil"/>
              <w:right w:val="nil"/>
            </w:tcBorders>
            <w:shd w:val="clear" w:color="auto" w:fill="auto"/>
            <w:noWrap/>
            <w:vAlign w:val="center"/>
            <w:hideMark/>
          </w:tcPr>
          <w:p w14:paraId="19669974"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26</w:t>
            </w:r>
          </w:p>
        </w:tc>
        <w:tc>
          <w:tcPr>
            <w:tcW w:w="960" w:type="dxa"/>
            <w:tcBorders>
              <w:top w:val="nil"/>
              <w:left w:val="nil"/>
              <w:bottom w:val="nil"/>
              <w:right w:val="nil"/>
            </w:tcBorders>
            <w:shd w:val="clear" w:color="auto" w:fill="auto"/>
            <w:noWrap/>
            <w:vAlign w:val="center"/>
            <w:hideMark/>
          </w:tcPr>
          <w:p w14:paraId="1019C12C"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0.4%</w:t>
            </w:r>
          </w:p>
        </w:tc>
        <w:tc>
          <w:tcPr>
            <w:tcW w:w="1220" w:type="dxa"/>
            <w:tcBorders>
              <w:top w:val="nil"/>
              <w:left w:val="nil"/>
              <w:bottom w:val="nil"/>
              <w:right w:val="nil"/>
            </w:tcBorders>
            <w:shd w:val="clear" w:color="auto" w:fill="auto"/>
            <w:noWrap/>
            <w:vAlign w:val="center"/>
            <w:hideMark/>
          </w:tcPr>
          <w:p w14:paraId="47147A25"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$43.70</w:t>
            </w:r>
          </w:p>
        </w:tc>
        <w:tc>
          <w:tcPr>
            <w:tcW w:w="1480" w:type="dxa"/>
            <w:tcBorders>
              <w:top w:val="nil"/>
              <w:left w:val="nil"/>
              <w:bottom w:val="nil"/>
              <w:right w:val="nil"/>
            </w:tcBorders>
            <w:shd w:val="clear" w:color="auto" w:fill="auto"/>
            <w:noWrap/>
            <w:vAlign w:val="center"/>
            <w:hideMark/>
          </w:tcPr>
          <w:p w14:paraId="779EAA04"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2A0CA4" w14:paraId="609E7B48" w14:textId="77777777" w:rsidTr="000F479A">
        <w:trPr>
          <w:trHeight w:val="288"/>
        </w:trPr>
        <w:tc>
          <w:tcPr>
            <w:tcW w:w="960" w:type="dxa"/>
            <w:tcBorders>
              <w:top w:val="nil"/>
              <w:left w:val="nil"/>
              <w:bottom w:val="nil"/>
              <w:right w:val="nil"/>
            </w:tcBorders>
            <w:shd w:val="clear" w:color="auto" w:fill="auto"/>
            <w:noWrap/>
            <w:vAlign w:val="center"/>
            <w:hideMark/>
          </w:tcPr>
          <w:p w14:paraId="56CB65D5"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49-1011</w:t>
            </w:r>
          </w:p>
        </w:tc>
        <w:tc>
          <w:tcPr>
            <w:tcW w:w="3960" w:type="dxa"/>
            <w:tcBorders>
              <w:top w:val="nil"/>
              <w:left w:val="nil"/>
              <w:bottom w:val="nil"/>
              <w:right w:val="nil"/>
            </w:tcBorders>
            <w:shd w:val="clear" w:color="000000" w:fill="FFFF00"/>
            <w:noWrap/>
            <w:vAlign w:val="center"/>
            <w:hideMark/>
          </w:tcPr>
          <w:p w14:paraId="540E7BFD" w14:textId="77777777" w:rsidR="000F479A" w:rsidRPr="009335A8" w:rsidRDefault="000F479A" w:rsidP="000F479A">
            <w:pPr>
              <w:spacing w:after="0" w:line="240" w:lineRule="auto"/>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First-Line Supervisors of Mechanics, Installers, and Repairers</w:t>
            </w:r>
          </w:p>
        </w:tc>
        <w:tc>
          <w:tcPr>
            <w:tcW w:w="960" w:type="dxa"/>
            <w:tcBorders>
              <w:top w:val="nil"/>
              <w:left w:val="nil"/>
              <w:bottom w:val="nil"/>
              <w:right w:val="nil"/>
            </w:tcBorders>
            <w:shd w:val="clear" w:color="auto" w:fill="auto"/>
            <w:noWrap/>
            <w:vAlign w:val="center"/>
            <w:hideMark/>
          </w:tcPr>
          <w:p w14:paraId="4AB76A0F"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17</w:t>
            </w:r>
          </w:p>
        </w:tc>
        <w:tc>
          <w:tcPr>
            <w:tcW w:w="960" w:type="dxa"/>
            <w:tcBorders>
              <w:top w:val="nil"/>
              <w:left w:val="nil"/>
              <w:bottom w:val="nil"/>
              <w:right w:val="nil"/>
            </w:tcBorders>
            <w:shd w:val="clear" w:color="auto" w:fill="auto"/>
            <w:noWrap/>
            <w:vAlign w:val="center"/>
            <w:hideMark/>
          </w:tcPr>
          <w:p w14:paraId="796C906C"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21</w:t>
            </w:r>
          </w:p>
        </w:tc>
        <w:tc>
          <w:tcPr>
            <w:tcW w:w="960" w:type="dxa"/>
            <w:tcBorders>
              <w:top w:val="nil"/>
              <w:left w:val="nil"/>
              <w:bottom w:val="nil"/>
              <w:right w:val="nil"/>
            </w:tcBorders>
            <w:shd w:val="clear" w:color="auto" w:fill="auto"/>
            <w:noWrap/>
            <w:vAlign w:val="center"/>
            <w:hideMark/>
          </w:tcPr>
          <w:p w14:paraId="54ED6A4E"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23</w:t>
            </w:r>
          </w:p>
        </w:tc>
        <w:tc>
          <w:tcPr>
            <w:tcW w:w="960" w:type="dxa"/>
            <w:tcBorders>
              <w:top w:val="nil"/>
              <w:left w:val="nil"/>
              <w:bottom w:val="nil"/>
              <w:right w:val="nil"/>
            </w:tcBorders>
            <w:shd w:val="clear" w:color="auto" w:fill="auto"/>
            <w:noWrap/>
            <w:vAlign w:val="center"/>
            <w:hideMark/>
          </w:tcPr>
          <w:p w14:paraId="331421E8"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0.4%</w:t>
            </w:r>
          </w:p>
        </w:tc>
        <w:tc>
          <w:tcPr>
            <w:tcW w:w="1220" w:type="dxa"/>
            <w:tcBorders>
              <w:top w:val="nil"/>
              <w:left w:val="nil"/>
              <w:bottom w:val="nil"/>
              <w:right w:val="nil"/>
            </w:tcBorders>
            <w:shd w:val="clear" w:color="auto" w:fill="auto"/>
            <w:noWrap/>
            <w:vAlign w:val="center"/>
            <w:hideMark/>
          </w:tcPr>
          <w:p w14:paraId="26658684"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$33.23</w:t>
            </w:r>
          </w:p>
        </w:tc>
        <w:tc>
          <w:tcPr>
            <w:tcW w:w="1480" w:type="dxa"/>
            <w:tcBorders>
              <w:top w:val="nil"/>
              <w:left w:val="nil"/>
              <w:bottom w:val="nil"/>
              <w:right w:val="nil"/>
            </w:tcBorders>
            <w:shd w:val="clear" w:color="auto" w:fill="auto"/>
            <w:noWrap/>
            <w:vAlign w:val="center"/>
            <w:hideMark/>
          </w:tcPr>
          <w:p w14:paraId="1FE64980" w14:textId="77777777" w:rsidR="000F479A" w:rsidRPr="009335A8" w:rsidRDefault="000F479A" w:rsidP="000F479A">
            <w:pPr>
              <w:spacing w:after="0" w:line="240" w:lineRule="auto"/>
              <w:jc w:val="right"/>
              <w:rPr>
                <w:rFonts w:ascii="Tw Cen MT" w:eastAsia="Times New Roman" w:hAnsi="Tw Cen MT" w:cs="Times New Roman"/>
                <w:sz w:val="18"/>
                <w:szCs w:val="18"/>
                <w:highlight w:val="yellow"/>
              </w:rPr>
            </w:pPr>
            <w:r w:rsidRPr="009335A8">
              <w:rPr>
                <w:rFonts w:ascii="Tw Cen MT" w:eastAsia="Times New Roman" w:hAnsi="Tw Cen MT" w:cs="Times New Roman"/>
                <w:sz w:val="18"/>
                <w:szCs w:val="18"/>
                <w:highlight w:val="yellow"/>
              </w:rPr>
              <w:t>Middle-skill</w:t>
            </w:r>
          </w:p>
        </w:tc>
      </w:tr>
      <w:tr w:rsidR="000F479A" w:rsidRPr="002A0CA4" w14:paraId="30868195" w14:textId="77777777" w:rsidTr="000F479A">
        <w:trPr>
          <w:trHeight w:val="288"/>
        </w:trPr>
        <w:tc>
          <w:tcPr>
            <w:tcW w:w="960" w:type="dxa"/>
            <w:tcBorders>
              <w:top w:val="nil"/>
              <w:left w:val="nil"/>
              <w:bottom w:val="nil"/>
              <w:right w:val="nil"/>
            </w:tcBorders>
            <w:shd w:val="clear" w:color="auto" w:fill="auto"/>
            <w:noWrap/>
            <w:vAlign w:val="center"/>
            <w:hideMark/>
          </w:tcPr>
          <w:p w14:paraId="3AEC5372"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53-6031</w:t>
            </w:r>
          </w:p>
        </w:tc>
        <w:tc>
          <w:tcPr>
            <w:tcW w:w="3960" w:type="dxa"/>
            <w:tcBorders>
              <w:top w:val="nil"/>
              <w:left w:val="nil"/>
              <w:bottom w:val="nil"/>
              <w:right w:val="nil"/>
            </w:tcBorders>
            <w:shd w:val="clear" w:color="auto" w:fill="auto"/>
            <w:noWrap/>
            <w:vAlign w:val="center"/>
            <w:hideMark/>
          </w:tcPr>
          <w:p w14:paraId="174A1189" w14:textId="77777777" w:rsidR="000F479A" w:rsidRPr="002A0CA4" w:rsidRDefault="000F479A" w:rsidP="000F479A">
            <w:pPr>
              <w:spacing w:after="0" w:line="240" w:lineRule="auto"/>
              <w:rPr>
                <w:rFonts w:ascii="Tw Cen MT" w:eastAsia="Times New Roman" w:hAnsi="Tw Cen MT" w:cs="Times New Roman"/>
                <w:sz w:val="18"/>
                <w:szCs w:val="18"/>
              </w:rPr>
            </w:pPr>
            <w:r w:rsidRPr="002A0CA4">
              <w:rPr>
                <w:rFonts w:ascii="Tw Cen MT" w:eastAsia="Times New Roman" w:hAnsi="Tw Cen MT" w:cs="Times New Roman"/>
                <w:sz w:val="18"/>
                <w:szCs w:val="18"/>
              </w:rPr>
              <w:t>Automotive and Watercraft Service Attendants</w:t>
            </w:r>
          </w:p>
        </w:tc>
        <w:tc>
          <w:tcPr>
            <w:tcW w:w="960" w:type="dxa"/>
            <w:tcBorders>
              <w:top w:val="nil"/>
              <w:left w:val="nil"/>
              <w:bottom w:val="nil"/>
              <w:right w:val="nil"/>
            </w:tcBorders>
            <w:shd w:val="clear" w:color="auto" w:fill="auto"/>
            <w:noWrap/>
            <w:vAlign w:val="center"/>
            <w:hideMark/>
          </w:tcPr>
          <w:p w14:paraId="0F8F7570"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15</w:t>
            </w:r>
          </w:p>
        </w:tc>
        <w:tc>
          <w:tcPr>
            <w:tcW w:w="960" w:type="dxa"/>
            <w:tcBorders>
              <w:top w:val="nil"/>
              <w:left w:val="nil"/>
              <w:bottom w:val="nil"/>
              <w:right w:val="nil"/>
            </w:tcBorders>
            <w:shd w:val="clear" w:color="auto" w:fill="auto"/>
            <w:noWrap/>
            <w:vAlign w:val="center"/>
            <w:hideMark/>
          </w:tcPr>
          <w:p w14:paraId="0D98F3C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21</w:t>
            </w:r>
          </w:p>
        </w:tc>
        <w:tc>
          <w:tcPr>
            <w:tcW w:w="960" w:type="dxa"/>
            <w:tcBorders>
              <w:top w:val="nil"/>
              <w:left w:val="nil"/>
              <w:bottom w:val="nil"/>
              <w:right w:val="nil"/>
            </w:tcBorders>
            <w:shd w:val="clear" w:color="auto" w:fill="auto"/>
            <w:noWrap/>
            <w:vAlign w:val="center"/>
            <w:hideMark/>
          </w:tcPr>
          <w:p w14:paraId="3FCDB619"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22</w:t>
            </w:r>
          </w:p>
        </w:tc>
        <w:tc>
          <w:tcPr>
            <w:tcW w:w="960" w:type="dxa"/>
            <w:tcBorders>
              <w:top w:val="nil"/>
              <w:left w:val="nil"/>
              <w:bottom w:val="nil"/>
              <w:right w:val="nil"/>
            </w:tcBorders>
            <w:shd w:val="clear" w:color="auto" w:fill="auto"/>
            <w:noWrap/>
            <w:vAlign w:val="center"/>
            <w:hideMark/>
          </w:tcPr>
          <w:p w14:paraId="51CFA08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0.3%</w:t>
            </w:r>
          </w:p>
        </w:tc>
        <w:tc>
          <w:tcPr>
            <w:tcW w:w="1220" w:type="dxa"/>
            <w:tcBorders>
              <w:top w:val="nil"/>
              <w:left w:val="nil"/>
              <w:bottom w:val="nil"/>
              <w:right w:val="nil"/>
            </w:tcBorders>
            <w:shd w:val="clear" w:color="auto" w:fill="auto"/>
            <w:noWrap/>
            <w:vAlign w:val="center"/>
            <w:hideMark/>
          </w:tcPr>
          <w:p w14:paraId="254DD414"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$12.21</w:t>
            </w:r>
          </w:p>
        </w:tc>
        <w:tc>
          <w:tcPr>
            <w:tcW w:w="1480" w:type="dxa"/>
            <w:tcBorders>
              <w:top w:val="nil"/>
              <w:left w:val="nil"/>
              <w:bottom w:val="nil"/>
              <w:right w:val="nil"/>
            </w:tcBorders>
            <w:shd w:val="clear" w:color="auto" w:fill="auto"/>
            <w:noWrap/>
            <w:vAlign w:val="center"/>
            <w:hideMark/>
          </w:tcPr>
          <w:p w14:paraId="35CDBADD" w14:textId="77777777" w:rsidR="000F479A" w:rsidRPr="002A0CA4" w:rsidRDefault="000F479A" w:rsidP="000F479A">
            <w:pPr>
              <w:spacing w:after="0" w:line="240" w:lineRule="auto"/>
              <w:jc w:val="right"/>
              <w:rPr>
                <w:rFonts w:ascii="Tw Cen MT" w:eastAsia="Times New Roman" w:hAnsi="Tw Cen MT" w:cs="Times New Roman"/>
                <w:sz w:val="18"/>
                <w:szCs w:val="18"/>
              </w:rPr>
            </w:pPr>
            <w:r w:rsidRPr="002A0CA4">
              <w:rPr>
                <w:rFonts w:ascii="Tw Cen MT" w:eastAsia="Times New Roman" w:hAnsi="Tw Cen MT" w:cs="Times New Roman"/>
                <w:sz w:val="18"/>
                <w:szCs w:val="18"/>
              </w:rPr>
              <w:t>Below Middle-skill</w:t>
            </w:r>
          </w:p>
        </w:tc>
      </w:tr>
    </w:tbl>
    <w:p w14:paraId="33260E0B" w14:textId="47254E04" w:rsidR="000F479A" w:rsidRDefault="000F479A" w:rsidP="000F479A">
      <w:pPr>
        <w:rPr>
          <w:rFonts w:ascii="Tw Cen MT" w:hAnsi="Tw Cen MT"/>
        </w:rPr>
      </w:pPr>
    </w:p>
    <w:p w14:paraId="7D2EC7B7" w14:textId="61029823" w:rsidR="00546C0A" w:rsidRDefault="00546C0A">
      <w:pPr>
        <w:rPr>
          <w:rFonts w:ascii="Tw Cen MT" w:hAnsi="Tw Cen MT"/>
        </w:rPr>
      </w:pPr>
      <w:r>
        <w:rPr>
          <w:rFonts w:ascii="Tw Cen MT" w:hAnsi="Tw Cen MT"/>
        </w:rPr>
        <w:br w:type="page"/>
      </w:r>
    </w:p>
    <w:p w14:paraId="487A5231" w14:textId="15FBC657" w:rsidR="00130FF9" w:rsidRPr="00E434D6" w:rsidRDefault="00130FF9" w:rsidP="00130FF9">
      <w:pPr>
        <w:pStyle w:val="Style1"/>
      </w:pPr>
      <w:bookmarkStart w:id="44" w:name="_Toc511825483"/>
      <w:r>
        <w:lastRenderedPageBreak/>
        <w:t>Appendix E</w:t>
      </w:r>
      <w:r w:rsidRPr="00E434D6">
        <w:t xml:space="preserve">: </w:t>
      </w:r>
      <w:r w:rsidR="007A64F5">
        <w:t xml:space="preserve">Findings from the </w:t>
      </w:r>
      <w:r>
        <w:t>Alternative Fuels Data Center, U.S. Department of Energy</w:t>
      </w:r>
      <w:bookmarkEnd w:id="44"/>
      <w:r>
        <w:t xml:space="preserve"> </w:t>
      </w:r>
    </w:p>
    <w:p w14:paraId="445BB93B" w14:textId="45F57347" w:rsidR="00130FF9" w:rsidRDefault="00130FF9" w:rsidP="000F479A">
      <w:pPr>
        <w:rPr>
          <w:rFonts w:ascii="Tw Cen MT" w:hAnsi="Tw Cen MT"/>
        </w:rPr>
      </w:pPr>
    </w:p>
    <w:p w14:paraId="74544408" w14:textId="27BC8107" w:rsidR="007A64F5" w:rsidRPr="00C508DB" w:rsidRDefault="007A64F5" w:rsidP="000F479A">
      <w:pPr>
        <w:rPr>
          <w:rFonts w:ascii="Tw Cen MT" w:hAnsi="Tw Cen MT"/>
        </w:rPr>
      </w:pPr>
      <w:r>
        <w:rPr>
          <w:rFonts w:ascii="Tw Cen MT" w:hAnsi="Tw Cen MT"/>
        </w:rPr>
        <w:t>Electric vehicle charging stations comprise an overwhelming majority of alternative fuel stations in California. Compressed natural gas and propane each have around 300 stations in the state</w:t>
      </w:r>
      <w:r w:rsidR="00CE61B3">
        <w:rPr>
          <w:rFonts w:ascii="Tw Cen MT" w:hAnsi="Tw Cen MT"/>
        </w:rPr>
        <w:t xml:space="preserve"> (Exhibit E1)</w:t>
      </w:r>
      <w:r>
        <w:rPr>
          <w:rFonts w:ascii="Tw Cen MT" w:hAnsi="Tw Cen MT"/>
        </w:rPr>
        <w:t xml:space="preserve">. </w:t>
      </w:r>
    </w:p>
    <w:p w14:paraId="24F71F62" w14:textId="2151A421" w:rsidR="00531911" w:rsidRPr="00F83CDE" w:rsidRDefault="00531911" w:rsidP="00531911">
      <w:pPr>
        <w:pStyle w:val="NoSpacing"/>
        <w:rPr>
          <w:b/>
        </w:rPr>
      </w:pPr>
      <w:r w:rsidRPr="00F83CDE">
        <w:rPr>
          <w:b/>
        </w:rPr>
        <w:t xml:space="preserve">Exhibit </w:t>
      </w:r>
      <w:r w:rsidR="00CE61B3" w:rsidRPr="00F83CDE">
        <w:rPr>
          <w:b/>
        </w:rPr>
        <w:t>E1</w:t>
      </w:r>
      <w:r w:rsidRPr="00F83CDE">
        <w:rPr>
          <w:b/>
        </w:rPr>
        <w:t>: California alternative fuel station counts by fuel type, March 2018</w:t>
      </w:r>
      <w:r w:rsidRPr="00F83CDE">
        <w:rPr>
          <w:rStyle w:val="FootnoteReference"/>
          <w:b/>
        </w:rPr>
        <w:footnoteReference w:id="60"/>
      </w:r>
    </w:p>
    <w:p w14:paraId="377BBE21" w14:textId="77777777" w:rsidR="00531911" w:rsidRDefault="00531911" w:rsidP="00531911">
      <w:pPr>
        <w:pStyle w:val="NoSpacing"/>
      </w:pPr>
    </w:p>
    <w:p w14:paraId="2139D56D" w14:textId="77777777" w:rsidR="00531911" w:rsidRDefault="00531911" w:rsidP="00531911">
      <w:pPr>
        <w:pStyle w:val="NoSpacing"/>
        <w:rPr>
          <w:rFonts w:ascii="Calibri" w:eastAsia="Calibri" w:hAnsi="Calibri" w:cs="Calibri"/>
          <w:noProof/>
        </w:rPr>
      </w:pPr>
      <w:r>
        <w:rPr>
          <w:noProof/>
        </w:rPr>
        <w:drawing>
          <wp:inline distT="0" distB="0" distL="0" distR="0" wp14:anchorId="77D632AB" wp14:editId="6F62B26B">
            <wp:extent cx="4975860" cy="3307080"/>
            <wp:effectExtent l="0" t="0" r="15240" b="7620"/>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75211">
        <w:rPr>
          <w:rFonts w:ascii="Calibri" w:eastAsia="Calibri" w:hAnsi="Calibri" w:cs="Calibri"/>
          <w:noProof/>
        </w:rPr>
        <w:t xml:space="preserve"> </w:t>
      </w:r>
    </w:p>
    <w:p w14:paraId="42BD7D7B" w14:textId="77777777" w:rsidR="00531911" w:rsidRDefault="00531911" w:rsidP="00531911">
      <w:pPr>
        <w:pStyle w:val="NoSpacing"/>
        <w:rPr>
          <w:rFonts w:ascii="Calibri" w:eastAsia="Calibri" w:hAnsi="Calibri" w:cs="Calibri"/>
          <w:noProof/>
        </w:rPr>
      </w:pPr>
    </w:p>
    <w:p w14:paraId="7A83AB13" w14:textId="77777777" w:rsidR="00531911" w:rsidRDefault="00531911" w:rsidP="00531911">
      <w:pPr>
        <w:pStyle w:val="NoSpacing"/>
        <w:rPr>
          <w:rFonts w:ascii="Calibri" w:eastAsia="Calibri" w:hAnsi="Calibri" w:cs="Calibri"/>
          <w:noProof/>
        </w:rPr>
      </w:pPr>
    </w:p>
    <w:p w14:paraId="2846FE7A" w14:textId="77777777" w:rsidR="00531911" w:rsidRDefault="00531911" w:rsidP="00531911">
      <w:pPr>
        <w:pStyle w:val="NoSpacing"/>
        <w:rPr>
          <w:rFonts w:ascii="Calibri" w:eastAsia="Calibri" w:hAnsi="Calibri" w:cs="Calibri"/>
          <w:noProof/>
        </w:rPr>
      </w:pPr>
    </w:p>
    <w:p w14:paraId="469D4A7D" w14:textId="77777777" w:rsidR="00531911" w:rsidRPr="00F83CDE" w:rsidRDefault="00531911" w:rsidP="00531911">
      <w:pPr>
        <w:pStyle w:val="NoSpacing"/>
        <w:rPr>
          <w:rFonts w:eastAsia="Calibri" w:cs="Calibri"/>
          <w:noProof/>
        </w:rPr>
      </w:pPr>
    </w:p>
    <w:p w14:paraId="6F721CC6" w14:textId="77777777" w:rsidR="00881E13" w:rsidRDefault="00881E13">
      <w:pPr>
        <w:rPr>
          <w:rFonts w:ascii="Tw Cen MT" w:hAnsi="Tw Cen MT"/>
          <w:noProof/>
        </w:rPr>
      </w:pPr>
      <w:r>
        <w:rPr>
          <w:noProof/>
        </w:rPr>
        <w:br w:type="page"/>
      </w:r>
    </w:p>
    <w:p w14:paraId="6BFCCD5C" w14:textId="1A191C50" w:rsidR="00531911" w:rsidRPr="00F83CDE" w:rsidRDefault="007A64F5" w:rsidP="00531911">
      <w:pPr>
        <w:pStyle w:val="NoSpacing"/>
        <w:rPr>
          <w:rFonts w:eastAsia="Calibri" w:cs="Calibri"/>
          <w:noProof/>
        </w:rPr>
      </w:pPr>
      <w:r>
        <w:rPr>
          <w:rFonts w:eastAsia="Calibri" w:cs="Calibri"/>
          <w:noProof/>
        </w:rPr>
        <w:lastRenderedPageBreak/>
        <w:t xml:space="preserve">Compressed natural gas and </w:t>
      </w:r>
      <w:r w:rsidR="003E5244">
        <w:rPr>
          <w:rFonts w:eastAsia="Calibri" w:cs="Calibri"/>
          <w:noProof/>
        </w:rPr>
        <w:t>l</w:t>
      </w:r>
      <w:r>
        <w:rPr>
          <w:rFonts w:eastAsia="Calibri" w:cs="Calibri"/>
          <w:noProof/>
        </w:rPr>
        <w:t xml:space="preserve">iquefied natural </w:t>
      </w:r>
      <w:r w:rsidR="003E5244">
        <w:rPr>
          <w:rFonts w:eastAsia="Calibri" w:cs="Calibri"/>
          <w:noProof/>
        </w:rPr>
        <w:t>g</w:t>
      </w:r>
      <w:r>
        <w:rPr>
          <w:rFonts w:eastAsia="Calibri" w:cs="Calibri"/>
          <w:noProof/>
        </w:rPr>
        <w:t xml:space="preserve">as stations in California primarily serve heavy-duty vehicles. </w:t>
      </w:r>
      <w:r w:rsidR="00CF63C8">
        <w:rPr>
          <w:rFonts w:eastAsia="Calibri" w:cs="Calibri"/>
          <w:noProof/>
        </w:rPr>
        <w:t xml:space="preserve">Of the 375 stations in California, 300 stations are for heavy-duty vehicles. </w:t>
      </w:r>
      <w:r w:rsidRPr="00862595">
        <w:rPr>
          <w:noProof/>
        </w:rPr>
        <w:t xml:space="preserve"> </w:t>
      </w:r>
    </w:p>
    <w:p w14:paraId="5C5F3C1B" w14:textId="77777777" w:rsidR="00531911" w:rsidRDefault="00531911" w:rsidP="00531911">
      <w:pPr>
        <w:pStyle w:val="NoSpacing"/>
        <w:rPr>
          <w:rFonts w:ascii="Calibri" w:eastAsia="Calibri" w:hAnsi="Calibri" w:cs="Calibri"/>
          <w:noProof/>
        </w:rPr>
      </w:pPr>
    </w:p>
    <w:p w14:paraId="4C91B10C" w14:textId="505FDBF0" w:rsidR="00531911" w:rsidRPr="00F83CDE" w:rsidRDefault="00531911" w:rsidP="00531911">
      <w:pPr>
        <w:pStyle w:val="NoSpacing"/>
        <w:rPr>
          <w:b/>
          <w:noProof/>
        </w:rPr>
      </w:pPr>
      <w:r w:rsidRPr="00F83CDE">
        <w:rPr>
          <w:b/>
        </w:rPr>
        <w:t xml:space="preserve">Exhibit </w:t>
      </w:r>
      <w:r w:rsidR="003E5244" w:rsidRPr="00F83CDE">
        <w:rPr>
          <w:b/>
        </w:rPr>
        <w:t>E2</w:t>
      </w:r>
      <w:r w:rsidRPr="00F83CDE">
        <w:rPr>
          <w:b/>
        </w:rPr>
        <w:t xml:space="preserve">: </w:t>
      </w:r>
      <w:r w:rsidRPr="00F83CDE">
        <w:rPr>
          <w:b/>
          <w:noProof/>
        </w:rPr>
        <w:t>Compressed natural gas and liquefied natural gas stations in California by type of vehicle serviced</w:t>
      </w:r>
      <w:r w:rsidRPr="00F83CDE">
        <w:rPr>
          <w:rStyle w:val="FootnoteReference"/>
          <w:b/>
          <w:noProof/>
        </w:rPr>
        <w:footnoteReference w:id="61"/>
      </w:r>
    </w:p>
    <w:p w14:paraId="0C420004" w14:textId="77777777" w:rsidR="00531911" w:rsidRDefault="00531911" w:rsidP="00531911">
      <w:pPr>
        <w:pStyle w:val="NoSpacing"/>
        <w:rPr>
          <w:rFonts w:ascii="Calibri" w:eastAsia="Calibri" w:hAnsi="Calibri" w:cs="Calibri"/>
          <w:noProof/>
        </w:rPr>
      </w:pPr>
    </w:p>
    <w:p w14:paraId="5B074715" w14:textId="77777777" w:rsidR="00531911" w:rsidRDefault="00531911" w:rsidP="00531911">
      <w:pPr>
        <w:pStyle w:val="NoSpacing"/>
      </w:pPr>
      <w:r>
        <w:rPr>
          <w:noProof/>
        </w:rPr>
        <w:drawing>
          <wp:inline distT="0" distB="0" distL="0" distR="0" wp14:anchorId="3863AD14" wp14:editId="17270AAE">
            <wp:extent cx="3741420" cy="2042160"/>
            <wp:effectExtent l="0" t="0" r="0" b="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F0FE6F" w14:textId="3477D94A" w:rsidR="00A16AA7" w:rsidRDefault="00A16AA7" w:rsidP="00531911">
      <w:pPr>
        <w:pStyle w:val="NoSpacing"/>
      </w:pPr>
    </w:p>
    <w:p w14:paraId="74D7AC3E" w14:textId="4BCF6FC6" w:rsidR="00A16AA7" w:rsidRDefault="00A16AA7" w:rsidP="00531911">
      <w:pPr>
        <w:pStyle w:val="NoSpacing"/>
      </w:pPr>
      <w:r>
        <w:t xml:space="preserve">The private sector has invested in the installation and maintenance of electric vehicle charging stations. ChargePoint, Tesla and Blink Network are among the vendors who operate and maintain the most charging stations. </w:t>
      </w:r>
      <w:r w:rsidR="003E5244">
        <w:t>Exhibit E3</w:t>
      </w:r>
      <w:r>
        <w:t xml:space="preserve"> shows the ranking of the vendors </w:t>
      </w:r>
      <w:r w:rsidR="003E5244">
        <w:t>based on</w:t>
      </w:r>
      <w:r>
        <w:t xml:space="preserve"> DOE data. California</w:t>
      </w:r>
      <w:r w:rsidR="00B739A9">
        <w:t xml:space="preserve"> occupies a major </w:t>
      </w:r>
      <w:r w:rsidR="003E5244">
        <w:t>segment</w:t>
      </w:r>
      <w:r w:rsidR="00B739A9">
        <w:t xml:space="preserve"> of these vendors’ market share—30</w:t>
      </w:r>
      <w:r w:rsidR="002E13BE">
        <w:t xml:space="preserve"> percent</w:t>
      </w:r>
      <w:r w:rsidR="00B739A9">
        <w:t xml:space="preserve"> for ChargePoint, and 20</w:t>
      </w:r>
      <w:r w:rsidR="002E13BE">
        <w:t xml:space="preserve"> percent</w:t>
      </w:r>
      <w:r w:rsidR="00B739A9">
        <w:t xml:space="preserve"> for Tesla. </w:t>
      </w:r>
    </w:p>
    <w:p w14:paraId="45800F2C" w14:textId="77777777" w:rsidR="00A16AA7" w:rsidRDefault="00A16AA7" w:rsidP="00531911">
      <w:pPr>
        <w:pStyle w:val="NoSpacing"/>
      </w:pPr>
    </w:p>
    <w:p w14:paraId="30124C30" w14:textId="74DB0437" w:rsidR="00A16AA7" w:rsidRDefault="00A16AA7" w:rsidP="00A16AA7">
      <w:pPr>
        <w:pStyle w:val="NoSpacing"/>
      </w:pPr>
      <w:r>
        <w:rPr>
          <w:b/>
          <w:bCs/>
        </w:rPr>
        <w:t xml:space="preserve">Exhibit </w:t>
      </w:r>
      <w:r w:rsidR="003E5244">
        <w:rPr>
          <w:b/>
          <w:bCs/>
        </w:rPr>
        <w:t>E3</w:t>
      </w:r>
      <w:r>
        <w:rPr>
          <w:b/>
          <w:bCs/>
        </w:rPr>
        <w:t xml:space="preserve">: Number of </w:t>
      </w:r>
      <w:r w:rsidR="003E5244">
        <w:rPr>
          <w:b/>
          <w:bCs/>
        </w:rPr>
        <w:t>e</w:t>
      </w:r>
      <w:r>
        <w:rPr>
          <w:b/>
          <w:bCs/>
        </w:rPr>
        <w:t xml:space="preserve">lectric </w:t>
      </w:r>
      <w:r w:rsidR="003E5244">
        <w:rPr>
          <w:b/>
          <w:bCs/>
        </w:rPr>
        <w:t>c</w:t>
      </w:r>
      <w:r>
        <w:rPr>
          <w:b/>
          <w:bCs/>
        </w:rPr>
        <w:t xml:space="preserve">harging </w:t>
      </w:r>
      <w:r w:rsidR="003E5244">
        <w:rPr>
          <w:b/>
          <w:bCs/>
        </w:rPr>
        <w:t>s</w:t>
      </w:r>
      <w:r>
        <w:rPr>
          <w:b/>
          <w:bCs/>
        </w:rPr>
        <w:t xml:space="preserve">tations by </w:t>
      </w:r>
      <w:r w:rsidR="003E5244">
        <w:rPr>
          <w:b/>
          <w:bCs/>
        </w:rPr>
        <w:t>v</w:t>
      </w:r>
      <w:r>
        <w:rPr>
          <w:b/>
          <w:bCs/>
        </w:rPr>
        <w:t>endor and California</w:t>
      </w:r>
      <w:r w:rsidR="003E5244">
        <w:rPr>
          <w:b/>
          <w:bCs/>
        </w:rPr>
        <w:t>’s</w:t>
      </w:r>
      <w:r>
        <w:rPr>
          <w:b/>
          <w:bCs/>
        </w:rPr>
        <w:t xml:space="preserve"> </w:t>
      </w:r>
      <w:r w:rsidR="003E5244">
        <w:rPr>
          <w:b/>
          <w:bCs/>
        </w:rPr>
        <w:t>m</w:t>
      </w:r>
      <w:r>
        <w:rPr>
          <w:b/>
          <w:bCs/>
        </w:rPr>
        <w:t xml:space="preserve">arket </w:t>
      </w:r>
      <w:r w:rsidR="003E5244">
        <w:rPr>
          <w:b/>
          <w:bCs/>
        </w:rPr>
        <w:t>s</w:t>
      </w:r>
      <w:r>
        <w:rPr>
          <w:b/>
          <w:bCs/>
        </w:rPr>
        <w:t>hare</w:t>
      </w:r>
      <w:r>
        <w:rPr>
          <w:rStyle w:val="FootnoteReference"/>
          <w:b/>
          <w:bCs/>
        </w:rPr>
        <w:footnoteReference w:id="62"/>
      </w:r>
      <w:r w:rsidR="00881E13">
        <w:rPr>
          <w:noProof/>
        </w:rPr>
        <w:drawing>
          <wp:inline distT="0" distB="0" distL="0" distR="0" wp14:anchorId="1C46DAE3" wp14:editId="608A273A">
            <wp:extent cx="5486400" cy="2743200"/>
            <wp:effectExtent l="0" t="0" r="0" b="0"/>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9018D93" w14:textId="113DB230" w:rsidR="00A16AA7" w:rsidRDefault="00A16AA7" w:rsidP="00A16AA7">
      <w:pPr>
        <w:pStyle w:val="NoSpacing"/>
      </w:pPr>
    </w:p>
    <w:p w14:paraId="5BA12CD2" w14:textId="77777777" w:rsidR="00A16AA7" w:rsidRDefault="00A16AA7" w:rsidP="00A16AA7">
      <w:pPr>
        <w:pStyle w:val="NoSpacing"/>
      </w:pPr>
    </w:p>
    <w:p w14:paraId="553299F2" w14:textId="67910C6A" w:rsidR="00CF63C8" w:rsidRDefault="00930269" w:rsidP="00531911">
      <w:pPr>
        <w:pStyle w:val="NoSpacing"/>
      </w:pPr>
      <w:r>
        <w:lastRenderedPageBreak/>
        <w:t xml:space="preserve">Electric vehicle charging plugs have </w:t>
      </w:r>
      <w:r w:rsidR="001204CA">
        <w:t xml:space="preserve">undergone </w:t>
      </w:r>
      <w:r>
        <w:t>dramatic growth since 2011</w:t>
      </w:r>
      <w:r w:rsidR="003E5244">
        <w:t xml:space="preserve"> (Exhibit E4)</w:t>
      </w:r>
      <w:r>
        <w:t>. The chart below is slightly skewed because the data counts the electric charging station plugs, whereas other types of alternative fuels are counted by station. Nonetheless, th</w:t>
      </w:r>
      <w:r w:rsidR="00B739A9">
        <w:t xml:space="preserve">e chart illustrates a rapid increase </w:t>
      </w:r>
      <w:r>
        <w:t xml:space="preserve">in the number of vehicle plugs nationally. Propane, </w:t>
      </w:r>
      <w:r w:rsidR="003E5244">
        <w:t>c</w:t>
      </w:r>
      <w:r>
        <w:t xml:space="preserve">ompressed </w:t>
      </w:r>
      <w:r w:rsidR="003E5244">
        <w:t>n</w:t>
      </w:r>
      <w:r>
        <w:t xml:space="preserve">atural </w:t>
      </w:r>
      <w:r w:rsidR="003E5244">
        <w:t>g</w:t>
      </w:r>
      <w:r>
        <w:t xml:space="preserve">as (CNG) and </w:t>
      </w:r>
      <w:r w:rsidR="003E5244">
        <w:t>e</w:t>
      </w:r>
      <w:r>
        <w:t xml:space="preserve">thanol </w:t>
      </w:r>
      <w:r w:rsidR="003E5244">
        <w:t>are</w:t>
      </w:r>
      <w:r>
        <w:t xml:space="preserve"> the other dominant station types. The growth of stations with these other fuel types has been slower. </w:t>
      </w:r>
    </w:p>
    <w:p w14:paraId="4129E9C7" w14:textId="77777777" w:rsidR="00CF63C8" w:rsidRDefault="00CF63C8" w:rsidP="00531911">
      <w:pPr>
        <w:pStyle w:val="NoSpacing"/>
      </w:pPr>
    </w:p>
    <w:p w14:paraId="36C95535" w14:textId="77777777" w:rsidR="00CF63C8" w:rsidRDefault="00CF63C8" w:rsidP="00531911">
      <w:pPr>
        <w:pStyle w:val="NoSpacing"/>
      </w:pPr>
    </w:p>
    <w:p w14:paraId="40FC4039" w14:textId="07D7C998" w:rsidR="00531911" w:rsidRDefault="00531911" w:rsidP="00531911">
      <w:pPr>
        <w:pStyle w:val="NoSpacing"/>
      </w:pPr>
      <w:r w:rsidRPr="00F83CDE">
        <w:rPr>
          <w:b/>
        </w:rPr>
        <w:t xml:space="preserve">Exhibit </w:t>
      </w:r>
      <w:r w:rsidR="003E5244" w:rsidRPr="00F83CDE">
        <w:rPr>
          <w:b/>
        </w:rPr>
        <w:t>E4</w:t>
      </w:r>
      <w:r w:rsidRPr="00F83CDE">
        <w:rPr>
          <w:b/>
        </w:rPr>
        <w:t xml:space="preserve">: </w:t>
      </w:r>
      <w:r w:rsidRPr="00F83CDE">
        <w:rPr>
          <w:b/>
          <w:noProof/>
        </w:rPr>
        <w:t xml:space="preserve">Alternative fueling station count, </w:t>
      </w:r>
      <w:r w:rsidR="003E5244" w:rsidRPr="00F83CDE">
        <w:rPr>
          <w:b/>
          <w:noProof/>
        </w:rPr>
        <w:t>United States</w:t>
      </w:r>
      <w:r w:rsidRPr="00F83CDE">
        <w:rPr>
          <w:b/>
          <w:noProof/>
        </w:rPr>
        <w:t xml:space="preserve"> (in thousands)</w:t>
      </w:r>
      <w:r w:rsidRPr="00F83CDE">
        <w:rPr>
          <w:rStyle w:val="FootnoteReference"/>
          <w:b/>
          <w:noProof/>
        </w:rPr>
        <w:footnoteReference w:id="63"/>
      </w:r>
    </w:p>
    <w:p w14:paraId="283892A4" w14:textId="77777777" w:rsidR="00531911" w:rsidRDefault="00531911" w:rsidP="00531911">
      <w:pPr>
        <w:pStyle w:val="NoSpacing"/>
      </w:pPr>
    </w:p>
    <w:p w14:paraId="1D5E5F71" w14:textId="77777777" w:rsidR="00531911" w:rsidRDefault="00531911" w:rsidP="00F83CDE">
      <w:pPr>
        <w:pStyle w:val="NoSpacing"/>
        <w:jc w:val="center"/>
      </w:pPr>
      <w:r>
        <w:rPr>
          <w:noProof/>
        </w:rPr>
        <w:drawing>
          <wp:inline distT="0" distB="0" distL="0" distR="0" wp14:anchorId="3B7FF669" wp14:editId="5A31A459">
            <wp:extent cx="5943600" cy="3680460"/>
            <wp:effectExtent l="0" t="0" r="0" b="15240"/>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803EED" w14:textId="77777777" w:rsidR="00531911" w:rsidRDefault="00531911" w:rsidP="00531911">
      <w:pPr>
        <w:pStyle w:val="NoSpacing"/>
      </w:pPr>
    </w:p>
    <w:p w14:paraId="514C13F5" w14:textId="77777777" w:rsidR="00930269" w:rsidRDefault="00930269" w:rsidP="00531911">
      <w:pPr>
        <w:pStyle w:val="NoSpacing"/>
      </w:pPr>
    </w:p>
    <w:p w14:paraId="3AA6EB22" w14:textId="77777777" w:rsidR="00930269" w:rsidRDefault="00930269" w:rsidP="00531911">
      <w:pPr>
        <w:pStyle w:val="NoSpacing"/>
      </w:pPr>
    </w:p>
    <w:p w14:paraId="42B082CD" w14:textId="0A4B840A" w:rsidR="003E5244" w:rsidRDefault="003E5244">
      <w:pPr>
        <w:rPr>
          <w:rFonts w:ascii="Tw Cen MT" w:eastAsiaTheme="minorHAnsi" w:hAnsi="Tw Cen MT" w:cs="Times New Roman"/>
        </w:rPr>
      </w:pPr>
      <w:r>
        <w:br w:type="page"/>
      </w:r>
    </w:p>
    <w:p w14:paraId="0E1520BE" w14:textId="77777777" w:rsidR="00930269" w:rsidRDefault="00930269" w:rsidP="00531911">
      <w:pPr>
        <w:pStyle w:val="NoSpacing"/>
      </w:pPr>
    </w:p>
    <w:p w14:paraId="3925BF33" w14:textId="77777777" w:rsidR="00930269" w:rsidRDefault="00930269" w:rsidP="00531911">
      <w:pPr>
        <w:pStyle w:val="NoSpacing"/>
      </w:pPr>
    </w:p>
    <w:p w14:paraId="0296452C" w14:textId="77777777" w:rsidR="00930269" w:rsidRDefault="00930269" w:rsidP="00531911">
      <w:pPr>
        <w:pStyle w:val="NoSpacing"/>
      </w:pPr>
    </w:p>
    <w:p w14:paraId="58DD4DE2" w14:textId="77777777" w:rsidR="00930269" w:rsidRDefault="00930269" w:rsidP="00531911">
      <w:pPr>
        <w:pStyle w:val="NoSpacing"/>
      </w:pPr>
    </w:p>
    <w:p w14:paraId="11EEF970" w14:textId="7EC20296" w:rsidR="00930269" w:rsidRDefault="003709B3" w:rsidP="00531911">
      <w:pPr>
        <w:pStyle w:val="NoSpacing"/>
      </w:pPr>
      <w:r>
        <w:t>Of all alternative fuel vehicles, e</w:t>
      </w:r>
      <w:r w:rsidR="00930269">
        <w:t>thanol</w:t>
      </w:r>
      <w:r>
        <w:t xml:space="preserve"> </w:t>
      </w:r>
      <w:r w:rsidR="00930269">
        <w:t>flex-fuel vehicle models have grown most over the last 15 years, increasing from about 20 in 2003 to dozens in recent years</w:t>
      </w:r>
      <w:r>
        <w:t xml:space="preserve"> (Exhibit E5)</w:t>
      </w:r>
      <w:r w:rsidR="00930269">
        <w:t xml:space="preserve">. The growth of electric vehicles between 2012 and 2016 is remarkable. In 2012 there were </w:t>
      </w:r>
      <w:r>
        <w:t>six</w:t>
      </w:r>
      <w:r w:rsidR="00930269">
        <w:t xml:space="preserve"> models of electric vehicles. In 2016 there were nearly 30. </w:t>
      </w:r>
      <w:r w:rsidR="00902462">
        <w:t xml:space="preserve">The growth of hybrid vehicles has been similarly impressive. In 2006, there were </w:t>
      </w:r>
      <w:r>
        <w:t>eight</w:t>
      </w:r>
      <w:r w:rsidR="00902462">
        <w:t xml:space="preserve"> hybrid models. In 2016, the data shows hybrid models had increased to more than 30. Compressed </w:t>
      </w:r>
      <w:r>
        <w:t>n</w:t>
      </w:r>
      <w:r w:rsidR="00902462">
        <w:t xml:space="preserve">atural </w:t>
      </w:r>
      <w:r>
        <w:t>g</w:t>
      </w:r>
      <w:r w:rsidR="00902462">
        <w:t xml:space="preserve">as and </w:t>
      </w:r>
      <w:r>
        <w:t>p</w:t>
      </w:r>
      <w:r w:rsidR="00902462">
        <w:t xml:space="preserve">ropane models are also notable trending vehicles in recent years. </w:t>
      </w:r>
    </w:p>
    <w:p w14:paraId="58204A10" w14:textId="77777777" w:rsidR="00930269" w:rsidRDefault="00930269" w:rsidP="00531911">
      <w:pPr>
        <w:pStyle w:val="NoSpacing"/>
      </w:pPr>
    </w:p>
    <w:p w14:paraId="081DE7CF" w14:textId="648002E3" w:rsidR="00531911" w:rsidRDefault="00531911" w:rsidP="00531911">
      <w:pPr>
        <w:pStyle w:val="NoSpacing"/>
      </w:pPr>
      <w:r w:rsidRPr="00F83CDE">
        <w:rPr>
          <w:b/>
        </w:rPr>
        <w:t xml:space="preserve">Exhibit </w:t>
      </w:r>
      <w:r w:rsidR="0088656B" w:rsidRPr="00F83CDE">
        <w:rPr>
          <w:b/>
        </w:rPr>
        <w:t>E5</w:t>
      </w:r>
      <w:r w:rsidRPr="00F83CDE">
        <w:rPr>
          <w:b/>
        </w:rPr>
        <w:t xml:space="preserve">: </w:t>
      </w:r>
      <w:r w:rsidRPr="00F83CDE">
        <w:rPr>
          <w:b/>
          <w:noProof/>
        </w:rPr>
        <w:t xml:space="preserve">Number of </w:t>
      </w:r>
      <w:r w:rsidR="003709B3">
        <w:rPr>
          <w:b/>
          <w:noProof/>
        </w:rPr>
        <w:t>alternative fuel</w:t>
      </w:r>
      <w:r w:rsidRPr="00F83CDE">
        <w:rPr>
          <w:b/>
          <w:noProof/>
        </w:rPr>
        <w:t xml:space="preserve">, </w:t>
      </w:r>
      <w:r w:rsidR="003709B3">
        <w:rPr>
          <w:b/>
          <w:noProof/>
        </w:rPr>
        <w:t>h</w:t>
      </w:r>
      <w:r w:rsidRPr="00F83CDE">
        <w:rPr>
          <w:b/>
          <w:noProof/>
        </w:rPr>
        <w:t>ybrid</w:t>
      </w:r>
      <w:r w:rsidR="003709B3">
        <w:rPr>
          <w:b/>
          <w:noProof/>
        </w:rPr>
        <w:t>-e</w:t>
      </w:r>
      <w:r w:rsidRPr="00F83CDE">
        <w:rPr>
          <w:b/>
          <w:noProof/>
        </w:rPr>
        <w:t xml:space="preserve">lectric and </w:t>
      </w:r>
      <w:r w:rsidR="003709B3">
        <w:rPr>
          <w:b/>
          <w:noProof/>
        </w:rPr>
        <w:t>d</w:t>
      </w:r>
      <w:r w:rsidRPr="00F83CDE">
        <w:rPr>
          <w:b/>
          <w:noProof/>
        </w:rPr>
        <w:t xml:space="preserve">iesel </w:t>
      </w:r>
      <w:r w:rsidR="003709B3">
        <w:rPr>
          <w:b/>
          <w:noProof/>
        </w:rPr>
        <w:t>l</w:t>
      </w:r>
      <w:r w:rsidRPr="00F83CDE">
        <w:rPr>
          <w:b/>
          <w:noProof/>
        </w:rPr>
        <w:t>ight</w:t>
      </w:r>
      <w:r w:rsidR="003709B3">
        <w:rPr>
          <w:b/>
          <w:noProof/>
        </w:rPr>
        <w:t>-d</w:t>
      </w:r>
      <w:r w:rsidRPr="00F83CDE">
        <w:rPr>
          <w:b/>
          <w:noProof/>
        </w:rPr>
        <w:t xml:space="preserve">uty </w:t>
      </w:r>
      <w:r w:rsidR="003709B3">
        <w:rPr>
          <w:b/>
          <w:noProof/>
        </w:rPr>
        <w:t>v</w:t>
      </w:r>
      <w:r w:rsidRPr="00F83CDE">
        <w:rPr>
          <w:b/>
          <w:noProof/>
        </w:rPr>
        <w:t xml:space="preserve">ehicle </w:t>
      </w:r>
      <w:r w:rsidR="003709B3">
        <w:rPr>
          <w:b/>
          <w:noProof/>
        </w:rPr>
        <w:t>m</w:t>
      </w:r>
      <w:r w:rsidRPr="00F83CDE">
        <w:rPr>
          <w:b/>
          <w:noProof/>
        </w:rPr>
        <w:t xml:space="preserve">odels by </w:t>
      </w:r>
      <w:r w:rsidR="003709B3">
        <w:rPr>
          <w:b/>
          <w:noProof/>
        </w:rPr>
        <w:t>f</w:t>
      </w:r>
      <w:r w:rsidRPr="00F83CDE">
        <w:rPr>
          <w:b/>
          <w:noProof/>
        </w:rPr>
        <w:t xml:space="preserve">uel </w:t>
      </w:r>
      <w:r w:rsidR="003709B3">
        <w:rPr>
          <w:b/>
          <w:noProof/>
        </w:rPr>
        <w:t>t</w:t>
      </w:r>
      <w:r w:rsidRPr="00F83CDE">
        <w:rPr>
          <w:b/>
          <w:noProof/>
        </w:rPr>
        <w:t>ype, 1991-2016</w:t>
      </w:r>
      <w:r w:rsidRPr="00F83CDE">
        <w:rPr>
          <w:rStyle w:val="FootnoteReference"/>
          <w:b/>
          <w:noProof/>
        </w:rPr>
        <w:footnoteReference w:id="64"/>
      </w:r>
    </w:p>
    <w:p w14:paraId="7E52A3F9" w14:textId="77777777" w:rsidR="00531911" w:rsidRDefault="00531911" w:rsidP="00531911">
      <w:pPr>
        <w:pStyle w:val="NoSpacing"/>
      </w:pPr>
    </w:p>
    <w:p w14:paraId="43697501" w14:textId="77777777" w:rsidR="00531911" w:rsidRDefault="00531911" w:rsidP="00F83CDE">
      <w:pPr>
        <w:pStyle w:val="NoSpacing"/>
        <w:jc w:val="center"/>
      </w:pPr>
      <w:r>
        <w:rPr>
          <w:noProof/>
        </w:rPr>
        <w:drawing>
          <wp:inline distT="0" distB="0" distL="0" distR="0" wp14:anchorId="6BAF28E4" wp14:editId="2AF6AAF6">
            <wp:extent cx="5943600" cy="3352800"/>
            <wp:effectExtent l="0" t="0" r="0" b="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BA706B" w14:textId="4969B59D" w:rsidR="00531911" w:rsidRDefault="00531911" w:rsidP="00531911">
      <w:pPr>
        <w:pStyle w:val="NoSpacing"/>
      </w:pPr>
    </w:p>
    <w:p w14:paraId="77691B47" w14:textId="55D6C728" w:rsidR="00A16AA7" w:rsidRDefault="00A16AA7" w:rsidP="00531911">
      <w:pPr>
        <w:pStyle w:val="NoSpacing"/>
      </w:pPr>
    </w:p>
    <w:p w14:paraId="2BA33235" w14:textId="18D273AB" w:rsidR="00881E13" w:rsidRDefault="00881E13">
      <w:pPr>
        <w:rPr>
          <w:rFonts w:ascii="Tw Cen MT" w:eastAsiaTheme="minorHAnsi" w:hAnsi="Tw Cen MT" w:cs="Times New Roman"/>
        </w:rPr>
      </w:pPr>
      <w:r>
        <w:br w:type="page"/>
      </w:r>
    </w:p>
    <w:p w14:paraId="04D6F736" w14:textId="2DFFFFE1" w:rsidR="00A16AA7" w:rsidRDefault="00876201" w:rsidP="00531911">
      <w:pPr>
        <w:pStyle w:val="NoSpacing"/>
      </w:pPr>
      <w:r>
        <w:lastRenderedPageBreak/>
        <w:t>The number of alternative fuel transit buses has increased steadily in the last 10 years</w:t>
      </w:r>
      <w:r w:rsidR="00D31AE3">
        <w:t xml:space="preserve"> </w:t>
      </w:r>
      <w:r w:rsidR="003709B3">
        <w:t>in the United States (Exhibit E6)</w:t>
      </w:r>
      <w:r>
        <w:t xml:space="preserve">. </w:t>
      </w:r>
      <w:r w:rsidR="00D31AE3">
        <w:t xml:space="preserve">The most growth has occurred with electric and hybrid buses; electric and hybrid technology ranks as the second most common alternative fuel type in transit buses. </w:t>
      </w:r>
      <w:r w:rsidR="00A35C7B">
        <w:t xml:space="preserve">Compressed </w:t>
      </w:r>
      <w:r w:rsidR="003709B3">
        <w:t>n</w:t>
      </w:r>
      <w:r w:rsidR="00A35C7B">
        <w:t xml:space="preserve">atural </w:t>
      </w:r>
      <w:r w:rsidR="003709B3">
        <w:t>g</w:t>
      </w:r>
      <w:r w:rsidR="00A35C7B">
        <w:t xml:space="preserve">as and </w:t>
      </w:r>
      <w:r w:rsidR="003709B3">
        <w:t>l</w:t>
      </w:r>
      <w:r w:rsidR="00A35C7B">
        <w:t xml:space="preserve">iquefied </w:t>
      </w:r>
      <w:r w:rsidR="003709B3">
        <w:t>n</w:t>
      </w:r>
      <w:r w:rsidR="00A35C7B">
        <w:t xml:space="preserve">atural </w:t>
      </w:r>
      <w:r w:rsidR="003709B3">
        <w:t>g</w:t>
      </w:r>
      <w:r w:rsidR="00A35C7B">
        <w:t xml:space="preserve">as rank first. Biodiesel is the third most common. </w:t>
      </w:r>
    </w:p>
    <w:p w14:paraId="1F1263AE" w14:textId="77777777" w:rsidR="00A16AA7" w:rsidRDefault="00A16AA7" w:rsidP="00531911">
      <w:pPr>
        <w:pStyle w:val="NoSpacing"/>
      </w:pPr>
    </w:p>
    <w:p w14:paraId="6E779687" w14:textId="35C12C94" w:rsidR="00531911" w:rsidRPr="00EA11FD" w:rsidRDefault="00531911" w:rsidP="00531911">
      <w:pPr>
        <w:pStyle w:val="NoSpacing"/>
      </w:pPr>
      <w:r>
        <w:rPr>
          <w:b/>
          <w:bCs/>
        </w:rPr>
        <w:t xml:space="preserve">Exhibit </w:t>
      </w:r>
      <w:r w:rsidR="003709B3">
        <w:rPr>
          <w:b/>
          <w:bCs/>
        </w:rPr>
        <w:t>E6</w:t>
      </w:r>
      <w:r>
        <w:rPr>
          <w:b/>
          <w:bCs/>
        </w:rPr>
        <w:t xml:space="preserve">: </w:t>
      </w:r>
      <w:r w:rsidR="003709B3">
        <w:rPr>
          <w:b/>
          <w:bCs/>
        </w:rPr>
        <w:t>United States</w:t>
      </w:r>
      <w:r w:rsidRPr="00EA11FD">
        <w:rPr>
          <w:b/>
          <w:bCs/>
        </w:rPr>
        <w:t xml:space="preserve"> </w:t>
      </w:r>
      <w:r w:rsidR="001204CA">
        <w:rPr>
          <w:b/>
          <w:bCs/>
        </w:rPr>
        <w:t>t</w:t>
      </w:r>
      <w:r w:rsidRPr="00EA11FD">
        <w:rPr>
          <w:b/>
          <w:bCs/>
        </w:rPr>
        <w:t xml:space="preserve">ransit </w:t>
      </w:r>
      <w:r w:rsidR="001204CA">
        <w:rPr>
          <w:b/>
          <w:bCs/>
        </w:rPr>
        <w:t>b</w:t>
      </w:r>
      <w:r w:rsidRPr="00EA11FD">
        <w:rPr>
          <w:b/>
          <w:bCs/>
        </w:rPr>
        <w:t xml:space="preserve">us </w:t>
      </w:r>
      <w:r w:rsidR="001204CA">
        <w:rPr>
          <w:b/>
          <w:bCs/>
        </w:rPr>
        <w:t>f</w:t>
      </w:r>
      <w:r w:rsidRPr="00EA11FD">
        <w:rPr>
          <w:b/>
          <w:bCs/>
        </w:rPr>
        <w:t xml:space="preserve">leet by </w:t>
      </w:r>
      <w:r w:rsidR="001204CA">
        <w:rPr>
          <w:b/>
          <w:bCs/>
        </w:rPr>
        <w:t>f</w:t>
      </w:r>
      <w:r w:rsidRPr="00EA11FD">
        <w:rPr>
          <w:b/>
          <w:bCs/>
        </w:rPr>
        <w:t xml:space="preserve">uel </w:t>
      </w:r>
      <w:r w:rsidR="001204CA">
        <w:rPr>
          <w:b/>
          <w:bCs/>
        </w:rPr>
        <w:t>t</w:t>
      </w:r>
      <w:r w:rsidRPr="00EA11FD">
        <w:rPr>
          <w:b/>
          <w:bCs/>
        </w:rPr>
        <w:t>ype, 2007-2015</w:t>
      </w:r>
      <w:r>
        <w:rPr>
          <w:rStyle w:val="FootnoteReference"/>
          <w:b/>
          <w:bCs/>
        </w:rPr>
        <w:footnoteReference w:id="65"/>
      </w:r>
    </w:p>
    <w:p w14:paraId="54D83445" w14:textId="77777777" w:rsidR="00531911" w:rsidRDefault="00531911" w:rsidP="00531911">
      <w:pPr>
        <w:pStyle w:val="NoSpacing"/>
      </w:pPr>
    </w:p>
    <w:p w14:paraId="055A2372" w14:textId="77777777" w:rsidR="00531911" w:rsidRDefault="00531911" w:rsidP="00531911">
      <w:pPr>
        <w:pStyle w:val="NoSpacing"/>
      </w:pPr>
      <w:r>
        <w:rPr>
          <w:noProof/>
        </w:rPr>
        <w:drawing>
          <wp:inline distT="0" distB="0" distL="0" distR="0" wp14:anchorId="2DD82BBA" wp14:editId="59125124">
            <wp:extent cx="6126480" cy="3710940"/>
            <wp:effectExtent l="0" t="0" r="7620" b="381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0E80DD" w14:textId="77777777" w:rsidR="00531911" w:rsidRDefault="00531911" w:rsidP="00531911">
      <w:pPr>
        <w:pStyle w:val="NoSpacing"/>
      </w:pPr>
    </w:p>
    <w:p w14:paraId="3D727DD2" w14:textId="77777777" w:rsidR="00531911" w:rsidRDefault="00531911" w:rsidP="00531911">
      <w:pPr>
        <w:pStyle w:val="NoSpacing"/>
      </w:pPr>
    </w:p>
    <w:p w14:paraId="682F40CF" w14:textId="77777777" w:rsidR="00531911" w:rsidRDefault="00531911" w:rsidP="00531911">
      <w:pPr>
        <w:pStyle w:val="NoSpacing"/>
      </w:pPr>
    </w:p>
    <w:p w14:paraId="39CF0C44" w14:textId="77777777" w:rsidR="00687C45" w:rsidRDefault="00687C45">
      <w:pPr>
        <w:rPr>
          <w:b/>
          <w:sz w:val="48"/>
          <w:szCs w:val="48"/>
        </w:rPr>
      </w:pPr>
      <w:r>
        <w:br w:type="page"/>
      </w:r>
    </w:p>
    <w:p w14:paraId="07748D0F" w14:textId="58358E7A" w:rsidR="00CC4650" w:rsidRPr="008E4070" w:rsidRDefault="00CC4650" w:rsidP="00CC4650">
      <w:pPr>
        <w:pStyle w:val="Style1"/>
        <w:spacing w:after="0" w:line="240" w:lineRule="auto"/>
        <w:rPr>
          <w:b w:val="0"/>
          <w:color w:val="E36C0A" w:themeColor="accent6" w:themeShade="BF"/>
        </w:rPr>
      </w:pPr>
      <w:bookmarkStart w:id="45" w:name="_Toc511825484"/>
      <w:r w:rsidRPr="008E4070">
        <w:rPr>
          <w:color w:val="E36C0A" w:themeColor="accent6" w:themeShade="BF"/>
        </w:rPr>
        <w:lastRenderedPageBreak/>
        <w:t xml:space="preserve">Appendix </w:t>
      </w:r>
      <w:r w:rsidR="003709B3">
        <w:rPr>
          <w:color w:val="E36C0A" w:themeColor="accent6" w:themeShade="BF"/>
        </w:rPr>
        <w:t>F</w:t>
      </w:r>
      <w:r w:rsidRPr="008E4070">
        <w:rPr>
          <w:color w:val="E36C0A" w:themeColor="accent6" w:themeShade="BF"/>
        </w:rPr>
        <w:t xml:space="preserve">: </w:t>
      </w:r>
      <w:r w:rsidR="003709B3">
        <w:rPr>
          <w:color w:val="E36C0A" w:themeColor="accent6" w:themeShade="BF"/>
        </w:rPr>
        <w:t xml:space="preserve">Data </w:t>
      </w:r>
      <w:r w:rsidRPr="008E4070">
        <w:rPr>
          <w:color w:val="E36C0A" w:themeColor="accent6" w:themeShade="BF"/>
        </w:rPr>
        <w:t>Sources</w:t>
      </w:r>
      <w:bookmarkEnd w:id="45"/>
    </w:p>
    <w:p w14:paraId="1D542569" w14:textId="77777777" w:rsidR="00CC4650" w:rsidRPr="00A02798" w:rsidRDefault="00CC4650" w:rsidP="00CC4650">
      <w:pPr>
        <w:spacing w:after="0"/>
      </w:pPr>
    </w:p>
    <w:p w14:paraId="65835481" w14:textId="76F01F64" w:rsidR="00CE61B3" w:rsidRPr="00F83CDE" w:rsidRDefault="00CE61B3" w:rsidP="00CC4650">
      <w:pPr>
        <w:spacing w:after="0"/>
        <w:rPr>
          <w:rFonts w:ascii="Tw Cen MT" w:hAnsi="Tw Cen MT"/>
        </w:rPr>
      </w:pPr>
      <w:r w:rsidRPr="00F83CDE">
        <w:rPr>
          <w:rFonts w:ascii="Tw Cen MT" w:hAnsi="Tw Cen MT"/>
        </w:rPr>
        <w:t>Data sources used in this report’s analysis include:</w:t>
      </w:r>
      <w:r w:rsidR="00B60E8A" w:rsidRPr="00F83CDE">
        <w:rPr>
          <w:rFonts w:ascii="Tw Cen MT" w:hAnsi="Tw Cen MT"/>
        </w:rPr>
        <w:br/>
      </w:r>
    </w:p>
    <w:p w14:paraId="402BE005" w14:textId="55961010" w:rsidR="00CC4650" w:rsidRPr="00F83CDE" w:rsidRDefault="00CC4650" w:rsidP="00F83CDE">
      <w:pPr>
        <w:pStyle w:val="ListParagraph"/>
        <w:numPr>
          <w:ilvl w:val="0"/>
          <w:numId w:val="21"/>
        </w:numPr>
        <w:spacing w:after="0"/>
        <w:rPr>
          <w:rFonts w:ascii="Tw Cen MT" w:hAnsi="Tw Cen MT"/>
        </w:rPr>
      </w:pPr>
      <w:r w:rsidRPr="00F83CDE">
        <w:rPr>
          <w:rFonts w:ascii="Tw Cen MT" w:hAnsi="Tw Cen MT"/>
        </w:rPr>
        <w:t>U.S. Department of Labor/Employment and Training Administration (DOLETA) O*NET Online</w:t>
      </w:r>
      <w:r w:rsidR="00B60E8A" w:rsidRPr="00F83CDE">
        <w:rPr>
          <w:rFonts w:ascii="Tw Cen MT" w:hAnsi="Tw Cen MT"/>
        </w:rPr>
        <w:br/>
      </w:r>
    </w:p>
    <w:p w14:paraId="6E3E0677" w14:textId="409DCEDE" w:rsidR="00CC4650" w:rsidRPr="00F83CDE" w:rsidRDefault="00CC4650" w:rsidP="00F83CDE">
      <w:pPr>
        <w:pStyle w:val="ListParagraph"/>
        <w:numPr>
          <w:ilvl w:val="0"/>
          <w:numId w:val="21"/>
        </w:numPr>
        <w:spacing w:after="0"/>
        <w:rPr>
          <w:rFonts w:ascii="Tw Cen MT" w:hAnsi="Tw Cen MT"/>
        </w:rPr>
      </w:pPr>
      <w:r w:rsidRPr="00F83CDE">
        <w:rPr>
          <w:rFonts w:ascii="Tw Cen MT" w:hAnsi="Tw Cen MT"/>
        </w:rPr>
        <w:t xml:space="preserve">Burning Glass, Labor Insight/Jobs </w:t>
      </w:r>
      <w:r w:rsidR="00B60E8A" w:rsidRPr="00F83CDE">
        <w:rPr>
          <w:rFonts w:ascii="Tw Cen MT" w:hAnsi="Tw Cen MT"/>
        </w:rPr>
        <w:br/>
      </w:r>
    </w:p>
    <w:p w14:paraId="5C8AFD96" w14:textId="0421364C" w:rsidR="00CC4650" w:rsidRPr="00F83CDE" w:rsidRDefault="00CC4650" w:rsidP="00F83CDE">
      <w:pPr>
        <w:pStyle w:val="ListParagraph"/>
        <w:numPr>
          <w:ilvl w:val="0"/>
          <w:numId w:val="21"/>
        </w:numPr>
        <w:spacing w:after="0"/>
        <w:rPr>
          <w:rFonts w:ascii="Tw Cen MT" w:hAnsi="Tw Cen MT"/>
        </w:rPr>
      </w:pPr>
      <w:r w:rsidRPr="00F83CDE">
        <w:rPr>
          <w:rFonts w:ascii="Tw Cen MT" w:hAnsi="Tw Cen MT"/>
        </w:rPr>
        <w:t>Economic Modeling Specialists, International (</w:t>
      </w:r>
      <w:r w:rsidR="00B60E8A" w:rsidRPr="00F83CDE">
        <w:rPr>
          <w:rFonts w:ascii="Tw Cen MT" w:hAnsi="Tw Cen MT"/>
        </w:rPr>
        <w:t>Emsi</w:t>
      </w:r>
      <w:r w:rsidRPr="00F83CDE">
        <w:rPr>
          <w:rFonts w:ascii="Tw Cen MT" w:hAnsi="Tw Cen MT"/>
        </w:rPr>
        <w:t xml:space="preserve">) </w:t>
      </w:r>
      <w:r w:rsidR="00B60E8A" w:rsidRPr="00F83CDE">
        <w:rPr>
          <w:rFonts w:ascii="Tw Cen MT" w:hAnsi="Tw Cen MT"/>
        </w:rPr>
        <w:br/>
      </w:r>
      <w:r w:rsidRPr="00F83CDE">
        <w:rPr>
          <w:rFonts w:ascii="Tw Cen MT" w:hAnsi="Tw Cen MT"/>
        </w:rPr>
        <w:t xml:space="preserve"> </w:t>
      </w:r>
    </w:p>
    <w:p w14:paraId="5B2F5528" w14:textId="42EA42CD" w:rsidR="00CC4650" w:rsidRPr="00F83CDE" w:rsidRDefault="00CC4650" w:rsidP="00F83CDE">
      <w:pPr>
        <w:pStyle w:val="ListParagraph"/>
        <w:numPr>
          <w:ilvl w:val="0"/>
          <w:numId w:val="21"/>
        </w:numPr>
        <w:spacing w:after="0"/>
        <w:rPr>
          <w:rFonts w:ascii="Tw Cen MT" w:hAnsi="Tw Cen MT"/>
        </w:rPr>
      </w:pPr>
      <w:r w:rsidRPr="00F83CDE">
        <w:rPr>
          <w:rFonts w:ascii="Tw Cen MT" w:hAnsi="Tw Cen MT"/>
        </w:rPr>
        <w:t>Employment Development Department, Labor Market Information Division (EDD, LMID)</w:t>
      </w:r>
      <w:r w:rsidR="00B60E8A" w:rsidRPr="00F83CDE">
        <w:rPr>
          <w:rFonts w:ascii="Tw Cen MT" w:hAnsi="Tw Cen MT"/>
        </w:rPr>
        <w:br/>
      </w:r>
    </w:p>
    <w:p w14:paraId="41E2CE6D" w14:textId="79B47361" w:rsidR="00CC4650" w:rsidRPr="00F83CDE" w:rsidRDefault="00CC4650" w:rsidP="00F83CDE">
      <w:pPr>
        <w:pStyle w:val="ListParagraph"/>
        <w:numPr>
          <w:ilvl w:val="0"/>
          <w:numId w:val="21"/>
        </w:numPr>
        <w:spacing w:after="0"/>
        <w:rPr>
          <w:rFonts w:ascii="Tw Cen MT" w:hAnsi="Tw Cen MT"/>
        </w:rPr>
      </w:pPr>
      <w:r w:rsidRPr="00F83CDE">
        <w:rPr>
          <w:rFonts w:ascii="Tw Cen MT" w:hAnsi="Tw Cen MT"/>
        </w:rPr>
        <w:t>Living Insight Center for Community Economic Development, Self-Sufficiency Standard Tool for California</w:t>
      </w:r>
      <w:r w:rsidR="00B60E8A" w:rsidRPr="00F83CDE">
        <w:rPr>
          <w:rFonts w:ascii="Tw Cen MT" w:hAnsi="Tw Cen MT"/>
        </w:rPr>
        <w:br/>
      </w:r>
    </w:p>
    <w:p w14:paraId="3515FED8" w14:textId="77856634" w:rsidR="00CC4650" w:rsidRPr="00F83CDE" w:rsidRDefault="00CC4650" w:rsidP="00F83CDE">
      <w:pPr>
        <w:pStyle w:val="ListParagraph"/>
        <w:numPr>
          <w:ilvl w:val="0"/>
          <w:numId w:val="21"/>
        </w:numPr>
        <w:spacing w:after="0" w:line="240" w:lineRule="auto"/>
        <w:rPr>
          <w:rFonts w:ascii="Tw Cen MT" w:hAnsi="Tw Cen MT"/>
        </w:rPr>
      </w:pPr>
      <w:r w:rsidRPr="00F83CDE">
        <w:rPr>
          <w:rFonts w:ascii="Tw Cen MT" w:hAnsi="Tw Cen MT"/>
        </w:rPr>
        <w:t>California Community Colleges Chancellor’s Office Management Information Systems (MIS Data</w:t>
      </w:r>
      <w:r w:rsidR="00CE61B3" w:rsidRPr="00F83CDE">
        <w:rPr>
          <w:rFonts w:ascii="Tw Cen MT" w:hAnsi="Tw Cen MT"/>
        </w:rPr>
        <w:t xml:space="preserve"> </w:t>
      </w:r>
      <w:r w:rsidRPr="00F83CDE">
        <w:rPr>
          <w:rFonts w:ascii="Tw Cen MT" w:hAnsi="Tw Cen MT"/>
        </w:rPr>
        <w:t>Mart)</w:t>
      </w:r>
    </w:p>
    <w:p w14:paraId="27DE76BE" w14:textId="77777777" w:rsidR="00CC4650" w:rsidRDefault="00CC4650" w:rsidP="00CC4650">
      <w:pPr>
        <w:rPr>
          <w:rFonts w:ascii="Tw Cen MT" w:eastAsia="Questrial" w:hAnsi="Tw Cen MT" w:cs="Questrial"/>
        </w:rPr>
      </w:pPr>
    </w:p>
    <w:p w14:paraId="6B3C3C2C" w14:textId="77777777" w:rsidR="00CC4650" w:rsidRDefault="00CC4650" w:rsidP="00CC4650">
      <w:pPr>
        <w:rPr>
          <w:rFonts w:ascii="Tw Cen MT" w:eastAsia="Questrial" w:hAnsi="Tw Cen MT" w:cs="Questrial"/>
        </w:rPr>
      </w:pPr>
    </w:p>
    <w:p w14:paraId="00DD55CE" w14:textId="77777777" w:rsidR="00CC4650" w:rsidRDefault="00CC4650" w:rsidP="00CC4650">
      <w:pPr>
        <w:rPr>
          <w:rFonts w:ascii="Tw Cen MT" w:eastAsia="Questrial" w:hAnsi="Tw Cen MT" w:cs="Questrial"/>
        </w:rPr>
      </w:pPr>
    </w:p>
    <w:p w14:paraId="46317004" w14:textId="77777777" w:rsidR="00CC4650" w:rsidRDefault="00CC4650" w:rsidP="00CC4650">
      <w:pPr>
        <w:rPr>
          <w:rFonts w:ascii="Tw Cen MT" w:eastAsia="Questrial" w:hAnsi="Tw Cen MT" w:cs="Questrial"/>
        </w:rPr>
      </w:pPr>
    </w:p>
    <w:p w14:paraId="71A31B6C" w14:textId="77777777" w:rsidR="00CC4650" w:rsidRDefault="00CC4650" w:rsidP="00CC4650">
      <w:pPr>
        <w:rPr>
          <w:rFonts w:ascii="Tw Cen MT" w:eastAsia="Questrial" w:hAnsi="Tw Cen MT" w:cs="Questrial"/>
        </w:rPr>
      </w:pPr>
    </w:p>
    <w:p w14:paraId="195FFEF7" w14:textId="77777777" w:rsidR="00CC4650" w:rsidRDefault="00CC4650" w:rsidP="00CC4650">
      <w:pPr>
        <w:rPr>
          <w:rFonts w:ascii="Tw Cen MT" w:eastAsia="Questrial" w:hAnsi="Tw Cen MT" w:cs="Questrial"/>
        </w:rPr>
      </w:pPr>
    </w:p>
    <w:p w14:paraId="12C4FF9B" w14:textId="77777777" w:rsidR="00CC4650" w:rsidRPr="008E4070" w:rsidRDefault="00CC4650" w:rsidP="00CC4650">
      <w:pPr>
        <w:rPr>
          <w:b/>
        </w:rPr>
      </w:pPr>
      <w:r w:rsidRPr="008E4070">
        <w:rPr>
          <w:b/>
        </w:rPr>
        <w:t>For more information, please contact: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07"/>
      </w:tblGrid>
      <w:tr w:rsidR="00CC4650" w14:paraId="27B1EB4B" w14:textId="77777777" w:rsidTr="00CC4650">
        <w:trPr>
          <w:jc w:val="center"/>
        </w:trPr>
        <w:tc>
          <w:tcPr>
            <w:tcW w:w="4675" w:type="dxa"/>
            <w:vAlign w:val="center"/>
          </w:tcPr>
          <w:p w14:paraId="2A8EA7CA" w14:textId="77777777" w:rsidR="00CC4650" w:rsidRPr="00316BB4" w:rsidRDefault="00CC4650" w:rsidP="00CC4650">
            <w:r>
              <w:t>Aaron Wilcher</w:t>
            </w:r>
            <w:r w:rsidRPr="00316BB4">
              <w:t>, Director</w:t>
            </w:r>
          </w:p>
          <w:p w14:paraId="3DC7B8FD" w14:textId="77777777" w:rsidR="00CC4650" w:rsidRPr="00316BB4" w:rsidRDefault="00CC4650" w:rsidP="00CC4650">
            <w:r w:rsidRPr="00316BB4">
              <w:t xml:space="preserve">Center of Excellence, </w:t>
            </w:r>
            <w:r>
              <w:t>North/Far North Region</w:t>
            </w:r>
          </w:p>
          <w:p w14:paraId="32109C20" w14:textId="77777777" w:rsidR="00CC4650" w:rsidRPr="00316BB4" w:rsidRDefault="00CC4650" w:rsidP="00CC4650">
            <w:hyperlink r:id="rId40" w:history="1">
              <w:r>
                <w:rPr>
                  <w:rStyle w:val="Hyperlink"/>
                </w:rPr>
                <w:t>wilchea@losrios.edu</w:t>
              </w:r>
            </w:hyperlink>
          </w:p>
          <w:p w14:paraId="424245C7" w14:textId="77777777" w:rsidR="00CC4650" w:rsidRDefault="00CC4650" w:rsidP="00CC4650"/>
          <w:p w14:paraId="037BA815" w14:textId="61D5D99F" w:rsidR="00CC4650" w:rsidRDefault="00546C0A" w:rsidP="00CC4650">
            <w:r>
              <w:t>April</w:t>
            </w:r>
            <w:r w:rsidR="00CC4650">
              <w:t xml:space="preserve"> 2018</w:t>
            </w:r>
          </w:p>
        </w:tc>
        <w:tc>
          <w:tcPr>
            <w:tcW w:w="4675" w:type="dxa"/>
            <w:vAlign w:val="center"/>
          </w:tcPr>
          <w:p w14:paraId="39EBD75D" w14:textId="77777777" w:rsidR="00CC4650" w:rsidRDefault="00CC4650" w:rsidP="00CC4650">
            <w:pPr>
              <w:jc w:val="right"/>
            </w:pPr>
            <w:r>
              <w:rPr>
                <w:noProof/>
              </w:rPr>
              <w:drawing>
                <wp:inline distT="0" distB="0" distL="0" distR="0" wp14:anchorId="628AF6DE" wp14:editId="082D8D6D">
                  <wp:extent cx="1001865" cy="882595"/>
                  <wp:effectExtent l="0" t="0" r="8255"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9199" cy="915485"/>
                          </a:xfrm>
                          <a:prstGeom prst="rect">
                            <a:avLst/>
                          </a:prstGeom>
                        </pic:spPr>
                      </pic:pic>
                    </a:graphicData>
                  </a:graphic>
                </wp:inline>
              </w:drawing>
            </w:r>
          </w:p>
        </w:tc>
      </w:tr>
    </w:tbl>
    <w:p w14:paraId="6F9C7449" w14:textId="77777777" w:rsidR="00CC4650" w:rsidRPr="0096362A" w:rsidRDefault="00CC4650" w:rsidP="00CC4650">
      <w:pPr>
        <w:rPr>
          <w:rFonts w:ascii="Tw Cen MT" w:eastAsia="Questrial" w:hAnsi="Tw Cen MT" w:cs="Questrial"/>
        </w:rPr>
      </w:pPr>
    </w:p>
    <w:p w14:paraId="109CA9B4" w14:textId="77777777" w:rsidR="004C145C" w:rsidRPr="0096362A" w:rsidRDefault="004C145C" w:rsidP="00CC4650">
      <w:pPr>
        <w:rPr>
          <w:rFonts w:ascii="Tw Cen MT" w:eastAsia="Questrial" w:hAnsi="Tw Cen MT" w:cs="Questrial"/>
        </w:rPr>
      </w:pPr>
      <w:bookmarkStart w:id="46" w:name="_gjdgxs" w:colFirst="0" w:colLast="0"/>
      <w:bookmarkEnd w:id="46"/>
    </w:p>
    <w:sectPr w:rsidR="004C145C" w:rsidRPr="0096362A" w:rsidSect="00F83CDE">
      <w:headerReference w:type="default" r:id="rId42"/>
      <w:footerReference w:type="default" r:id="rId43"/>
      <w:pgSz w:w="12240" w:h="15840"/>
      <w:pgMar w:top="1440" w:right="1800" w:bottom="1440" w:left="1800" w:header="720" w:footer="720"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973BDA" w16cid:durableId="1E5A39D8"/>
  <w16cid:commentId w16cid:paraId="69ACCFC9" w16cid:durableId="1E5B57CC"/>
  <w16cid:commentId w16cid:paraId="25AC3AC5" w16cid:durableId="1E5B57CD"/>
  <w16cid:commentId w16cid:paraId="21E74930" w16cid:durableId="1E54BC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03142" w14:textId="77777777" w:rsidR="00601CDE" w:rsidRDefault="00601CDE">
      <w:pPr>
        <w:spacing w:after="0" w:line="240" w:lineRule="auto"/>
      </w:pPr>
      <w:r>
        <w:separator/>
      </w:r>
    </w:p>
  </w:endnote>
  <w:endnote w:type="continuationSeparator" w:id="0">
    <w:p w14:paraId="2840F7E4" w14:textId="77777777" w:rsidR="00601CDE" w:rsidRDefault="00601CDE">
      <w:pPr>
        <w:spacing w:after="0" w:line="240" w:lineRule="auto"/>
      </w:pPr>
      <w:r>
        <w:continuationSeparator/>
      </w:r>
    </w:p>
  </w:endnote>
  <w:endnote w:type="continuationNotice" w:id="1">
    <w:p w14:paraId="4DE56F2D" w14:textId="77777777" w:rsidR="00601CDE" w:rsidRDefault="00601C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Questrial">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D9927" w14:textId="31C85319" w:rsidR="00941060" w:rsidRPr="00F83CDE" w:rsidRDefault="00941060">
    <w:pPr>
      <w:tabs>
        <w:tab w:val="center" w:pos="4550"/>
        <w:tab w:val="left" w:pos="5818"/>
      </w:tabs>
      <w:ind w:right="260"/>
      <w:jc w:val="right"/>
      <w:rPr>
        <w:rFonts w:ascii="Tw Cen MT" w:hAnsi="Tw Cen MT"/>
        <w:color w:val="auto"/>
        <w:sz w:val="18"/>
        <w:szCs w:val="18"/>
      </w:rPr>
    </w:pPr>
    <w:r w:rsidRPr="00F83CDE">
      <w:rPr>
        <w:rFonts w:ascii="Tw Cen MT" w:hAnsi="Tw Cen MT"/>
        <w:color w:val="auto"/>
        <w:spacing w:val="60"/>
        <w:sz w:val="18"/>
        <w:szCs w:val="18"/>
      </w:rPr>
      <w:t>Page</w:t>
    </w:r>
    <w:r w:rsidRPr="00F83CDE">
      <w:rPr>
        <w:rFonts w:ascii="Tw Cen MT" w:hAnsi="Tw Cen MT"/>
        <w:color w:val="auto"/>
        <w:sz w:val="18"/>
        <w:szCs w:val="18"/>
      </w:rPr>
      <w:t xml:space="preserve"> </w:t>
    </w:r>
    <w:r w:rsidRPr="00F83CDE">
      <w:rPr>
        <w:rFonts w:ascii="Tw Cen MT" w:hAnsi="Tw Cen MT"/>
        <w:color w:val="auto"/>
        <w:sz w:val="18"/>
        <w:szCs w:val="18"/>
      </w:rPr>
      <w:fldChar w:fldCharType="begin"/>
    </w:r>
    <w:r w:rsidRPr="00F83CDE">
      <w:rPr>
        <w:rFonts w:ascii="Tw Cen MT" w:hAnsi="Tw Cen MT"/>
        <w:color w:val="auto"/>
        <w:sz w:val="18"/>
        <w:szCs w:val="18"/>
      </w:rPr>
      <w:instrText xml:space="preserve"> PAGE   \* MERGEFORMAT </w:instrText>
    </w:r>
    <w:r w:rsidRPr="00F83CDE">
      <w:rPr>
        <w:rFonts w:ascii="Tw Cen MT" w:hAnsi="Tw Cen MT"/>
        <w:color w:val="auto"/>
        <w:sz w:val="18"/>
        <w:szCs w:val="18"/>
      </w:rPr>
      <w:fldChar w:fldCharType="separate"/>
    </w:r>
    <w:r w:rsidR="00F83CDE">
      <w:rPr>
        <w:rFonts w:ascii="Tw Cen MT" w:hAnsi="Tw Cen MT"/>
        <w:noProof/>
        <w:color w:val="auto"/>
        <w:sz w:val="18"/>
        <w:szCs w:val="18"/>
      </w:rPr>
      <w:t>21</w:t>
    </w:r>
    <w:r w:rsidRPr="00F83CDE">
      <w:rPr>
        <w:rFonts w:ascii="Tw Cen MT" w:hAnsi="Tw Cen MT"/>
        <w:color w:val="auto"/>
        <w:sz w:val="18"/>
        <w:szCs w:val="18"/>
      </w:rPr>
      <w:fldChar w:fldCharType="end"/>
    </w:r>
    <w:r w:rsidRPr="00F83CDE">
      <w:rPr>
        <w:rFonts w:ascii="Tw Cen MT" w:hAnsi="Tw Cen MT"/>
        <w:color w:val="auto"/>
        <w:sz w:val="18"/>
        <w:szCs w:val="18"/>
      </w:rPr>
      <w:t xml:space="preserve"> | </w:t>
    </w:r>
    <w:r w:rsidRPr="00F83CDE">
      <w:rPr>
        <w:rFonts w:ascii="Tw Cen MT" w:hAnsi="Tw Cen MT"/>
        <w:color w:val="auto"/>
        <w:sz w:val="18"/>
        <w:szCs w:val="18"/>
      </w:rPr>
      <w:fldChar w:fldCharType="begin"/>
    </w:r>
    <w:r w:rsidRPr="00F83CDE">
      <w:rPr>
        <w:rFonts w:ascii="Tw Cen MT" w:hAnsi="Tw Cen MT"/>
        <w:color w:val="auto"/>
        <w:sz w:val="18"/>
        <w:szCs w:val="18"/>
      </w:rPr>
      <w:instrText xml:space="preserve"> NUMPAGES  \* Arabic  \* MERGEFORMAT </w:instrText>
    </w:r>
    <w:r w:rsidRPr="00F83CDE">
      <w:rPr>
        <w:rFonts w:ascii="Tw Cen MT" w:hAnsi="Tw Cen MT"/>
        <w:color w:val="auto"/>
        <w:sz w:val="18"/>
        <w:szCs w:val="18"/>
      </w:rPr>
      <w:fldChar w:fldCharType="separate"/>
    </w:r>
    <w:r w:rsidR="00F83CDE">
      <w:rPr>
        <w:rFonts w:ascii="Tw Cen MT" w:hAnsi="Tw Cen MT"/>
        <w:noProof/>
        <w:color w:val="auto"/>
        <w:sz w:val="18"/>
        <w:szCs w:val="18"/>
      </w:rPr>
      <w:t>75</w:t>
    </w:r>
    <w:r w:rsidRPr="00F83CDE">
      <w:rPr>
        <w:rFonts w:ascii="Tw Cen MT" w:hAnsi="Tw Cen MT"/>
        <w:color w:val="auto"/>
        <w:sz w:val="18"/>
        <w:szCs w:val="18"/>
      </w:rPr>
      <w:fldChar w:fldCharType="end"/>
    </w:r>
  </w:p>
  <w:p w14:paraId="6ED66207" w14:textId="77777777" w:rsidR="00941060" w:rsidRDefault="009410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EF647" w14:textId="77777777" w:rsidR="00601CDE" w:rsidRDefault="00601CDE">
      <w:pPr>
        <w:spacing w:after="0" w:line="240" w:lineRule="auto"/>
      </w:pPr>
      <w:r>
        <w:separator/>
      </w:r>
    </w:p>
  </w:footnote>
  <w:footnote w:type="continuationSeparator" w:id="0">
    <w:p w14:paraId="7A32718D" w14:textId="77777777" w:rsidR="00601CDE" w:rsidRDefault="00601CDE">
      <w:pPr>
        <w:spacing w:after="0" w:line="240" w:lineRule="auto"/>
      </w:pPr>
      <w:r>
        <w:continuationSeparator/>
      </w:r>
    </w:p>
  </w:footnote>
  <w:footnote w:type="continuationNotice" w:id="1">
    <w:p w14:paraId="04DE43DE" w14:textId="77777777" w:rsidR="00601CDE" w:rsidRDefault="00601CDE">
      <w:pPr>
        <w:spacing w:after="0" w:line="240" w:lineRule="auto"/>
      </w:pPr>
    </w:p>
  </w:footnote>
  <w:footnote w:id="2">
    <w:p w14:paraId="1CAF80F5" w14:textId="77777777" w:rsidR="00941060" w:rsidRPr="002D5E39" w:rsidRDefault="00941060" w:rsidP="00EC7313">
      <w:pPr>
        <w:spacing w:after="0" w:line="240" w:lineRule="auto"/>
        <w:rPr>
          <w:rFonts w:ascii="Tw Cen MT" w:hAnsi="Tw Cen MT"/>
          <w:sz w:val="18"/>
          <w:szCs w:val="18"/>
        </w:rPr>
      </w:pPr>
      <w:r w:rsidRPr="002D5E39">
        <w:rPr>
          <w:rFonts w:ascii="Tw Cen MT" w:hAnsi="Tw Cen MT"/>
          <w:sz w:val="18"/>
          <w:szCs w:val="18"/>
          <w:vertAlign w:val="superscript"/>
        </w:rPr>
        <w:footnoteRef/>
      </w:r>
      <w:r w:rsidRPr="002D5E39">
        <w:rPr>
          <w:rFonts w:ascii="Tw Cen MT" w:hAnsi="Tw Cen MT"/>
          <w:sz w:val="18"/>
          <w:szCs w:val="18"/>
        </w:rPr>
        <w:t xml:space="preserve"> </w:t>
      </w:r>
      <w:r w:rsidRPr="002D5E39">
        <w:rPr>
          <w:rFonts w:ascii="Tw Cen MT" w:eastAsia="Questrial" w:hAnsi="Tw Cen MT" w:cs="Questrial"/>
          <w:sz w:val="18"/>
          <w:szCs w:val="18"/>
        </w:rPr>
        <w:t>Institute for Strategy and Competitiveness, Harvard University and U.S. Economic Development Administration, https://www.clustermapping.us/.</w:t>
      </w:r>
    </w:p>
  </w:footnote>
  <w:footnote w:id="3">
    <w:p w14:paraId="02E00F50" w14:textId="77777777" w:rsidR="00941060" w:rsidRPr="002D5E39" w:rsidRDefault="00941060" w:rsidP="00CC4650">
      <w:pPr>
        <w:spacing w:after="0" w:line="240" w:lineRule="auto"/>
        <w:rPr>
          <w:rFonts w:ascii="Tw Cen MT" w:eastAsia="Questrial" w:hAnsi="Tw Cen MT" w:cs="Questrial"/>
          <w:sz w:val="18"/>
          <w:szCs w:val="18"/>
        </w:rPr>
      </w:pPr>
      <w:r w:rsidRPr="002D5E39">
        <w:rPr>
          <w:rFonts w:ascii="Tw Cen MT" w:hAnsi="Tw Cen MT"/>
          <w:sz w:val="18"/>
          <w:szCs w:val="18"/>
          <w:vertAlign w:val="superscript"/>
        </w:rPr>
        <w:footnoteRef/>
      </w:r>
      <w:r w:rsidRPr="002D5E39">
        <w:rPr>
          <w:rFonts w:ascii="Tw Cen MT" w:hAnsi="Tw Cen MT"/>
          <w:sz w:val="18"/>
          <w:szCs w:val="18"/>
        </w:rPr>
        <w:t xml:space="preserve"> </w:t>
      </w:r>
      <w:r w:rsidRPr="002D5E39">
        <w:rPr>
          <w:rFonts w:ascii="Tw Cen MT" w:eastAsia="Questrial" w:hAnsi="Tw Cen MT" w:cs="Questrial"/>
          <w:sz w:val="18"/>
          <w:szCs w:val="18"/>
        </w:rPr>
        <w:t>“Alternative and Renewable Fuels &amp; Vehicle Technology Program: Overview of Advanced Transportation Industries and Occupations in California,</w:t>
      </w:r>
      <w:r>
        <w:rPr>
          <w:rFonts w:ascii="Tw Cen MT" w:eastAsia="Questrial" w:hAnsi="Tw Cen MT" w:cs="Questrial"/>
          <w:sz w:val="18"/>
          <w:szCs w:val="18"/>
        </w:rPr>
        <w:t xml:space="preserve">” </w:t>
      </w:r>
      <w:r w:rsidRPr="002D5E39">
        <w:rPr>
          <w:rFonts w:ascii="Tw Cen MT" w:eastAsia="Questrial" w:hAnsi="Tw Cen MT" w:cs="Questrial"/>
          <w:sz w:val="18"/>
          <w:szCs w:val="18"/>
        </w:rPr>
        <w:t>Centers of Excellence, July 2013</w:t>
      </w:r>
      <w:r w:rsidRPr="002D5E39">
        <w:rPr>
          <w:rFonts w:ascii="Tw Cen MT" w:hAnsi="Tw Cen MT"/>
          <w:sz w:val="18"/>
          <w:szCs w:val="18"/>
        </w:rPr>
        <w:t xml:space="preserve">, </w:t>
      </w:r>
      <w:r w:rsidRPr="002D5E39">
        <w:rPr>
          <w:rFonts w:ascii="Tw Cen MT" w:eastAsia="Questrial" w:hAnsi="Tw Cen MT" w:cs="Questrial"/>
          <w:sz w:val="18"/>
          <w:szCs w:val="18"/>
        </w:rPr>
        <w:t xml:space="preserve">pp. 8-.9, http://docplayer.net/43849262-Alternative-and-renewable-fuels-vehicle-technology-program.html. Industries under waste management and remediation services were not selected for this study. </w:t>
      </w:r>
    </w:p>
  </w:footnote>
  <w:footnote w:id="4">
    <w:p w14:paraId="7AAB5D24" w14:textId="0B8A12F2" w:rsidR="00941060" w:rsidRPr="002D5E39" w:rsidRDefault="00941060" w:rsidP="00CC4650">
      <w:pPr>
        <w:spacing w:after="0" w:line="240" w:lineRule="auto"/>
        <w:rPr>
          <w:rFonts w:ascii="Tw Cen MT" w:eastAsia="Questrial" w:hAnsi="Tw Cen MT" w:cs="Questrial"/>
          <w:sz w:val="18"/>
          <w:szCs w:val="18"/>
        </w:rPr>
      </w:pPr>
      <w:r w:rsidRPr="002D5E39">
        <w:rPr>
          <w:rFonts w:ascii="Tw Cen MT" w:hAnsi="Tw Cen MT"/>
          <w:sz w:val="18"/>
          <w:szCs w:val="18"/>
          <w:vertAlign w:val="superscript"/>
        </w:rPr>
        <w:footnoteRef/>
      </w:r>
      <w:r w:rsidRPr="002D5E39">
        <w:rPr>
          <w:rFonts w:ascii="Tw Cen MT" w:hAnsi="Tw Cen MT"/>
          <w:sz w:val="18"/>
          <w:szCs w:val="18"/>
        </w:rPr>
        <w:t xml:space="preserve"> </w:t>
      </w:r>
      <w:r w:rsidRPr="002D5E39">
        <w:rPr>
          <w:rFonts w:ascii="Tw Cen MT" w:eastAsia="Questrial" w:hAnsi="Tw Cen MT" w:cs="Questrial"/>
          <w:sz w:val="18"/>
          <w:szCs w:val="18"/>
        </w:rPr>
        <w:t>EMSI</w:t>
      </w:r>
      <w:r>
        <w:rPr>
          <w:rFonts w:ascii="Tw Cen MT" w:eastAsia="Questrial" w:hAnsi="Tw Cen MT" w:cs="Questrial"/>
          <w:sz w:val="18"/>
          <w:szCs w:val="18"/>
        </w:rPr>
        <w:t>;</w:t>
      </w:r>
      <w:r w:rsidRPr="002D5E39">
        <w:rPr>
          <w:rFonts w:ascii="Tw Cen MT" w:eastAsia="Questrial" w:hAnsi="Tw Cen MT" w:cs="Questrial"/>
          <w:sz w:val="18"/>
          <w:szCs w:val="18"/>
        </w:rPr>
        <w:t xml:space="preserve"> 2017Q4, QCEW Employees, Non-QCEW Employees, and Self-Employed.</w:t>
      </w:r>
    </w:p>
  </w:footnote>
  <w:footnote w:id="5">
    <w:p w14:paraId="1B212897" w14:textId="31E6A2AB" w:rsidR="00941060" w:rsidRPr="002D5E39" w:rsidRDefault="00941060" w:rsidP="00CC4650">
      <w:pPr>
        <w:spacing w:after="0" w:line="240" w:lineRule="auto"/>
        <w:rPr>
          <w:rFonts w:ascii="Tw Cen MT" w:eastAsia="Questrial" w:hAnsi="Tw Cen MT" w:cs="Questrial"/>
          <w:sz w:val="18"/>
          <w:szCs w:val="18"/>
        </w:rPr>
      </w:pPr>
      <w:r w:rsidRPr="002D5E39">
        <w:rPr>
          <w:rFonts w:ascii="Tw Cen MT" w:hAnsi="Tw Cen MT"/>
          <w:sz w:val="18"/>
          <w:szCs w:val="18"/>
          <w:vertAlign w:val="superscript"/>
        </w:rPr>
        <w:footnoteRef/>
      </w:r>
      <w:r w:rsidRPr="002D5E39">
        <w:rPr>
          <w:rFonts w:ascii="Tw Cen MT" w:hAnsi="Tw Cen MT"/>
          <w:sz w:val="18"/>
          <w:szCs w:val="18"/>
        </w:rPr>
        <w:t xml:space="preserve"> </w:t>
      </w:r>
      <w:r w:rsidRPr="002D5E39">
        <w:rPr>
          <w:rFonts w:ascii="Tw Cen MT" w:eastAsia="Questrial" w:hAnsi="Tw Cen MT" w:cs="Questrial"/>
          <w:sz w:val="18"/>
          <w:szCs w:val="18"/>
        </w:rPr>
        <w:t>EMSI</w:t>
      </w:r>
      <w:r>
        <w:rPr>
          <w:rFonts w:ascii="Tw Cen MT" w:eastAsia="Questrial" w:hAnsi="Tw Cen MT" w:cs="Questrial"/>
          <w:sz w:val="18"/>
          <w:szCs w:val="18"/>
        </w:rPr>
        <w:t>;</w:t>
      </w:r>
      <w:r w:rsidRPr="002D5E39">
        <w:rPr>
          <w:rFonts w:ascii="Tw Cen MT" w:eastAsia="Questrial" w:hAnsi="Tw Cen MT" w:cs="Questrial"/>
          <w:sz w:val="18"/>
          <w:szCs w:val="18"/>
        </w:rPr>
        <w:t xml:space="preserve"> 2017Q4, QCEW Employees, Non-QCEW Employees, and Self-Employed.</w:t>
      </w:r>
    </w:p>
  </w:footnote>
  <w:footnote w:id="6">
    <w:p w14:paraId="621EDBBB" w14:textId="1D65A1D9" w:rsidR="00941060" w:rsidRPr="002D5E39" w:rsidRDefault="00941060" w:rsidP="00CC4650">
      <w:pPr>
        <w:spacing w:after="0" w:line="240" w:lineRule="auto"/>
        <w:rPr>
          <w:rFonts w:ascii="Tw Cen MT" w:hAnsi="Tw Cen MT"/>
          <w:sz w:val="18"/>
          <w:szCs w:val="18"/>
        </w:rPr>
      </w:pPr>
      <w:r w:rsidRPr="002D5E39">
        <w:rPr>
          <w:rFonts w:ascii="Tw Cen MT" w:hAnsi="Tw Cen MT"/>
          <w:sz w:val="18"/>
          <w:szCs w:val="18"/>
          <w:vertAlign w:val="superscript"/>
        </w:rPr>
        <w:footnoteRef/>
      </w:r>
      <w:r w:rsidRPr="002D5E39">
        <w:rPr>
          <w:rFonts w:ascii="Tw Cen MT" w:hAnsi="Tw Cen MT"/>
          <w:sz w:val="18"/>
          <w:szCs w:val="18"/>
        </w:rPr>
        <w:t xml:space="preserve"> </w:t>
      </w:r>
      <w:r w:rsidRPr="002D5E39">
        <w:rPr>
          <w:rFonts w:ascii="Tw Cen MT" w:eastAsia="Questrial" w:hAnsi="Tw Cen MT" w:cs="Questrial"/>
          <w:sz w:val="18"/>
          <w:szCs w:val="18"/>
        </w:rPr>
        <w:t>EMSI</w:t>
      </w:r>
      <w:r>
        <w:rPr>
          <w:rFonts w:ascii="Tw Cen MT" w:eastAsia="Questrial" w:hAnsi="Tw Cen MT" w:cs="Questrial"/>
          <w:sz w:val="18"/>
          <w:szCs w:val="18"/>
        </w:rPr>
        <w:t>;</w:t>
      </w:r>
      <w:r w:rsidRPr="002D5E39">
        <w:rPr>
          <w:rFonts w:ascii="Tw Cen MT" w:eastAsia="Questrial" w:hAnsi="Tw Cen MT" w:cs="Questrial"/>
          <w:sz w:val="18"/>
          <w:szCs w:val="18"/>
        </w:rPr>
        <w:t xml:space="preserve"> 2017Q4, QCEW Employees, Non-QCEW Employees, and Self-Employed.</w:t>
      </w:r>
    </w:p>
  </w:footnote>
  <w:footnote w:id="7">
    <w:p w14:paraId="54E07B96" w14:textId="77777777" w:rsidR="00941060" w:rsidRPr="002D5E39" w:rsidRDefault="00941060" w:rsidP="00CC4650">
      <w:pPr>
        <w:spacing w:after="0" w:line="240" w:lineRule="auto"/>
        <w:rPr>
          <w:rFonts w:ascii="Tw Cen MT" w:hAnsi="Tw Cen MT"/>
          <w:sz w:val="18"/>
          <w:szCs w:val="18"/>
        </w:rPr>
      </w:pPr>
      <w:r w:rsidRPr="002D5E39">
        <w:rPr>
          <w:rFonts w:ascii="Tw Cen MT" w:hAnsi="Tw Cen MT"/>
          <w:sz w:val="18"/>
          <w:szCs w:val="18"/>
          <w:vertAlign w:val="superscript"/>
        </w:rPr>
        <w:footnoteRef/>
      </w:r>
      <w:r w:rsidRPr="002D5E39">
        <w:rPr>
          <w:rFonts w:ascii="Tw Cen MT" w:hAnsi="Tw Cen MT"/>
          <w:sz w:val="18"/>
          <w:szCs w:val="18"/>
        </w:rPr>
        <w:t xml:space="preserve"> </w:t>
      </w:r>
      <w:r>
        <w:rPr>
          <w:rFonts w:ascii="Tw Cen MT" w:eastAsia="Questrial" w:hAnsi="Tw Cen MT" w:cs="Questrial"/>
          <w:sz w:val="18"/>
          <w:szCs w:val="18"/>
        </w:rPr>
        <w:t>Ibid.</w:t>
      </w:r>
    </w:p>
  </w:footnote>
  <w:footnote w:id="8">
    <w:p w14:paraId="3751C114" w14:textId="77777777" w:rsidR="00941060" w:rsidRDefault="00941060" w:rsidP="001360D4">
      <w:pPr>
        <w:spacing w:after="0" w:line="240" w:lineRule="auto"/>
        <w:rPr>
          <w:sz w:val="20"/>
          <w:szCs w:val="20"/>
        </w:rPr>
      </w:pPr>
      <w:r w:rsidRPr="000F18D8">
        <w:rPr>
          <w:rFonts w:ascii="Tw Cen MT" w:hAnsi="Tw Cen MT"/>
          <w:sz w:val="18"/>
          <w:szCs w:val="18"/>
          <w:vertAlign w:val="superscript"/>
        </w:rPr>
        <w:footnoteRef/>
      </w:r>
      <w:r w:rsidRPr="000F18D8">
        <w:rPr>
          <w:rFonts w:ascii="Tw Cen MT" w:hAnsi="Tw Cen MT"/>
          <w:sz w:val="18"/>
          <w:szCs w:val="18"/>
        </w:rPr>
        <w:t xml:space="preserve"> Patton, Victor A., “</w:t>
      </w:r>
      <w:r w:rsidRPr="000F18D8">
        <w:rPr>
          <w:rFonts w:ascii="Tw Cen MT" w:hAnsi="Tw Cen MT"/>
          <w:color w:val="222222"/>
          <w:sz w:val="18"/>
          <w:szCs w:val="18"/>
        </w:rPr>
        <w:t xml:space="preserve">Aerojet to 'relocate or eliminate' 1,100 positions in Sacramento region,” Sacramento Business Journal, April 10, 2017, </w:t>
      </w:r>
      <w:r w:rsidRPr="000F18D8">
        <w:rPr>
          <w:rFonts w:ascii="Tw Cen MT" w:eastAsia="Questrial" w:hAnsi="Tw Cen MT" w:cs="Questrial"/>
          <w:sz w:val="18"/>
          <w:szCs w:val="18"/>
        </w:rPr>
        <w:t>https://www.bizjournals.com/sacramento/news/2017/04/10/aerojet-to-relocate-or-eliminate-1-100-positions.html.</w:t>
      </w:r>
    </w:p>
  </w:footnote>
  <w:footnote w:id="9">
    <w:p w14:paraId="5668E086" w14:textId="69D4EBBA" w:rsidR="00941060" w:rsidRPr="008E4070" w:rsidRDefault="00941060" w:rsidP="001360D4">
      <w:pPr>
        <w:spacing w:after="0" w:line="240" w:lineRule="auto"/>
        <w:rPr>
          <w:rFonts w:ascii="Tw Cen MT" w:hAnsi="Tw Cen MT"/>
          <w:sz w:val="20"/>
          <w:szCs w:val="20"/>
        </w:rPr>
      </w:pPr>
      <w:r w:rsidRPr="008E4070">
        <w:rPr>
          <w:rFonts w:ascii="Tw Cen MT" w:hAnsi="Tw Cen MT"/>
          <w:vertAlign w:val="superscript"/>
        </w:rPr>
        <w:footnoteRef/>
      </w:r>
      <w:r w:rsidRPr="008E4070">
        <w:rPr>
          <w:rFonts w:ascii="Tw Cen MT" w:hAnsi="Tw Cen MT"/>
          <w:sz w:val="20"/>
          <w:szCs w:val="20"/>
        </w:rPr>
        <w:t xml:space="preserve"> </w:t>
      </w:r>
      <w:r>
        <w:rPr>
          <w:rFonts w:ascii="Tw Cen MT" w:eastAsia="Questrial" w:hAnsi="Tw Cen MT" w:cs="Questrial"/>
          <w:sz w:val="18"/>
          <w:szCs w:val="18"/>
        </w:rPr>
        <w:t>EMSI;</w:t>
      </w:r>
      <w:r w:rsidRPr="008E4070">
        <w:rPr>
          <w:rFonts w:ascii="Tw Cen MT" w:eastAsia="Questrial" w:hAnsi="Tw Cen MT" w:cs="Questrial"/>
          <w:sz w:val="18"/>
          <w:szCs w:val="18"/>
        </w:rPr>
        <w:t xml:space="preserve"> 2017Q4, QCEW Employees, Non-QCEW Employees, and Self-Employed</w:t>
      </w:r>
      <w:r>
        <w:rPr>
          <w:rFonts w:ascii="Tw Cen MT" w:eastAsia="Questrial" w:hAnsi="Tw Cen MT" w:cs="Questrial"/>
          <w:sz w:val="18"/>
          <w:szCs w:val="18"/>
        </w:rPr>
        <w:t>.</w:t>
      </w:r>
    </w:p>
  </w:footnote>
  <w:footnote w:id="10">
    <w:p w14:paraId="107A60BB" w14:textId="625D265C" w:rsidR="00941060" w:rsidRPr="008E4070" w:rsidRDefault="00941060" w:rsidP="001360D4">
      <w:pPr>
        <w:spacing w:after="0" w:line="240" w:lineRule="auto"/>
        <w:rPr>
          <w:rFonts w:ascii="Tw Cen MT" w:hAnsi="Tw Cen MT"/>
          <w:sz w:val="18"/>
          <w:szCs w:val="18"/>
        </w:rPr>
      </w:pPr>
      <w:r w:rsidRPr="008E4070">
        <w:rPr>
          <w:rFonts w:ascii="Tw Cen MT" w:hAnsi="Tw Cen MT"/>
          <w:sz w:val="18"/>
          <w:szCs w:val="18"/>
          <w:vertAlign w:val="superscript"/>
        </w:rPr>
        <w:footnoteRef/>
      </w:r>
      <w:r w:rsidRPr="008E4070">
        <w:rPr>
          <w:rFonts w:ascii="Tw Cen MT" w:hAnsi="Tw Cen MT"/>
          <w:sz w:val="18"/>
          <w:szCs w:val="18"/>
        </w:rPr>
        <w:t xml:space="preserve"> </w:t>
      </w:r>
      <w:r>
        <w:rPr>
          <w:rFonts w:ascii="Tw Cen MT" w:eastAsia="Questrial" w:hAnsi="Tw Cen MT" w:cs="Questrial"/>
          <w:sz w:val="18"/>
          <w:szCs w:val="18"/>
        </w:rPr>
        <w:t>EMSI;</w:t>
      </w:r>
      <w:r w:rsidRPr="008E4070">
        <w:rPr>
          <w:rFonts w:ascii="Tw Cen MT" w:eastAsia="Questrial" w:hAnsi="Tw Cen MT" w:cs="Questrial"/>
          <w:sz w:val="18"/>
          <w:szCs w:val="18"/>
        </w:rPr>
        <w:t xml:space="preserve"> 2017Q4, QCEW Employees, Non-QCEW Employees, and Self-Employed</w:t>
      </w:r>
      <w:r>
        <w:rPr>
          <w:rFonts w:ascii="Tw Cen MT" w:eastAsia="Questrial" w:hAnsi="Tw Cen MT" w:cs="Questrial"/>
          <w:sz w:val="18"/>
          <w:szCs w:val="18"/>
        </w:rPr>
        <w:t>.</w:t>
      </w:r>
    </w:p>
  </w:footnote>
  <w:footnote w:id="11">
    <w:p w14:paraId="1B1BB3D5" w14:textId="77777777" w:rsidR="00941060" w:rsidRPr="00F83CDE" w:rsidRDefault="00941060" w:rsidP="00A66532">
      <w:pPr>
        <w:spacing w:after="0" w:line="240" w:lineRule="auto"/>
        <w:rPr>
          <w:rFonts w:ascii="Tw Cen MT" w:hAnsi="Tw Cen MT"/>
          <w:sz w:val="18"/>
          <w:szCs w:val="18"/>
        </w:rPr>
      </w:pPr>
      <w:r w:rsidRPr="00F83CDE">
        <w:rPr>
          <w:rFonts w:ascii="Tw Cen MT" w:hAnsi="Tw Cen MT"/>
          <w:sz w:val="18"/>
          <w:szCs w:val="18"/>
          <w:vertAlign w:val="superscript"/>
        </w:rPr>
        <w:footnoteRef/>
      </w:r>
      <w:r w:rsidRPr="00F83CDE">
        <w:rPr>
          <w:rFonts w:ascii="Tw Cen MT" w:hAnsi="Tw Cen MT"/>
          <w:sz w:val="18"/>
          <w:szCs w:val="18"/>
        </w:rPr>
        <w:t xml:space="preserve"> </w:t>
      </w:r>
      <w:r w:rsidRPr="00F83CDE">
        <w:rPr>
          <w:rFonts w:ascii="Tw Cen MT" w:eastAsia="Questrial" w:hAnsi="Tw Cen MT" w:cs="Questrial"/>
          <w:sz w:val="18"/>
          <w:szCs w:val="18"/>
        </w:rPr>
        <w:t>Ibid.</w:t>
      </w:r>
    </w:p>
  </w:footnote>
  <w:footnote w:id="12">
    <w:p w14:paraId="6CE5E7BA" w14:textId="2772FB0B" w:rsidR="00941060" w:rsidRPr="008E4070" w:rsidRDefault="00941060" w:rsidP="001360D4">
      <w:pPr>
        <w:spacing w:after="0" w:line="240" w:lineRule="auto"/>
        <w:rPr>
          <w:rFonts w:ascii="Tw Cen MT" w:hAnsi="Tw Cen MT"/>
          <w:sz w:val="18"/>
          <w:szCs w:val="18"/>
        </w:rPr>
      </w:pPr>
      <w:r w:rsidRPr="008E4070">
        <w:rPr>
          <w:rFonts w:ascii="Tw Cen MT" w:hAnsi="Tw Cen MT"/>
          <w:sz w:val="18"/>
          <w:szCs w:val="18"/>
          <w:vertAlign w:val="superscript"/>
        </w:rPr>
        <w:footnoteRef/>
      </w:r>
      <w:r w:rsidRPr="008E4070">
        <w:rPr>
          <w:rFonts w:ascii="Tw Cen MT" w:hAnsi="Tw Cen MT"/>
          <w:sz w:val="18"/>
          <w:szCs w:val="18"/>
        </w:rPr>
        <w:t xml:space="preserve"> </w:t>
      </w:r>
      <w:r>
        <w:rPr>
          <w:rFonts w:ascii="Tw Cen MT" w:eastAsia="Questrial" w:hAnsi="Tw Cen MT" w:cs="Questrial"/>
          <w:sz w:val="18"/>
          <w:szCs w:val="18"/>
        </w:rPr>
        <w:t>EMSI;</w:t>
      </w:r>
      <w:r w:rsidRPr="008E4070">
        <w:rPr>
          <w:rFonts w:ascii="Tw Cen MT" w:eastAsia="Questrial" w:hAnsi="Tw Cen MT" w:cs="Questrial"/>
          <w:sz w:val="18"/>
          <w:szCs w:val="18"/>
        </w:rPr>
        <w:t xml:space="preserve"> 2017Q4, Staffing Pattern Report, QCEW Employees, Non-QCEW Employees, and Self-Employed.</w:t>
      </w:r>
    </w:p>
  </w:footnote>
  <w:footnote w:id="13">
    <w:p w14:paraId="4AF7CD78" w14:textId="5F6C5BAB" w:rsidR="00941060" w:rsidRPr="00F83CDE" w:rsidRDefault="00941060" w:rsidP="001360D4">
      <w:pPr>
        <w:spacing w:after="0" w:line="240" w:lineRule="auto"/>
        <w:rPr>
          <w:rFonts w:ascii="Tw Cen MT" w:hAnsi="Tw Cen MT"/>
          <w:sz w:val="18"/>
          <w:szCs w:val="18"/>
        </w:rPr>
      </w:pPr>
      <w:r w:rsidRPr="00F83CDE">
        <w:rPr>
          <w:rFonts w:ascii="Tw Cen MT" w:hAnsi="Tw Cen MT"/>
          <w:sz w:val="18"/>
          <w:szCs w:val="18"/>
          <w:vertAlign w:val="superscript"/>
        </w:rPr>
        <w:footnoteRef/>
      </w:r>
      <w:r w:rsidRPr="00F83CDE">
        <w:rPr>
          <w:rFonts w:ascii="Tw Cen MT" w:hAnsi="Tw Cen MT"/>
          <w:sz w:val="18"/>
          <w:szCs w:val="18"/>
        </w:rPr>
        <w:t xml:space="preserve"> </w:t>
      </w:r>
      <w:r w:rsidRPr="00862595">
        <w:rPr>
          <w:rFonts w:ascii="Tw Cen MT" w:eastAsia="Questrial" w:hAnsi="Tw Cen MT" w:cs="Questrial"/>
          <w:sz w:val="18"/>
          <w:szCs w:val="18"/>
        </w:rPr>
        <w:t>EMSI;</w:t>
      </w:r>
      <w:r w:rsidRPr="00F83CDE">
        <w:rPr>
          <w:rFonts w:ascii="Tw Cen MT" w:eastAsia="Questrial" w:hAnsi="Tw Cen MT" w:cs="Questrial"/>
          <w:sz w:val="18"/>
          <w:szCs w:val="18"/>
        </w:rPr>
        <w:t xml:space="preserve"> 2017Q4, Staffing Pattern Report, QCEW Employees, Non-QCEW Employees, and Self-Employed.</w:t>
      </w:r>
    </w:p>
  </w:footnote>
  <w:footnote w:id="14">
    <w:p w14:paraId="1F925B06" w14:textId="04362E92" w:rsidR="00941060" w:rsidRPr="008E4070" w:rsidRDefault="00941060" w:rsidP="001360D4">
      <w:pPr>
        <w:spacing w:after="0" w:line="240" w:lineRule="auto"/>
        <w:rPr>
          <w:rFonts w:ascii="Tw Cen MT" w:hAnsi="Tw Cen MT"/>
          <w:sz w:val="18"/>
          <w:szCs w:val="18"/>
        </w:rPr>
      </w:pPr>
      <w:r w:rsidRPr="008E4070">
        <w:rPr>
          <w:rFonts w:ascii="Tw Cen MT" w:hAnsi="Tw Cen MT"/>
          <w:sz w:val="18"/>
          <w:szCs w:val="18"/>
          <w:vertAlign w:val="superscript"/>
        </w:rPr>
        <w:footnoteRef/>
      </w:r>
      <w:r w:rsidRPr="008E4070">
        <w:rPr>
          <w:rFonts w:ascii="Tw Cen MT" w:hAnsi="Tw Cen MT"/>
          <w:sz w:val="18"/>
          <w:szCs w:val="18"/>
        </w:rPr>
        <w:t xml:space="preserve"> </w:t>
      </w:r>
      <w:r w:rsidRPr="003460AB">
        <w:rPr>
          <w:rFonts w:ascii="Tw Cen MT" w:hAnsi="Tw Cen MT" w:cstheme="majorHAnsi"/>
          <w:color w:val="auto"/>
          <w:sz w:val="18"/>
          <w:szCs w:val="18"/>
        </w:rPr>
        <w:t xml:space="preserve">Burning Glass Technologies, “Labor Insight Real-Time Labor Market Information Tool,” accessed April 2018. </w:t>
      </w:r>
      <w:r w:rsidRPr="008E4070">
        <w:rPr>
          <w:rFonts w:ascii="Tw Cen MT" w:hAnsi="Tw Cen MT"/>
          <w:sz w:val="18"/>
          <w:szCs w:val="18"/>
        </w:rPr>
        <w:t>The searches are based on the Standard Occupational Classification (SOC) System codes for each of the top middle</w:t>
      </w:r>
      <w:r>
        <w:rPr>
          <w:rFonts w:ascii="Tw Cen MT" w:hAnsi="Tw Cen MT"/>
          <w:sz w:val="18"/>
          <w:szCs w:val="18"/>
        </w:rPr>
        <w:t>-skill</w:t>
      </w:r>
      <w:r w:rsidRPr="008E4070">
        <w:rPr>
          <w:rFonts w:ascii="Tw Cen MT" w:hAnsi="Tw Cen MT"/>
          <w:sz w:val="18"/>
          <w:szCs w:val="18"/>
        </w:rPr>
        <w:t xml:space="preserve"> and above-middle-skill occupations. The results that are not related to aeronautics industries were excluded from the top employer and job title lists.</w:t>
      </w:r>
    </w:p>
  </w:footnote>
  <w:footnote w:id="15">
    <w:p w14:paraId="4CBAB445" w14:textId="60E3D26A" w:rsidR="00941060" w:rsidRDefault="00941060" w:rsidP="001360D4">
      <w:pPr>
        <w:spacing w:after="0" w:line="240" w:lineRule="auto"/>
        <w:rPr>
          <w:sz w:val="18"/>
          <w:szCs w:val="18"/>
        </w:rPr>
      </w:pPr>
      <w:r>
        <w:rPr>
          <w:vertAlign w:val="superscript"/>
        </w:rPr>
        <w:footnoteRef/>
      </w:r>
      <w:r>
        <w:rPr>
          <w:sz w:val="20"/>
          <w:szCs w:val="20"/>
        </w:rPr>
        <w:t xml:space="preserve"> </w:t>
      </w:r>
      <w:r>
        <w:rPr>
          <w:sz w:val="18"/>
          <w:szCs w:val="18"/>
        </w:rPr>
        <w:t>COE Supply Tables, California Community Colleges Chancellor’s Office Data Mart.</w:t>
      </w:r>
    </w:p>
  </w:footnote>
  <w:footnote w:id="16">
    <w:p w14:paraId="31A292A9" w14:textId="77777777" w:rsidR="00941060" w:rsidRDefault="00941060" w:rsidP="001360D4">
      <w:pPr>
        <w:spacing w:after="0" w:line="240" w:lineRule="auto"/>
        <w:rPr>
          <w:sz w:val="20"/>
          <w:szCs w:val="20"/>
        </w:rPr>
      </w:pPr>
      <w:r>
        <w:rPr>
          <w:vertAlign w:val="superscript"/>
        </w:rPr>
        <w:footnoteRef/>
      </w:r>
      <w:r>
        <w:rPr>
          <w:sz w:val="20"/>
          <w:szCs w:val="20"/>
        </w:rPr>
        <w:t xml:space="preserve"> </w:t>
      </w:r>
      <w:r>
        <w:rPr>
          <w:sz w:val="18"/>
          <w:szCs w:val="18"/>
        </w:rPr>
        <w:t>COE Supply Tables, California Community Colleges Chancellor’s Office DataMart. Highlighted colleges are located within the seven-county greater Sacramento region.</w:t>
      </w:r>
    </w:p>
  </w:footnote>
  <w:footnote w:id="17">
    <w:p w14:paraId="44E11DD5" w14:textId="5B1ACD39" w:rsidR="00941060" w:rsidRPr="008E4070" w:rsidRDefault="00941060" w:rsidP="001360D4">
      <w:pPr>
        <w:pStyle w:val="FootnoteText"/>
        <w:rPr>
          <w:rFonts w:ascii="Tw Cen MT" w:hAnsi="Tw Cen MT"/>
          <w:sz w:val="18"/>
          <w:szCs w:val="18"/>
        </w:rPr>
      </w:pPr>
      <w:r w:rsidRPr="008E4070">
        <w:rPr>
          <w:rStyle w:val="FootnoteReference"/>
          <w:rFonts w:ascii="Tw Cen MT" w:hAnsi="Tw Cen MT"/>
          <w:sz w:val="18"/>
          <w:szCs w:val="18"/>
        </w:rPr>
        <w:footnoteRef/>
      </w:r>
      <w:r w:rsidRPr="008E4070">
        <w:rPr>
          <w:rFonts w:ascii="Tw Cen MT" w:hAnsi="Tw Cen MT"/>
          <w:sz w:val="18"/>
          <w:szCs w:val="18"/>
        </w:rPr>
        <w:t xml:space="preserve"> The gap discussion uses the following shorthand assumption for comparison: The TOP code for Piloting compares to the SOC codes for Commercial Pilots and Airline Pilots and Copilots. </w:t>
      </w:r>
      <w:r>
        <w:rPr>
          <w:rFonts w:ascii="Tw Cen MT" w:hAnsi="Tw Cen MT"/>
          <w:sz w:val="18"/>
          <w:szCs w:val="18"/>
        </w:rPr>
        <w:t xml:space="preserve">The TOP codes for Aeronautical and Aviation Technology, Aviation Airframe Mechanics, Aviation Powerplant Mechanics, and Aircraft Electronics compare to SOC Aircraft Mechanics and Service Technicians, Aircraft Structure, Surfaces, Rigging and Surfaces Assemblers, and Avionics Technicians. </w:t>
      </w:r>
    </w:p>
  </w:footnote>
  <w:footnote w:id="18">
    <w:p w14:paraId="79C6E7BB" w14:textId="77777777" w:rsidR="00941060" w:rsidRPr="00BC6BB4" w:rsidRDefault="00941060" w:rsidP="001360D4">
      <w:pPr>
        <w:spacing w:after="0" w:line="240" w:lineRule="auto"/>
        <w:rPr>
          <w:rFonts w:ascii="Tw Cen MT" w:hAnsi="Tw Cen MT"/>
          <w:sz w:val="18"/>
          <w:szCs w:val="18"/>
        </w:rPr>
      </w:pPr>
      <w:r w:rsidRPr="00BC6BB4">
        <w:rPr>
          <w:rFonts w:ascii="Tw Cen MT" w:hAnsi="Tw Cen MT"/>
          <w:sz w:val="18"/>
          <w:szCs w:val="18"/>
          <w:vertAlign w:val="superscript"/>
        </w:rPr>
        <w:footnoteRef/>
      </w:r>
      <w:r w:rsidRPr="00BC6BB4">
        <w:rPr>
          <w:rFonts w:ascii="Tw Cen MT" w:hAnsi="Tw Cen MT"/>
          <w:sz w:val="18"/>
          <w:szCs w:val="18"/>
        </w:rPr>
        <w:t xml:space="preserve"> </w:t>
      </w:r>
      <w:r w:rsidRPr="00BC6BB4">
        <w:rPr>
          <w:rFonts w:ascii="Tw Cen MT" w:eastAsia="Questrial" w:hAnsi="Tw Cen MT" w:cs="Questrial"/>
          <w:sz w:val="18"/>
          <w:szCs w:val="18"/>
        </w:rPr>
        <w:t>Institute for Strategy and Competitiveness, Harvard University and U.S. Economic Development Administration, https://www.clustermapping.us/.</w:t>
      </w:r>
    </w:p>
  </w:footnote>
  <w:footnote w:id="19">
    <w:p w14:paraId="5EB4EC1E" w14:textId="08B073D8" w:rsidR="00941060" w:rsidRPr="005D40DE" w:rsidRDefault="00941060" w:rsidP="001360D4">
      <w:pPr>
        <w:spacing w:after="0" w:line="240" w:lineRule="auto"/>
        <w:rPr>
          <w:rFonts w:ascii="Tw Cen MT" w:eastAsia="Questrial" w:hAnsi="Tw Cen MT" w:cs="Questrial"/>
          <w:sz w:val="18"/>
          <w:szCs w:val="18"/>
        </w:rPr>
      </w:pPr>
      <w:r w:rsidRPr="00BC6BB4">
        <w:rPr>
          <w:rFonts w:ascii="Tw Cen MT" w:hAnsi="Tw Cen MT"/>
          <w:sz w:val="18"/>
          <w:szCs w:val="18"/>
          <w:vertAlign w:val="superscript"/>
        </w:rPr>
        <w:footnoteRef/>
      </w:r>
      <w:r w:rsidRPr="00BC6BB4">
        <w:rPr>
          <w:rFonts w:ascii="Tw Cen MT" w:hAnsi="Tw Cen MT"/>
          <w:sz w:val="18"/>
          <w:szCs w:val="18"/>
        </w:rPr>
        <w:t xml:space="preserve"> </w:t>
      </w:r>
      <w:r w:rsidRPr="00BC6BB4">
        <w:rPr>
          <w:rFonts w:ascii="Tw Cen MT" w:eastAsia="Questrial" w:hAnsi="Tw Cen MT" w:cs="Questrial"/>
          <w:sz w:val="18"/>
          <w:szCs w:val="18"/>
        </w:rPr>
        <w:t>“Union Pacific (UNP) Aims Greater Efficiency With 750 Layoffs,” Zacks Equity Research, August 17, 2017, https://finance.yahoo.com/news/union-pacific-</w:t>
      </w:r>
      <w:r w:rsidRPr="005D40DE">
        <w:rPr>
          <w:rFonts w:ascii="Tw Cen MT" w:eastAsia="Questrial" w:hAnsi="Tw Cen MT" w:cs="Questrial"/>
          <w:sz w:val="18"/>
          <w:szCs w:val="18"/>
        </w:rPr>
        <w:t>unp-aims-greater-113211533.html. The recently r</w:t>
      </w:r>
      <w:r>
        <w:rPr>
          <w:rFonts w:ascii="Tw Cen MT" w:eastAsia="Questrial" w:hAnsi="Tw Cen MT" w:cs="Questrial"/>
          <w:sz w:val="18"/>
          <w:szCs w:val="18"/>
        </w:rPr>
        <w:t>eported rail industry’s pursuit</w:t>
      </w:r>
      <w:r w:rsidRPr="005D40DE">
        <w:rPr>
          <w:rFonts w:ascii="Tw Cen MT" w:eastAsia="Questrial" w:hAnsi="Tw Cen MT" w:cs="Questrial"/>
          <w:sz w:val="18"/>
          <w:szCs w:val="18"/>
        </w:rPr>
        <w:t xml:space="preserve"> of cost reduction and greater productivity may have </w:t>
      </w:r>
      <w:r>
        <w:rPr>
          <w:rFonts w:ascii="Tw Cen MT" w:eastAsia="Questrial" w:hAnsi="Tw Cen MT" w:cs="Questrial"/>
          <w:sz w:val="18"/>
          <w:szCs w:val="18"/>
        </w:rPr>
        <w:t xml:space="preserve">an </w:t>
      </w:r>
      <w:r w:rsidRPr="005D40DE">
        <w:rPr>
          <w:rFonts w:ascii="Tw Cen MT" w:eastAsia="Questrial" w:hAnsi="Tw Cen MT" w:cs="Questrial"/>
          <w:sz w:val="18"/>
          <w:szCs w:val="18"/>
        </w:rPr>
        <w:t xml:space="preserve">impact on projected growth. For example, Union Pacific, the nation’s second-largest freight railroad, trimmed its workforce by 750 jobs in 2017. </w:t>
      </w:r>
    </w:p>
  </w:footnote>
  <w:footnote w:id="20">
    <w:p w14:paraId="5DD31470" w14:textId="2B330C58" w:rsidR="00941060" w:rsidRDefault="00941060" w:rsidP="001360D4">
      <w:pPr>
        <w:pStyle w:val="FootnoteText"/>
      </w:pPr>
      <w:r w:rsidRPr="008E4070">
        <w:rPr>
          <w:rStyle w:val="FootnoteReference"/>
          <w:rFonts w:ascii="Tw Cen MT" w:hAnsi="Tw Cen MT"/>
          <w:sz w:val="18"/>
          <w:szCs w:val="18"/>
        </w:rPr>
        <w:footnoteRef/>
      </w:r>
      <w:r w:rsidRPr="008E4070">
        <w:rPr>
          <w:rFonts w:ascii="Tw Cen MT" w:hAnsi="Tw Cen MT"/>
          <w:sz w:val="18"/>
          <w:szCs w:val="18"/>
        </w:rPr>
        <w:t xml:space="preserve"> </w:t>
      </w:r>
      <w:r>
        <w:rPr>
          <w:rFonts w:ascii="Tw Cen MT" w:hAnsi="Tw Cen MT"/>
          <w:sz w:val="18"/>
          <w:szCs w:val="18"/>
        </w:rPr>
        <w:t xml:space="preserve">Anderson, Mark, “Siemens Picks Up $371 million Contract for Passenger Rail Cars,” Sacramento Business Journal, November 9, 2017, </w:t>
      </w:r>
      <w:r w:rsidRPr="008E4070">
        <w:rPr>
          <w:rFonts w:ascii="Tw Cen MT" w:hAnsi="Tw Cen MT"/>
          <w:sz w:val="18"/>
          <w:szCs w:val="18"/>
        </w:rPr>
        <w:t>https://www.bizjournals.com/sacramento/news/2017/11/09/siemens-picks-up-371-million-order-for-passenger.html</w:t>
      </w:r>
      <w:r>
        <w:rPr>
          <w:rFonts w:ascii="Tw Cen MT" w:hAnsi="Tw Cen MT"/>
          <w:sz w:val="18"/>
          <w:szCs w:val="18"/>
        </w:rPr>
        <w:t>.</w:t>
      </w:r>
    </w:p>
  </w:footnote>
  <w:footnote w:id="21">
    <w:p w14:paraId="05C3E8DA" w14:textId="25353F92"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w:t>
      </w:r>
      <w:r w:rsidRPr="00EE222B">
        <w:rPr>
          <w:rFonts w:ascii="Tw Cen MT" w:eastAsia="Questrial" w:hAnsi="Tw Cen MT" w:cs="Questrial"/>
          <w:sz w:val="18"/>
          <w:szCs w:val="18"/>
        </w:rPr>
        <w:t>EMSI</w:t>
      </w:r>
      <w:r>
        <w:rPr>
          <w:rFonts w:ascii="Tw Cen MT" w:eastAsia="Questrial" w:hAnsi="Tw Cen MT" w:cs="Questrial"/>
          <w:sz w:val="18"/>
          <w:szCs w:val="18"/>
        </w:rPr>
        <w:t>;</w:t>
      </w:r>
      <w:r w:rsidRPr="00EE222B">
        <w:rPr>
          <w:rFonts w:ascii="Tw Cen MT" w:eastAsia="Questrial" w:hAnsi="Tw Cen MT" w:cs="Questrial"/>
          <w:sz w:val="18"/>
          <w:szCs w:val="18"/>
        </w:rPr>
        <w:t xml:space="preserve"> 2017Q4, QCEW Employees, Non-QCEW Employees, and Self-Employed.</w:t>
      </w:r>
    </w:p>
  </w:footnote>
  <w:footnote w:id="22">
    <w:p w14:paraId="47C8B6B5" w14:textId="745C6FF9"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w:t>
      </w:r>
      <w:r w:rsidRPr="00EE222B">
        <w:rPr>
          <w:rFonts w:ascii="Tw Cen MT" w:eastAsia="Questrial" w:hAnsi="Tw Cen MT" w:cs="Questrial"/>
          <w:sz w:val="18"/>
          <w:szCs w:val="18"/>
        </w:rPr>
        <w:t>EMSI</w:t>
      </w:r>
      <w:r>
        <w:rPr>
          <w:rFonts w:ascii="Tw Cen MT" w:eastAsia="Questrial" w:hAnsi="Tw Cen MT" w:cs="Questrial"/>
          <w:sz w:val="18"/>
          <w:szCs w:val="18"/>
        </w:rPr>
        <w:t>;</w:t>
      </w:r>
      <w:r w:rsidRPr="00EE222B">
        <w:rPr>
          <w:rFonts w:ascii="Tw Cen MT" w:eastAsia="Questrial" w:hAnsi="Tw Cen MT" w:cs="Questrial"/>
          <w:sz w:val="18"/>
          <w:szCs w:val="18"/>
        </w:rPr>
        <w:t xml:space="preserve"> 2017Q4, Staffing Pattern Report, QCEW Employees, Non-QCEW Employees, and Self-Employed. Occupations with less than 10 job</w:t>
      </w:r>
      <w:r>
        <w:rPr>
          <w:rFonts w:ascii="Tw Cen MT" w:eastAsia="Questrial" w:hAnsi="Tw Cen MT" w:cs="Questrial"/>
          <w:sz w:val="18"/>
          <w:szCs w:val="18"/>
        </w:rPr>
        <w:t>s</w:t>
      </w:r>
      <w:r w:rsidRPr="00EE222B">
        <w:rPr>
          <w:rFonts w:ascii="Tw Cen MT" w:eastAsia="Questrial" w:hAnsi="Tw Cen MT" w:cs="Questrial"/>
          <w:sz w:val="18"/>
          <w:szCs w:val="18"/>
        </w:rPr>
        <w:t xml:space="preserve"> were excluded from the analysis.</w:t>
      </w:r>
    </w:p>
  </w:footnote>
  <w:footnote w:id="23">
    <w:p w14:paraId="7A160A7A" w14:textId="32ED2892"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w:t>
      </w:r>
      <w:r w:rsidRPr="00EE222B">
        <w:rPr>
          <w:rFonts w:ascii="Tw Cen MT" w:eastAsia="Questrial" w:hAnsi="Tw Cen MT" w:cs="Questrial"/>
          <w:sz w:val="18"/>
          <w:szCs w:val="18"/>
        </w:rPr>
        <w:t>EMSI</w:t>
      </w:r>
      <w:r>
        <w:rPr>
          <w:rFonts w:ascii="Tw Cen MT" w:eastAsia="Questrial" w:hAnsi="Tw Cen MT" w:cs="Questrial"/>
          <w:sz w:val="18"/>
          <w:szCs w:val="18"/>
        </w:rPr>
        <w:t>;</w:t>
      </w:r>
      <w:r w:rsidRPr="00EE222B">
        <w:rPr>
          <w:rFonts w:ascii="Tw Cen MT" w:eastAsia="Questrial" w:hAnsi="Tw Cen MT" w:cs="Questrial"/>
          <w:sz w:val="18"/>
          <w:szCs w:val="18"/>
        </w:rPr>
        <w:t xml:space="preserve"> 2017Q4, Staffing Pattern Report, QCEW Employees, Non-QCEW Employees, and Self-Employed.</w:t>
      </w:r>
    </w:p>
  </w:footnote>
  <w:footnote w:id="24">
    <w:p w14:paraId="3A9CEA86" w14:textId="5E91196B"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Ibid. The results in Exhibits </w:t>
      </w:r>
      <w:r>
        <w:rPr>
          <w:rFonts w:ascii="Tw Cen MT" w:hAnsi="Tw Cen MT"/>
          <w:sz w:val="18"/>
          <w:szCs w:val="18"/>
        </w:rPr>
        <w:t>24</w:t>
      </w:r>
      <w:r w:rsidRPr="00EE222B">
        <w:rPr>
          <w:rFonts w:ascii="Tw Cen MT" w:hAnsi="Tw Cen MT"/>
          <w:sz w:val="18"/>
          <w:szCs w:val="18"/>
        </w:rPr>
        <w:t xml:space="preserve"> and </w:t>
      </w:r>
      <w:r>
        <w:rPr>
          <w:rFonts w:ascii="Tw Cen MT" w:hAnsi="Tw Cen MT"/>
          <w:sz w:val="18"/>
          <w:szCs w:val="18"/>
        </w:rPr>
        <w:t>25</w:t>
      </w:r>
      <w:r w:rsidRPr="00EE222B">
        <w:rPr>
          <w:rFonts w:ascii="Tw Cen MT" w:hAnsi="Tw Cen MT"/>
          <w:sz w:val="18"/>
          <w:szCs w:val="18"/>
        </w:rPr>
        <w:t xml:space="preserve"> are based on collective searches on the Standard Occupational Classification (SOC) System codes for the top middle-skill occupations. The searches based on above-middle-skill-jobs returned only a small number of job postings; therefore, the above-middle-skill jobs were excluded from this analysis. </w:t>
      </w:r>
    </w:p>
  </w:footnote>
  <w:footnote w:id="25">
    <w:p w14:paraId="30DDE86D" w14:textId="6A172269"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COE Supply Tables, California Community Colleges Chancellor’s Office Data</w:t>
      </w:r>
      <w:r>
        <w:rPr>
          <w:rFonts w:ascii="Tw Cen MT" w:hAnsi="Tw Cen MT"/>
          <w:sz w:val="18"/>
          <w:szCs w:val="18"/>
        </w:rPr>
        <w:t xml:space="preserve"> </w:t>
      </w:r>
      <w:r w:rsidRPr="00EE222B">
        <w:rPr>
          <w:rFonts w:ascii="Tw Cen MT" w:hAnsi="Tw Cen MT"/>
          <w:sz w:val="18"/>
          <w:szCs w:val="18"/>
        </w:rPr>
        <w:t>Mart.</w:t>
      </w:r>
    </w:p>
  </w:footnote>
  <w:footnote w:id="26">
    <w:p w14:paraId="4C2A7DF4" w14:textId="28D51185"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w:t>
      </w:r>
      <w:r w:rsidRPr="00EE222B">
        <w:rPr>
          <w:rFonts w:ascii="Tw Cen MT" w:eastAsia="Questrial" w:hAnsi="Tw Cen MT" w:cs="Questrial"/>
          <w:sz w:val="18"/>
          <w:szCs w:val="18"/>
        </w:rPr>
        <w:t>EMSI</w:t>
      </w:r>
      <w:r>
        <w:rPr>
          <w:rFonts w:ascii="Tw Cen MT" w:eastAsia="Questrial" w:hAnsi="Tw Cen MT" w:cs="Questrial"/>
          <w:sz w:val="18"/>
          <w:szCs w:val="18"/>
        </w:rPr>
        <w:t>;</w:t>
      </w:r>
      <w:r w:rsidRPr="00EE222B">
        <w:rPr>
          <w:rFonts w:ascii="Tw Cen MT" w:eastAsia="Questrial" w:hAnsi="Tw Cen MT" w:cs="Questrial"/>
          <w:sz w:val="18"/>
          <w:szCs w:val="18"/>
        </w:rPr>
        <w:t xml:space="preserve"> 2017Q4, QCEW Employees, Non-QCEW Employees, and Self-Employed. Above-middle-skill occupations are not included in this analysis due to too few jobs in the rail cluster. </w:t>
      </w:r>
    </w:p>
  </w:footnote>
  <w:footnote w:id="27">
    <w:p w14:paraId="152EEA1C" w14:textId="300B4D2E" w:rsidR="00941060" w:rsidRPr="00EE222B" w:rsidRDefault="00941060" w:rsidP="001360D4">
      <w:pPr>
        <w:spacing w:after="0" w:line="240" w:lineRule="auto"/>
        <w:rPr>
          <w:rFonts w:ascii="Tw Cen MT" w:hAnsi="Tw Cen MT"/>
          <w:sz w:val="18"/>
          <w:szCs w:val="18"/>
        </w:rPr>
      </w:pPr>
      <w:r w:rsidRPr="00EE222B">
        <w:rPr>
          <w:rFonts w:ascii="Tw Cen MT" w:hAnsi="Tw Cen MT"/>
          <w:sz w:val="18"/>
          <w:szCs w:val="18"/>
          <w:vertAlign w:val="superscript"/>
        </w:rPr>
        <w:footnoteRef/>
      </w:r>
      <w:r w:rsidRPr="00EE222B">
        <w:rPr>
          <w:rFonts w:ascii="Tw Cen MT" w:hAnsi="Tw Cen MT"/>
          <w:sz w:val="18"/>
          <w:szCs w:val="18"/>
        </w:rPr>
        <w:t xml:space="preserve"> </w:t>
      </w:r>
      <w:r>
        <w:rPr>
          <w:rFonts w:ascii="Tw Cen MT" w:eastAsia="Questrial" w:hAnsi="Tw Cen MT" w:cs="Questrial"/>
          <w:sz w:val="18"/>
          <w:szCs w:val="18"/>
        </w:rPr>
        <w:t>Ibid.</w:t>
      </w:r>
    </w:p>
  </w:footnote>
  <w:footnote w:id="28">
    <w:p w14:paraId="19AA8E04" w14:textId="52FE9860"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“Alternative and Renewable Fuels &amp; Vehicle Technology Program: Overview of Advanced Transportation Industries and Occupations in California,” Centers of Excellence, July 2013, accessed March 21, 2018, https://www.gcccd.edu/sdic-regional-consortium/documents/consortium/sswg/altfuel-ind_custom_ca_13.pdf.</w:t>
      </w:r>
    </w:p>
  </w:footnote>
  <w:footnote w:id="29">
    <w:p w14:paraId="670F1C76" w14:textId="6B29F4CC" w:rsidR="00941060" w:rsidRDefault="00941060">
      <w:pPr>
        <w:pStyle w:val="FootnoteText"/>
      </w:pPr>
      <w:r>
        <w:rPr>
          <w:rStyle w:val="FootnoteReference"/>
        </w:rPr>
        <w:footnoteRef/>
      </w:r>
      <w:r>
        <w:t xml:space="preserve"> </w:t>
      </w:r>
      <w:r w:rsidRPr="00AD7942">
        <w:rPr>
          <w:rFonts w:ascii="Tw Cen MT" w:hAnsi="Tw Cen MT"/>
          <w:sz w:val="18"/>
          <w:szCs w:val="18"/>
        </w:rPr>
        <w:t>“Alternative Fuels and Advanced Transportation Technologies – Automotive Workforce Needs Assessments</w:t>
      </w:r>
      <w:r>
        <w:rPr>
          <w:rFonts w:ascii="Tw Cen MT" w:hAnsi="Tw Cen MT"/>
          <w:sz w:val="18"/>
          <w:szCs w:val="18"/>
        </w:rPr>
        <w:t>,</w:t>
      </w:r>
      <w:r w:rsidRPr="00AD7942">
        <w:rPr>
          <w:rFonts w:ascii="Tw Cen MT" w:hAnsi="Tw Cen MT"/>
          <w:sz w:val="18"/>
          <w:szCs w:val="18"/>
        </w:rPr>
        <w:t>”</w:t>
      </w:r>
      <w:r>
        <w:rPr>
          <w:rFonts w:ascii="Tw Cen MT" w:hAnsi="Tw Cen MT"/>
          <w:sz w:val="18"/>
          <w:szCs w:val="18"/>
        </w:rPr>
        <w:t xml:space="preserve"> Centers of Excellence</w:t>
      </w:r>
      <w:r w:rsidRPr="00AD7942">
        <w:rPr>
          <w:rFonts w:ascii="Tw Cen MT" w:hAnsi="Tw Cen MT"/>
          <w:sz w:val="18"/>
          <w:szCs w:val="18"/>
        </w:rPr>
        <w:t>, July 2014</w:t>
      </w:r>
      <w:r>
        <w:rPr>
          <w:rFonts w:ascii="Tw Cen MT" w:hAnsi="Tw Cen MT"/>
          <w:sz w:val="18"/>
          <w:szCs w:val="18"/>
        </w:rPr>
        <w:t>.</w:t>
      </w:r>
    </w:p>
  </w:footnote>
  <w:footnote w:id="30">
    <w:p w14:paraId="4444B8DA" w14:textId="16CA1FBB" w:rsidR="00941060" w:rsidRPr="009335A8" w:rsidRDefault="00941060" w:rsidP="000F479A">
      <w:pPr>
        <w:pStyle w:val="FootnoteText"/>
        <w:rPr>
          <w:rFonts w:ascii="Tw Cen MT" w:hAnsi="Tw Cen MT"/>
          <w:sz w:val="18"/>
          <w:szCs w:val="18"/>
        </w:rPr>
      </w:pPr>
      <w:r w:rsidRPr="009335A8">
        <w:rPr>
          <w:rStyle w:val="FootnoteReference"/>
          <w:rFonts w:ascii="Tw Cen MT" w:hAnsi="Tw Cen MT"/>
        </w:rPr>
        <w:footnoteRef/>
      </w:r>
      <w:r w:rsidRPr="009335A8">
        <w:rPr>
          <w:rFonts w:ascii="Tw Cen MT" w:hAnsi="Tw Cen MT"/>
          <w:sz w:val="18"/>
          <w:szCs w:val="18"/>
        </w:rPr>
        <w:t xml:space="preserve"> </w:t>
      </w:r>
      <w:r>
        <w:rPr>
          <w:rFonts w:ascii="Tw Cen MT" w:hAnsi="Tw Cen MT"/>
          <w:sz w:val="18"/>
          <w:szCs w:val="18"/>
        </w:rPr>
        <w:t xml:space="preserve">The two sectors are identified in the 2014 study. </w:t>
      </w:r>
      <w:r w:rsidRPr="009335A8">
        <w:rPr>
          <w:rFonts w:ascii="Tw Cen MT" w:hAnsi="Tw Cen MT"/>
          <w:sz w:val="18"/>
          <w:szCs w:val="18"/>
        </w:rPr>
        <w:t>The transportation cluster overview research conducted in Section I contain</w:t>
      </w:r>
      <w:r>
        <w:rPr>
          <w:rFonts w:ascii="Tw Cen MT" w:hAnsi="Tw Cen MT"/>
          <w:sz w:val="18"/>
          <w:szCs w:val="18"/>
        </w:rPr>
        <w:t>s</w:t>
      </w:r>
      <w:r w:rsidRPr="009335A8">
        <w:rPr>
          <w:rFonts w:ascii="Tw Cen MT" w:hAnsi="Tw Cen MT"/>
          <w:sz w:val="18"/>
          <w:szCs w:val="18"/>
        </w:rPr>
        <w:t xml:space="preserve"> industries </w:t>
      </w:r>
      <w:r>
        <w:rPr>
          <w:rFonts w:ascii="Tw Cen MT" w:hAnsi="Tw Cen MT"/>
          <w:sz w:val="18"/>
          <w:szCs w:val="18"/>
        </w:rPr>
        <w:t xml:space="preserve">encompassing </w:t>
      </w:r>
      <w:r w:rsidRPr="009335A8">
        <w:rPr>
          <w:rFonts w:ascii="Tw Cen MT" w:hAnsi="Tw Cen MT"/>
          <w:sz w:val="18"/>
          <w:szCs w:val="18"/>
        </w:rPr>
        <w:t>automoti</w:t>
      </w:r>
      <w:r>
        <w:rPr>
          <w:rFonts w:ascii="Tw Cen MT" w:hAnsi="Tw Cen MT"/>
          <w:sz w:val="18"/>
          <w:szCs w:val="18"/>
        </w:rPr>
        <w:t>ve repair shops and car dealers</w:t>
      </w:r>
      <w:r w:rsidRPr="009335A8">
        <w:rPr>
          <w:rFonts w:ascii="Tw Cen MT" w:hAnsi="Tw Cen MT"/>
          <w:sz w:val="18"/>
          <w:szCs w:val="18"/>
        </w:rPr>
        <w:t xml:space="preserve">, but also wider industry activity for retail, wholesale, and repair and maintenance. The selection of fleets NAICS codes </w:t>
      </w:r>
      <w:r>
        <w:rPr>
          <w:rFonts w:ascii="Tw Cen MT" w:hAnsi="Tw Cen MT"/>
          <w:sz w:val="18"/>
          <w:szCs w:val="18"/>
        </w:rPr>
        <w:t>is based on</w:t>
      </w:r>
      <w:r w:rsidRPr="009335A8">
        <w:rPr>
          <w:rFonts w:ascii="Tw Cen MT" w:hAnsi="Tw Cen MT"/>
          <w:sz w:val="18"/>
          <w:szCs w:val="18"/>
        </w:rPr>
        <w:t xml:space="preserve"> the description of fleet employers in the 2013 and 2014 COE </w:t>
      </w:r>
      <w:r>
        <w:rPr>
          <w:rFonts w:ascii="Tw Cen MT" w:hAnsi="Tw Cen MT"/>
          <w:sz w:val="18"/>
          <w:szCs w:val="18"/>
        </w:rPr>
        <w:t>studies</w:t>
      </w:r>
      <w:r w:rsidRPr="009335A8">
        <w:rPr>
          <w:rFonts w:ascii="Tw Cen MT" w:hAnsi="Tw Cen MT"/>
          <w:sz w:val="18"/>
          <w:szCs w:val="18"/>
        </w:rPr>
        <w:t>. The COE team used the transportation cluster industries in Section I to identify industries that have fleet vehicles.</w:t>
      </w:r>
      <w:r>
        <w:rPr>
          <w:rFonts w:ascii="Tw Cen MT" w:hAnsi="Tw Cen MT"/>
          <w:sz w:val="18"/>
          <w:szCs w:val="18"/>
        </w:rPr>
        <w:t xml:space="preserve"> </w:t>
      </w:r>
      <w:r w:rsidRPr="009335A8">
        <w:rPr>
          <w:rFonts w:ascii="Tw Cen MT" w:hAnsi="Tw Cen MT"/>
          <w:sz w:val="18"/>
          <w:szCs w:val="18"/>
        </w:rPr>
        <w:t xml:space="preserve">The research in this section targets industries that likely employ a large number of technicians. It is worth noting that while the study does investigate transit systems, it does not investigate public sector employment, which could represent a large employment count for fleet technicians, especially </w:t>
      </w:r>
      <w:r>
        <w:rPr>
          <w:rFonts w:ascii="Tw Cen MT" w:hAnsi="Tw Cen MT"/>
          <w:sz w:val="18"/>
          <w:szCs w:val="18"/>
        </w:rPr>
        <w:t>in</w:t>
      </w:r>
      <w:r w:rsidRPr="009335A8">
        <w:rPr>
          <w:rFonts w:ascii="Tw Cen MT" w:hAnsi="Tw Cen MT"/>
          <w:sz w:val="18"/>
          <w:szCs w:val="18"/>
        </w:rPr>
        <w:t xml:space="preserve"> the Sacramento region.</w:t>
      </w:r>
    </w:p>
  </w:footnote>
  <w:footnote w:id="31">
    <w:p w14:paraId="1B744F40" w14:textId="6314B030" w:rsidR="00941060" w:rsidRPr="00944AEB" w:rsidRDefault="00941060" w:rsidP="000F479A">
      <w:pPr>
        <w:pStyle w:val="FootnoteText"/>
        <w:rPr>
          <w:rFonts w:ascii="Tw Cen MT" w:hAnsi="Tw Cen MT"/>
          <w:sz w:val="18"/>
          <w:szCs w:val="18"/>
        </w:rPr>
      </w:pPr>
      <w:r w:rsidRPr="009335A8">
        <w:rPr>
          <w:rStyle w:val="FootnoteReference"/>
          <w:rFonts w:ascii="Tw Cen MT" w:hAnsi="Tw Cen MT"/>
        </w:rPr>
        <w:footnoteRef/>
      </w:r>
      <w:r w:rsidRPr="009335A8">
        <w:rPr>
          <w:rFonts w:ascii="Tw Cen MT" w:hAnsi="Tw Cen MT"/>
          <w:sz w:val="18"/>
          <w:szCs w:val="18"/>
        </w:rPr>
        <w:t xml:space="preserve"> </w:t>
      </w:r>
      <w:r w:rsidRPr="00AD7942">
        <w:rPr>
          <w:rFonts w:ascii="Tw Cen MT" w:hAnsi="Tw Cen MT"/>
          <w:sz w:val="18"/>
          <w:szCs w:val="18"/>
        </w:rPr>
        <w:t xml:space="preserve">There are five key occupations in </w:t>
      </w:r>
      <w:r>
        <w:rPr>
          <w:rFonts w:ascii="Tw Cen MT" w:hAnsi="Tw Cen MT"/>
          <w:sz w:val="18"/>
          <w:szCs w:val="18"/>
        </w:rPr>
        <w:t xml:space="preserve">the </w:t>
      </w:r>
      <w:r w:rsidRPr="00AD7942">
        <w:rPr>
          <w:rFonts w:ascii="Tw Cen MT" w:hAnsi="Tw Cen MT"/>
          <w:sz w:val="18"/>
          <w:szCs w:val="18"/>
        </w:rPr>
        <w:t xml:space="preserve">COE 2014 study. Automotive service technicians and mechanics (O*Net 49-3023.02) </w:t>
      </w:r>
      <w:r w:rsidRPr="008C68A5">
        <w:rPr>
          <w:rFonts w:ascii="Tw Cen MT" w:hAnsi="Tw Cen MT"/>
          <w:sz w:val="18"/>
          <w:szCs w:val="18"/>
        </w:rPr>
        <w:t xml:space="preserve">are combined with automotive master mechanics (O*Net 49-3023.01) in this report </w:t>
      </w:r>
      <w:r>
        <w:rPr>
          <w:rFonts w:ascii="Tw Cen MT" w:hAnsi="Tw Cen MT"/>
          <w:sz w:val="18"/>
          <w:szCs w:val="18"/>
        </w:rPr>
        <w:t>because</w:t>
      </w:r>
      <w:r w:rsidRPr="008C68A5">
        <w:rPr>
          <w:rFonts w:ascii="Tw Cen MT" w:hAnsi="Tw Cen MT"/>
          <w:sz w:val="18"/>
          <w:szCs w:val="18"/>
        </w:rPr>
        <w:t xml:space="preserve"> </w:t>
      </w:r>
      <w:r>
        <w:rPr>
          <w:rFonts w:ascii="Tw Cen MT" w:hAnsi="Tw Cen MT"/>
          <w:sz w:val="18"/>
          <w:szCs w:val="18"/>
        </w:rPr>
        <w:t xml:space="preserve">only </w:t>
      </w:r>
      <w:r w:rsidRPr="008C68A5">
        <w:rPr>
          <w:rFonts w:ascii="Tw Cen MT" w:hAnsi="Tw Cen MT"/>
          <w:sz w:val="18"/>
          <w:szCs w:val="18"/>
        </w:rPr>
        <w:t xml:space="preserve">6-digit SOC code occupational data </w:t>
      </w:r>
      <w:r>
        <w:rPr>
          <w:rFonts w:ascii="Tw Cen MT" w:hAnsi="Tw Cen MT"/>
          <w:sz w:val="18"/>
          <w:szCs w:val="18"/>
        </w:rPr>
        <w:t>is</w:t>
      </w:r>
      <w:r w:rsidRPr="008C68A5">
        <w:rPr>
          <w:rFonts w:ascii="Tw Cen MT" w:hAnsi="Tw Cen MT"/>
          <w:sz w:val="18"/>
          <w:szCs w:val="18"/>
        </w:rPr>
        <w:t xml:space="preserve"> only available </w:t>
      </w:r>
      <w:r>
        <w:rPr>
          <w:rFonts w:ascii="Tw Cen MT" w:hAnsi="Tw Cen MT"/>
          <w:sz w:val="18"/>
          <w:szCs w:val="18"/>
        </w:rPr>
        <w:t>through Emsi</w:t>
      </w:r>
      <w:r w:rsidRPr="008C68A5">
        <w:rPr>
          <w:rFonts w:ascii="Tw Cen MT" w:hAnsi="Tw Cen MT"/>
          <w:sz w:val="18"/>
          <w:szCs w:val="18"/>
        </w:rPr>
        <w:t>.</w:t>
      </w:r>
      <w:r w:rsidRPr="004A2F28">
        <w:rPr>
          <w:rFonts w:ascii="Tw Cen MT" w:hAnsi="Tw Cen MT"/>
          <w:sz w:val="18"/>
          <w:szCs w:val="18"/>
        </w:rPr>
        <w:t xml:space="preserve"> Staffing patterns </w:t>
      </w:r>
      <w:r>
        <w:rPr>
          <w:rFonts w:ascii="Tw Cen MT" w:hAnsi="Tw Cen MT"/>
          <w:sz w:val="18"/>
          <w:szCs w:val="18"/>
        </w:rPr>
        <w:t>for</w:t>
      </w:r>
      <w:r w:rsidRPr="004A2F28">
        <w:rPr>
          <w:rFonts w:ascii="Tw Cen MT" w:hAnsi="Tw Cen MT"/>
          <w:sz w:val="18"/>
          <w:szCs w:val="18"/>
        </w:rPr>
        <w:t xml:space="preserve"> the industries indicate these are indeed the top technician-related occupations for the industries </w:t>
      </w:r>
      <w:r w:rsidRPr="006E435F">
        <w:rPr>
          <w:rFonts w:ascii="Tw Cen MT" w:hAnsi="Tw Cen MT"/>
          <w:sz w:val="18"/>
          <w:szCs w:val="18"/>
        </w:rPr>
        <w:t xml:space="preserve">included in this section of the report. </w:t>
      </w:r>
    </w:p>
  </w:footnote>
  <w:footnote w:id="32">
    <w:p w14:paraId="58110BBC" w14:textId="1F279320" w:rsidR="00941060" w:rsidRDefault="00941060" w:rsidP="000F479A">
      <w:pPr>
        <w:pStyle w:val="FootnoteText"/>
      </w:pPr>
      <w:r>
        <w:rPr>
          <w:rStyle w:val="FootnoteReference"/>
        </w:rPr>
        <w:footnoteRef/>
      </w:r>
      <w:r>
        <w:t xml:space="preserve"> </w:t>
      </w:r>
      <w:r w:rsidRPr="00AD7942">
        <w:rPr>
          <w:rFonts w:ascii="Tw Cen MT" w:hAnsi="Tw Cen MT"/>
          <w:sz w:val="18"/>
          <w:szCs w:val="18"/>
        </w:rPr>
        <w:t>“Alternative Fuels and Advanced Transportation Technologies – Automotive Workforce Needs Assessments</w:t>
      </w:r>
      <w:r>
        <w:rPr>
          <w:rFonts w:ascii="Tw Cen MT" w:hAnsi="Tw Cen MT"/>
          <w:sz w:val="18"/>
          <w:szCs w:val="18"/>
        </w:rPr>
        <w:t>,</w:t>
      </w:r>
      <w:r w:rsidRPr="00AD7942">
        <w:rPr>
          <w:rFonts w:ascii="Tw Cen MT" w:hAnsi="Tw Cen MT"/>
          <w:sz w:val="18"/>
          <w:szCs w:val="18"/>
        </w:rPr>
        <w:t>”</w:t>
      </w:r>
      <w:r>
        <w:rPr>
          <w:rFonts w:ascii="Tw Cen MT" w:hAnsi="Tw Cen MT"/>
          <w:sz w:val="18"/>
          <w:szCs w:val="18"/>
        </w:rPr>
        <w:t xml:space="preserve"> Centers of Excellence</w:t>
      </w:r>
      <w:r w:rsidRPr="00AD7942">
        <w:rPr>
          <w:rFonts w:ascii="Tw Cen MT" w:hAnsi="Tw Cen MT"/>
          <w:sz w:val="18"/>
          <w:szCs w:val="18"/>
        </w:rPr>
        <w:t>, July 2014</w:t>
      </w:r>
      <w:r>
        <w:rPr>
          <w:rFonts w:ascii="Tw Cen MT" w:hAnsi="Tw Cen MT"/>
          <w:sz w:val="18"/>
          <w:szCs w:val="18"/>
        </w:rPr>
        <w:t xml:space="preserve">, pages 27 and 29. The method involved using incidence rates for screening questions about the presence of technician workers who worked on electric and hybrid vehicles. </w:t>
      </w:r>
    </w:p>
  </w:footnote>
  <w:footnote w:id="33">
    <w:p w14:paraId="3090E2A6" w14:textId="283E40A3" w:rsidR="00941060" w:rsidRPr="00F83CDE" w:rsidRDefault="00941060" w:rsidP="0075227F">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“Electric Vehicle Readiness and Infrastructure Plan,” Sacramento Area PEV Collaborative, June 2017, accessed April 9, 2018, http://www.cleancitiessacramento.org/uploads/2/7/8/6/27862343/sac_county_ev_inf_planfinal_6-20-17.pdf.</w:t>
      </w:r>
    </w:p>
  </w:footnote>
  <w:footnote w:id="34">
    <w:p w14:paraId="4153CC5A" w14:textId="59F7CF20" w:rsidR="00941060" w:rsidRPr="00F83CDE" w:rsidRDefault="00941060" w:rsidP="0075227F">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“2017 Electric Vehicle Strategy,” City of Sacramento, October 2017, accessed April 9, 2018, https://www.cityofsacramento.org/-/media/Corporate/Files/Public-Works/Electric-Vehicles/EVStrategy_171019_PUBLIC_DRAFT_CityOfSacramento.pdf?la=en.</w:t>
      </w:r>
    </w:p>
  </w:footnote>
  <w:footnote w:id="35">
    <w:p w14:paraId="46D36E90" w14:textId="3C9C9828" w:rsidR="00941060" w:rsidRDefault="00941060" w:rsidP="0075227F">
      <w:pPr>
        <w:pStyle w:val="FootnoteText"/>
      </w:pPr>
      <w:r w:rsidRPr="00F83CDE">
        <w:rPr>
          <w:rStyle w:val="FootnoteReference"/>
          <w:rFonts w:ascii="Tw Cen MT" w:hAnsi="Tw Cen MT"/>
          <w:sz w:val="18"/>
          <w:szCs w:val="18"/>
        </w:rPr>
        <w:footnoteRef/>
      </w:r>
      <w:r w:rsidRPr="00F83CDE">
        <w:rPr>
          <w:rFonts w:ascii="Tw Cen MT" w:hAnsi="Tw Cen MT"/>
          <w:sz w:val="18"/>
          <w:szCs w:val="18"/>
        </w:rPr>
        <w:t xml:space="preserve"> Ibid.</w:t>
      </w:r>
      <w:r w:rsidRPr="00E434D6">
        <w:rPr>
          <w:rFonts w:ascii="Tw Cen MT" w:hAnsi="Tw Cen MT"/>
        </w:rPr>
        <w:t xml:space="preserve"> </w:t>
      </w:r>
    </w:p>
  </w:footnote>
  <w:footnote w:id="36">
    <w:p w14:paraId="20FC220F" w14:textId="5E860415" w:rsidR="00941060" w:rsidRDefault="00941060" w:rsidP="000F479A">
      <w:pPr>
        <w:pStyle w:val="FootnoteText"/>
      </w:pPr>
      <w:r>
        <w:rPr>
          <w:rStyle w:val="FootnoteReference"/>
        </w:rPr>
        <w:footnoteRef/>
      </w:r>
      <w:r>
        <w:t xml:space="preserve"> </w:t>
      </w:r>
      <w:r>
        <w:rPr>
          <w:rFonts w:ascii="Tw Cen MT" w:hAnsi="Tw Cen MT"/>
        </w:rPr>
        <w:t xml:space="preserve">The method used to estimate fleet employment focuses on easily identified fleet industries. It does not estimate employment for general industries that may have significant fleet employment. Public sector industries are the main omission. See Appendix B for the complete list of NAICS codes. </w:t>
      </w:r>
    </w:p>
  </w:footnote>
  <w:footnote w:id="37">
    <w:p w14:paraId="03B36F79" w14:textId="1AAB83F7" w:rsidR="00941060" w:rsidRPr="003F2D48" w:rsidRDefault="00941060" w:rsidP="000F479A">
      <w:pPr>
        <w:pStyle w:val="FootnoteText"/>
        <w:rPr>
          <w:rFonts w:ascii="Tw Cen MT" w:hAnsi="Tw Cen MT"/>
          <w:sz w:val="18"/>
          <w:szCs w:val="18"/>
        </w:rPr>
      </w:pPr>
      <w:r>
        <w:rPr>
          <w:rStyle w:val="FootnoteReference"/>
        </w:rPr>
        <w:footnoteRef/>
      </w:r>
      <w:r>
        <w:t xml:space="preserve"> </w:t>
      </w:r>
      <w:r w:rsidRPr="003F2D48">
        <w:rPr>
          <w:rFonts w:ascii="Tw Cen MT" w:hAnsi="Tw Cen MT"/>
          <w:sz w:val="18"/>
          <w:szCs w:val="18"/>
        </w:rPr>
        <w:t>EMSI</w:t>
      </w:r>
      <w:r>
        <w:rPr>
          <w:rFonts w:ascii="Tw Cen MT" w:hAnsi="Tw Cen MT"/>
          <w:sz w:val="18"/>
          <w:szCs w:val="18"/>
        </w:rPr>
        <w:t>;</w:t>
      </w:r>
      <w:r w:rsidRPr="003F2D48">
        <w:rPr>
          <w:rFonts w:ascii="Tw Cen MT" w:hAnsi="Tw Cen MT"/>
          <w:sz w:val="18"/>
          <w:szCs w:val="18"/>
        </w:rPr>
        <w:t xml:space="preserve"> 2018Q1, Staffing Pattern Reports</w:t>
      </w:r>
      <w:r>
        <w:rPr>
          <w:rFonts w:ascii="Tw Cen MT" w:hAnsi="Tw Cen MT"/>
          <w:sz w:val="18"/>
          <w:szCs w:val="18"/>
        </w:rPr>
        <w:t>.</w:t>
      </w:r>
    </w:p>
  </w:footnote>
  <w:footnote w:id="38">
    <w:p w14:paraId="15C81627" w14:textId="7BDBDBEE" w:rsidR="00941060" w:rsidRPr="00F83CDE" w:rsidRDefault="00941060" w:rsidP="000F479A">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sidRPr="00404B64">
        <w:rPr>
          <w:rFonts w:ascii="Tw Cen MT" w:hAnsi="Tw Cen MT"/>
          <w:sz w:val="18"/>
          <w:szCs w:val="18"/>
        </w:rPr>
        <w:t>EMSI</w:t>
      </w:r>
      <w:r>
        <w:rPr>
          <w:rFonts w:ascii="Tw Cen MT" w:hAnsi="Tw Cen MT"/>
          <w:sz w:val="18"/>
          <w:szCs w:val="18"/>
        </w:rPr>
        <w:t>;</w:t>
      </w:r>
      <w:r w:rsidRPr="00404B64">
        <w:rPr>
          <w:rFonts w:ascii="Tw Cen MT" w:hAnsi="Tw Cen MT"/>
          <w:sz w:val="18"/>
          <w:szCs w:val="18"/>
        </w:rPr>
        <w:t xml:space="preserve"> 2018Q1, QCEW Employees, Non-QCEW Employees, and Self-Employed.</w:t>
      </w:r>
    </w:p>
  </w:footnote>
  <w:footnote w:id="39">
    <w:p w14:paraId="38069B8D" w14:textId="40FF6434" w:rsidR="00941060" w:rsidRDefault="00941060" w:rsidP="00F83CDE">
      <w:pPr>
        <w:spacing w:after="0"/>
      </w:pPr>
      <w:r w:rsidRPr="00F83CDE">
        <w:rPr>
          <w:rStyle w:val="FootnoteReference"/>
          <w:rFonts w:ascii="Tw Cen MT" w:hAnsi="Tw Cen MT"/>
          <w:sz w:val="18"/>
          <w:szCs w:val="18"/>
        </w:rPr>
        <w:footnoteRef/>
      </w:r>
      <w:r w:rsidRPr="00F83CDE">
        <w:rPr>
          <w:rFonts w:ascii="Tw Cen MT" w:hAnsi="Tw Cen MT"/>
          <w:sz w:val="18"/>
          <w:szCs w:val="18"/>
        </w:rPr>
        <w:t xml:space="preserve"> </w:t>
      </w:r>
      <w:r w:rsidRPr="00727BDC">
        <w:rPr>
          <w:rFonts w:ascii="Tw Cen MT" w:hAnsi="Tw Cen MT"/>
          <w:sz w:val="18"/>
          <w:szCs w:val="18"/>
        </w:rPr>
        <w:t>Self-Sufficiency Standard Tool for California</w:t>
      </w:r>
      <w:r>
        <w:rPr>
          <w:rFonts w:ascii="Tw Cen MT" w:hAnsi="Tw Cen MT"/>
          <w:sz w:val="18"/>
          <w:szCs w:val="18"/>
        </w:rPr>
        <w:t>,</w:t>
      </w:r>
      <w:r w:rsidRPr="00640C07">
        <w:rPr>
          <w:rFonts w:ascii="Tw Cen MT" w:hAnsi="Tw Cen MT"/>
          <w:sz w:val="18"/>
          <w:szCs w:val="18"/>
        </w:rPr>
        <w:t xml:space="preserve"> </w:t>
      </w:r>
      <w:r w:rsidRPr="00F83CDE">
        <w:rPr>
          <w:rFonts w:ascii="Tw Cen MT" w:hAnsi="Tw Cen MT"/>
          <w:sz w:val="18"/>
          <w:szCs w:val="18"/>
        </w:rPr>
        <w:t xml:space="preserve">Living Insight Center for Community Economic Development, </w:t>
      </w:r>
      <w:hyperlink r:id="rId1" w:history="1">
        <w:r w:rsidR="00FE097F" w:rsidRPr="009E75B5">
          <w:rPr>
            <w:rStyle w:val="Hyperlink"/>
            <w:rFonts w:ascii="Tw Cen MT" w:hAnsi="Tw Cen MT"/>
            <w:sz w:val="18"/>
            <w:szCs w:val="18"/>
          </w:rPr>
          <w:t>https://insightcced.org/tools-metrics/self-sufficiency-standard-tool-for-california/</w:t>
        </w:r>
      </w:hyperlink>
      <w:r>
        <w:rPr>
          <w:rFonts w:ascii="Tw Cen MT" w:hAnsi="Tw Cen MT"/>
          <w:sz w:val="18"/>
          <w:szCs w:val="18"/>
        </w:rPr>
        <w:t>.</w:t>
      </w:r>
      <w:r w:rsidR="00FE097F">
        <w:rPr>
          <w:rFonts w:ascii="Tw Cen MT" w:hAnsi="Tw Cen MT"/>
          <w:sz w:val="18"/>
          <w:szCs w:val="18"/>
        </w:rPr>
        <w:t xml:space="preserve"> </w:t>
      </w:r>
      <w:r w:rsidRPr="00F83CDE">
        <w:rPr>
          <w:rFonts w:ascii="Tw Cen MT" w:hAnsi="Tw Cen MT"/>
          <w:sz w:val="18"/>
          <w:szCs w:val="18"/>
        </w:rPr>
        <w:t xml:space="preserve">The rate used is for a household of one adult and one child of preschool age. </w:t>
      </w:r>
    </w:p>
  </w:footnote>
  <w:footnote w:id="40">
    <w:p w14:paraId="24A982F0" w14:textId="4383E350" w:rsidR="00941060" w:rsidRDefault="00941060">
      <w:pPr>
        <w:pStyle w:val="FootnoteText"/>
      </w:pPr>
      <w:r>
        <w:rPr>
          <w:rStyle w:val="FootnoteReference"/>
        </w:rPr>
        <w:footnoteRef/>
      </w:r>
      <w:r>
        <w:t xml:space="preserve"> </w:t>
      </w:r>
      <w:r w:rsidRPr="00AD7942">
        <w:rPr>
          <w:rFonts w:ascii="Tw Cen MT" w:hAnsi="Tw Cen MT"/>
          <w:sz w:val="18"/>
          <w:szCs w:val="18"/>
        </w:rPr>
        <w:t>“Alternative Fuels and Advanced Transportation Technologies – Automotive Workforce Needs Assessments</w:t>
      </w:r>
      <w:r>
        <w:rPr>
          <w:rFonts w:ascii="Tw Cen MT" w:hAnsi="Tw Cen MT"/>
          <w:sz w:val="18"/>
          <w:szCs w:val="18"/>
        </w:rPr>
        <w:t>,</w:t>
      </w:r>
      <w:r w:rsidRPr="00AD7942">
        <w:rPr>
          <w:rFonts w:ascii="Tw Cen MT" w:hAnsi="Tw Cen MT"/>
          <w:sz w:val="18"/>
          <w:szCs w:val="18"/>
        </w:rPr>
        <w:t>”</w:t>
      </w:r>
      <w:r>
        <w:rPr>
          <w:rFonts w:ascii="Tw Cen MT" w:hAnsi="Tw Cen MT"/>
          <w:sz w:val="18"/>
          <w:szCs w:val="18"/>
        </w:rPr>
        <w:t xml:space="preserve"> Centers of Excellence</w:t>
      </w:r>
      <w:r w:rsidRPr="00AD7942">
        <w:rPr>
          <w:rFonts w:ascii="Tw Cen MT" w:hAnsi="Tw Cen MT"/>
          <w:sz w:val="18"/>
          <w:szCs w:val="18"/>
        </w:rPr>
        <w:t>, July 2014</w:t>
      </w:r>
      <w:r>
        <w:rPr>
          <w:rFonts w:ascii="Tw Cen MT" w:hAnsi="Tw Cen MT"/>
          <w:sz w:val="18"/>
          <w:szCs w:val="18"/>
        </w:rPr>
        <w:t>.</w:t>
      </w:r>
    </w:p>
  </w:footnote>
  <w:footnote w:id="41">
    <w:p w14:paraId="056D4C4C" w14:textId="2B68576C" w:rsidR="00941060" w:rsidRPr="00F83CDE" w:rsidRDefault="00941060" w:rsidP="000F479A">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sidRPr="003460AB">
        <w:rPr>
          <w:rFonts w:ascii="Tw Cen MT" w:hAnsi="Tw Cen MT" w:cstheme="majorHAnsi"/>
          <w:color w:val="auto"/>
          <w:sz w:val="18"/>
          <w:szCs w:val="18"/>
        </w:rPr>
        <w:t xml:space="preserve">Burning Glass Technologies, “Labor Insight Real-Time Labor Market Information Tool,” accessed April 2018. </w:t>
      </w:r>
      <w:r w:rsidRPr="00F83CDE">
        <w:rPr>
          <w:rFonts w:ascii="Tw Cen MT" w:hAnsi="Tw Cen MT"/>
          <w:sz w:val="18"/>
          <w:szCs w:val="18"/>
        </w:rPr>
        <w:t xml:space="preserve">The data pulls included filters for job titles specifically related to automotive technicians and mechanics. Keyword filters included: “hybrid,” “electric vehicle,” “plug-in,” “flex fuel,” “ethanol,” “battery” and “biodiesel.” </w:t>
      </w:r>
    </w:p>
  </w:footnote>
  <w:footnote w:id="42">
    <w:p w14:paraId="4D14B449" w14:textId="57726BCA" w:rsidR="00941060" w:rsidRDefault="00941060" w:rsidP="000F479A">
      <w:pPr>
        <w:pStyle w:val="FootnoteText"/>
      </w:pPr>
      <w:r w:rsidRPr="00F83CDE">
        <w:rPr>
          <w:rStyle w:val="FootnoteReference"/>
          <w:rFonts w:ascii="Tw Cen MT" w:hAnsi="Tw Cen MT"/>
          <w:sz w:val="18"/>
          <w:szCs w:val="18"/>
        </w:rPr>
        <w:footnoteRef/>
      </w:r>
      <w:r w:rsidRPr="00F83CDE">
        <w:rPr>
          <w:rFonts w:ascii="Tw Cen MT" w:hAnsi="Tw Cen MT"/>
          <w:sz w:val="18"/>
          <w:szCs w:val="18"/>
        </w:rPr>
        <w:t xml:space="preserve"> Ibid. The search criteria filtered by the Burning Glass occupational code for diesel technician and the specific job titles produced a representative sample of postings for vehicle diesel mechanics. Keywords included: “fuel cell,” “hydrogen,” “electric” (referring to AFV, not basic systems), “hybrid” and “biodiesel.”</w:t>
      </w:r>
      <w:r w:rsidRPr="009335A8">
        <w:rPr>
          <w:sz w:val="18"/>
          <w:szCs w:val="18"/>
        </w:rPr>
        <w:t xml:space="preserve"> </w:t>
      </w:r>
    </w:p>
  </w:footnote>
  <w:footnote w:id="43">
    <w:p w14:paraId="49B53CC3" w14:textId="0BA53A52" w:rsidR="00941060" w:rsidRDefault="00941060" w:rsidP="00531911">
      <w:pPr>
        <w:pStyle w:val="FootnoteText"/>
      </w:pPr>
      <w:r>
        <w:rPr>
          <w:rStyle w:val="FootnoteReference"/>
        </w:rPr>
        <w:footnoteRef/>
      </w:r>
      <w:r>
        <w:t xml:space="preserve"> </w:t>
      </w:r>
      <w:r>
        <w:rPr>
          <w:rFonts w:ascii="Tw Cen MT" w:hAnsi="Tw Cen MT"/>
          <w:sz w:val="18"/>
          <w:szCs w:val="18"/>
        </w:rPr>
        <w:t>COE Supply Tables,</w:t>
      </w:r>
      <w:r w:rsidRPr="00EB6821">
        <w:rPr>
          <w:rFonts w:ascii="Tw Cen MT" w:hAnsi="Tw Cen MT"/>
          <w:sz w:val="18"/>
          <w:szCs w:val="18"/>
        </w:rPr>
        <w:t xml:space="preserve"> California Community Colleges Chancellor’s Office Data</w:t>
      </w:r>
      <w:r>
        <w:rPr>
          <w:rFonts w:ascii="Tw Cen MT" w:hAnsi="Tw Cen MT"/>
          <w:sz w:val="18"/>
          <w:szCs w:val="18"/>
        </w:rPr>
        <w:t xml:space="preserve"> </w:t>
      </w:r>
      <w:r w:rsidRPr="00EB6821">
        <w:rPr>
          <w:rFonts w:ascii="Tw Cen MT" w:hAnsi="Tw Cen MT"/>
          <w:sz w:val="18"/>
          <w:szCs w:val="18"/>
        </w:rPr>
        <w:t>Mart</w:t>
      </w:r>
      <w:r>
        <w:rPr>
          <w:rFonts w:ascii="Tw Cen MT" w:hAnsi="Tw Cen MT"/>
          <w:sz w:val="18"/>
          <w:szCs w:val="18"/>
        </w:rPr>
        <w:t>.</w:t>
      </w:r>
    </w:p>
  </w:footnote>
  <w:footnote w:id="44">
    <w:p w14:paraId="2677A9FC" w14:textId="0046E349" w:rsidR="00941060" w:rsidRPr="00F83CDE" w:rsidRDefault="00941060">
      <w:pPr>
        <w:pStyle w:val="FootnoteText"/>
        <w:rPr>
          <w:rFonts w:ascii="Tw Cen MT" w:hAnsi="Tw Cen MT"/>
          <w:sz w:val="18"/>
          <w:szCs w:val="18"/>
        </w:rPr>
      </w:pPr>
      <w:r>
        <w:rPr>
          <w:rStyle w:val="FootnoteReference"/>
        </w:rPr>
        <w:footnoteRef/>
      </w:r>
      <w:r>
        <w:t xml:space="preserve"> </w:t>
      </w:r>
      <w:r w:rsidRPr="00F83CDE">
        <w:rPr>
          <w:rFonts w:ascii="Tw Cen MT" w:hAnsi="Tw Cen MT"/>
          <w:sz w:val="18"/>
          <w:szCs w:val="18"/>
        </w:rPr>
        <w:t>Beede, David, Regina Powers and Cassandra Ingram, “The Employment Impact of Autonomous Vehicles,” U.S. Department of Commerce Economics and Statistics Administration Office of the Chief Economist, August 11, 2017, accessed April 9, 2017, http://www.esa.doc.gov/sites/default/files/Employment%20Impact%20Autonomous%20Vehicles_0.pdf.</w:t>
      </w:r>
    </w:p>
  </w:footnote>
  <w:footnote w:id="45">
    <w:p w14:paraId="04B3AE85" w14:textId="14AF0154" w:rsidR="00941060" w:rsidRPr="00F83CDE" w:rsidRDefault="00941060" w:rsidP="00F83CDE">
      <w:pPr>
        <w:pStyle w:val="Defaul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bookmarkStart w:id="35" w:name="_Hlk507513146"/>
      <w:r w:rsidRPr="00F83CDE">
        <w:rPr>
          <w:rFonts w:ascii="Tw Cen MT" w:hAnsi="Tw Cen MT" w:cstheme="majorHAnsi"/>
          <w:color w:val="auto"/>
          <w:sz w:val="18"/>
          <w:szCs w:val="18"/>
        </w:rPr>
        <w:t xml:space="preserve">Burning Glass Technologies, “Labor Insight Real-Time Labor Market Information Tool,” accessed April 2018. </w:t>
      </w:r>
      <w:bookmarkEnd w:id="35"/>
    </w:p>
  </w:footnote>
  <w:footnote w:id="46">
    <w:p w14:paraId="4EBE74F4" w14:textId="67AD29CB"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“Driverless Testing of Autonomous Vehicles,” California Department of Motor Vehicles, 2018, accessed March 20, 2018, </w:t>
      </w:r>
      <w:r w:rsidRPr="00F83CDE">
        <w:rPr>
          <w:rFonts w:ascii="Tw Cen MT" w:hAnsi="Tw Cen MT"/>
          <w:sz w:val="18"/>
          <w:szCs w:val="18"/>
        </w:rPr>
        <w:t>https://www.dmv.ca.gov/portal/dmv/detail/vr/autonomous/aut</w:t>
      </w:r>
      <w:r>
        <w:rPr>
          <w:rFonts w:ascii="Tw Cen MT" w:hAnsi="Tw Cen MT"/>
          <w:sz w:val="18"/>
          <w:szCs w:val="18"/>
        </w:rPr>
        <w:t>o</w:t>
      </w:r>
      <w:r w:rsidRPr="00F83CDE">
        <w:rPr>
          <w:rFonts w:ascii="Tw Cen MT" w:hAnsi="Tw Cen MT"/>
          <w:sz w:val="18"/>
          <w:szCs w:val="18"/>
        </w:rPr>
        <w:t xml:space="preserve">. </w:t>
      </w:r>
    </w:p>
  </w:footnote>
  <w:footnote w:id="47">
    <w:p w14:paraId="1359ED7B" w14:textId="02F22CE9" w:rsidR="00941060" w:rsidRPr="00F83CDE" w:rsidRDefault="00941060" w:rsidP="00D26C4A">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w:t>
      </w:r>
      <w:r w:rsidRPr="00F83CDE">
        <w:rPr>
          <w:rStyle w:val="Strong"/>
          <w:rFonts w:ascii="Tw Cen MT" w:hAnsi="Tw Cen MT"/>
          <w:b w:val="0"/>
          <w:sz w:val="18"/>
          <w:szCs w:val="18"/>
          <w:shd w:val="clear" w:color="auto" w:fill="FFFFFF"/>
        </w:rPr>
        <w:t>Award Abstract #1700383</w:t>
      </w:r>
      <w:r w:rsidRPr="00F83CDE">
        <w:rPr>
          <w:rStyle w:val="pageheadline"/>
          <w:rFonts w:ascii="Tw Cen MT" w:hAnsi="Tw Cen MT"/>
          <w:sz w:val="18"/>
          <w:szCs w:val="18"/>
          <w:shd w:val="clear" w:color="auto" w:fill="FFFFFF"/>
        </w:rPr>
        <w:t> </w:t>
      </w:r>
      <w:r w:rsidRPr="00F83CDE">
        <w:rPr>
          <w:rStyle w:val="Strong"/>
          <w:rFonts w:ascii="Tw Cen MT" w:hAnsi="Tw Cen MT"/>
          <w:b w:val="0"/>
          <w:sz w:val="18"/>
          <w:szCs w:val="18"/>
          <w:shd w:val="clear" w:color="auto" w:fill="FFFFFF"/>
        </w:rPr>
        <w:t>Bridging the Gap in Automated and Connected Vehicle Technology Education</w:t>
      </w:r>
      <w:r>
        <w:rPr>
          <w:rStyle w:val="Strong"/>
          <w:rFonts w:ascii="Tw Cen MT" w:hAnsi="Tw Cen MT"/>
          <w:b w:val="0"/>
          <w:sz w:val="18"/>
          <w:szCs w:val="18"/>
          <w:shd w:val="clear" w:color="auto" w:fill="FFFFFF"/>
        </w:rPr>
        <w:t xml:space="preserve">,” National Science Foundation, April 21, 2017, accessed April 9, 2017, </w:t>
      </w:r>
      <w:r w:rsidRPr="00F83CDE">
        <w:rPr>
          <w:rFonts w:ascii="Tw Cen MT" w:hAnsi="Tw Cen MT"/>
          <w:sz w:val="18"/>
          <w:szCs w:val="18"/>
        </w:rPr>
        <w:t>https://www.nsf.gov/awardsearch/showAward?AWD_ID=1700383&amp;HistoricalAwards=false</w:t>
      </w:r>
      <w:r>
        <w:rPr>
          <w:rFonts w:ascii="Tw Cen MT" w:hAnsi="Tw Cen MT"/>
          <w:sz w:val="18"/>
          <w:szCs w:val="18"/>
        </w:rPr>
        <w:t>.</w:t>
      </w:r>
    </w:p>
  </w:footnote>
  <w:footnote w:id="48">
    <w:p w14:paraId="00FAAD26" w14:textId="7929360C"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sidRPr="00862595">
        <w:rPr>
          <w:rFonts w:ascii="Tw Cen MT" w:hAnsi="Tw Cen MT" w:cstheme="majorHAnsi"/>
          <w:color w:val="auto"/>
          <w:sz w:val="18"/>
          <w:szCs w:val="18"/>
        </w:rPr>
        <w:t>Burning Glass Technologies, “Labor Insight Real-Time La</w:t>
      </w:r>
      <w:r w:rsidRPr="006D64E0">
        <w:rPr>
          <w:rFonts w:ascii="Tw Cen MT" w:hAnsi="Tw Cen MT" w:cstheme="majorHAnsi"/>
          <w:color w:val="auto"/>
          <w:sz w:val="18"/>
          <w:szCs w:val="18"/>
        </w:rPr>
        <w:t xml:space="preserve">bor Market Information Tool,” accessed April 2018. </w:t>
      </w:r>
    </w:p>
  </w:footnote>
  <w:footnote w:id="49">
    <w:p w14:paraId="4EA21C08" w14:textId="5C8B8F65"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Ibid.</w:t>
      </w:r>
    </w:p>
  </w:footnote>
  <w:footnote w:id="50">
    <w:p w14:paraId="456D6DCA" w14:textId="4462A981" w:rsidR="00941060" w:rsidRPr="00F83CDE" w:rsidRDefault="00941060" w:rsidP="00CD60C5">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“Clarity from above: Transport Infrastructure,” </w:t>
      </w:r>
      <w:r w:rsidRPr="00862595">
        <w:rPr>
          <w:rFonts w:ascii="Tw Cen MT" w:hAnsi="Tw Cen MT" w:cstheme="majorHAnsi"/>
          <w:color w:val="auto"/>
          <w:sz w:val="18"/>
          <w:szCs w:val="18"/>
        </w:rPr>
        <w:t xml:space="preserve">PwC, January 2017, accessed April 10, 2018, </w:t>
      </w:r>
      <w:r w:rsidRPr="00F83CDE">
        <w:rPr>
          <w:rFonts w:ascii="Tw Cen MT" w:hAnsi="Tw Cen MT"/>
          <w:sz w:val="18"/>
          <w:szCs w:val="18"/>
        </w:rPr>
        <w:t>https://www.pwc.pl/pl/pdf/clarity-from-above-transport-infrastructure-pwc-report.pdf.</w:t>
      </w:r>
    </w:p>
  </w:footnote>
  <w:footnote w:id="51">
    <w:p w14:paraId="7B2CB6E4" w14:textId="0F2EF14C" w:rsidR="00941060" w:rsidRPr="00F83CDE" w:rsidRDefault="00941060" w:rsidP="00F83CDE">
      <w:pPr>
        <w:pStyle w:val="Heading1"/>
        <w:shd w:val="clear" w:color="auto" w:fill="FFFFFF"/>
        <w:spacing w:before="0" w:after="0" w:line="240" w:lineRule="auto"/>
        <w:rPr>
          <w:rFonts w:ascii="Tw Cen MT" w:hAnsi="Tw Cen MT"/>
          <w:sz w:val="18"/>
          <w:szCs w:val="18"/>
        </w:rPr>
      </w:pPr>
      <w:r w:rsidRPr="00F83CDE">
        <w:rPr>
          <w:rStyle w:val="FootnoteReference"/>
          <w:rFonts w:ascii="Tw Cen MT" w:hAnsi="Tw Cen MT"/>
          <w:b w:val="0"/>
          <w:color w:val="auto"/>
          <w:sz w:val="18"/>
          <w:szCs w:val="18"/>
        </w:rPr>
        <w:footnoteRef/>
      </w:r>
      <w:r w:rsidRPr="00F83CDE">
        <w:rPr>
          <w:rFonts w:ascii="Tw Cen MT" w:hAnsi="Tw Cen MT"/>
          <w:b w:val="0"/>
          <w:color w:val="auto"/>
          <w:sz w:val="18"/>
          <w:szCs w:val="18"/>
        </w:rPr>
        <w:t xml:space="preserve"> </w:t>
      </w:r>
      <w:r w:rsidRPr="006D64E0">
        <w:rPr>
          <w:rFonts w:ascii="Tw Cen MT" w:hAnsi="Tw Cen MT"/>
          <w:b w:val="0"/>
          <w:color w:val="auto"/>
          <w:sz w:val="18"/>
          <w:szCs w:val="18"/>
        </w:rPr>
        <w:t xml:space="preserve">Coghlan, Ed, </w:t>
      </w:r>
      <w:r w:rsidRPr="00F83CDE">
        <w:rPr>
          <w:rFonts w:ascii="Tw Cen MT" w:hAnsi="Tw Cen MT"/>
          <w:b w:val="0"/>
          <w:color w:val="auto"/>
          <w:sz w:val="18"/>
          <w:szCs w:val="18"/>
        </w:rPr>
        <w:t>“</w:t>
      </w:r>
      <w:hyperlink r:id="rId2" w:history="1">
        <w:r w:rsidRPr="00F83CDE">
          <w:rPr>
            <w:rStyle w:val="Hyperlink"/>
            <w:rFonts w:ascii="Tw Cen MT" w:hAnsi="Tw Cen MT"/>
            <w:b w:val="0"/>
            <w:color w:val="auto"/>
            <w:sz w:val="18"/>
            <w:szCs w:val="18"/>
            <w:u w:val="none"/>
          </w:rPr>
          <w:t>California colleges adapt to training workforce for autonomous, flying future</w:t>
        </w:r>
      </w:hyperlink>
      <w:r w:rsidRPr="006D64E0">
        <w:rPr>
          <w:rFonts w:ascii="Tw Cen MT" w:hAnsi="Tw Cen MT"/>
          <w:b w:val="0"/>
          <w:color w:val="auto"/>
          <w:sz w:val="18"/>
          <w:szCs w:val="18"/>
        </w:rPr>
        <w:t>,” CA FWD, May 30, 2017,</w:t>
      </w:r>
      <w:r w:rsidRPr="00F83CDE">
        <w:rPr>
          <w:rFonts w:ascii="Tw Cen MT" w:hAnsi="Tw Cen MT"/>
          <w:sz w:val="18"/>
          <w:szCs w:val="18"/>
        </w:rPr>
        <w:t xml:space="preserve"> </w:t>
      </w:r>
      <w:r w:rsidRPr="00F83CDE">
        <w:rPr>
          <w:rFonts w:ascii="Tw Cen MT" w:hAnsi="Tw Cen MT"/>
          <w:b w:val="0"/>
          <w:sz w:val="18"/>
          <w:szCs w:val="18"/>
        </w:rPr>
        <w:t>http://cafwd.org/reporting/entry/california-colleges-adapt-to-training-workforce-for-autonomous-flying-futur</w:t>
      </w:r>
      <w:r w:rsidRPr="006D64E0">
        <w:rPr>
          <w:rFonts w:ascii="Tw Cen MT" w:hAnsi="Tw Cen MT"/>
          <w:b w:val="0"/>
          <w:sz w:val="18"/>
          <w:szCs w:val="18"/>
        </w:rPr>
        <w:t>.</w:t>
      </w:r>
    </w:p>
  </w:footnote>
  <w:footnote w:id="52">
    <w:p w14:paraId="18DEB869" w14:textId="310549FD" w:rsidR="00941060" w:rsidRPr="00F83CDE" w:rsidRDefault="00941060" w:rsidP="00862595">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“Grossmont moving ahead with drone technology program,” Grossmont-Cuyamaca Community College District, December 5, 2016, accessed April 10, 2018, </w:t>
      </w:r>
      <w:r w:rsidRPr="00F83CDE">
        <w:rPr>
          <w:rFonts w:ascii="Tw Cen MT" w:hAnsi="Tw Cen MT"/>
          <w:sz w:val="18"/>
          <w:szCs w:val="18"/>
        </w:rPr>
        <w:t>https://www.gcccd.edu/news/2016/12/05-drone-technology-workshop.html</w:t>
      </w:r>
      <w:r>
        <w:rPr>
          <w:rFonts w:ascii="Tw Cen MT" w:hAnsi="Tw Cen MT"/>
          <w:sz w:val="18"/>
          <w:szCs w:val="18"/>
        </w:rPr>
        <w:t>.</w:t>
      </w:r>
    </w:p>
  </w:footnote>
  <w:footnote w:id="53">
    <w:p w14:paraId="21609B5A" w14:textId="5FABBFE2" w:rsidR="00941060" w:rsidRPr="00F83CDE" w:rsidRDefault="00941060" w:rsidP="00862595">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Decillis, M. Daniel, “California maneuvers to stay on the cutting edge of drone research,” California Council on Science and Technology, July 21, 2016, accessed April 10, 2017, </w:t>
      </w:r>
      <w:r w:rsidRPr="00F83CDE">
        <w:rPr>
          <w:rFonts w:ascii="Tw Cen MT" w:hAnsi="Tw Cen MT"/>
          <w:sz w:val="18"/>
          <w:szCs w:val="18"/>
        </w:rPr>
        <w:t>http://ccst.us/news/2016/0708drones.php</w:t>
      </w:r>
      <w:r>
        <w:rPr>
          <w:rFonts w:ascii="Tw Cen MT" w:hAnsi="Tw Cen MT"/>
          <w:sz w:val="18"/>
          <w:szCs w:val="18"/>
        </w:rPr>
        <w:t>.</w:t>
      </w:r>
    </w:p>
  </w:footnote>
  <w:footnote w:id="54">
    <w:p w14:paraId="414C1432" w14:textId="3611E2B9"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“Drone program headed for takeoff,” San Diego Community College District, May 23, 2017, accessed April 10, 2017, </w:t>
      </w:r>
      <w:r w:rsidRPr="00F83CDE">
        <w:rPr>
          <w:rFonts w:ascii="Tw Cen MT" w:hAnsi="Tw Cen MT"/>
          <w:sz w:val="18"/>
          <w:szCs w:val="18"/>
        </w:rPr>
        <w:t>https://www.sdccd.edu/about/departments-and-offices/communications-and-public-relations/newscenter/articles/miramar-aviation-operations-drone-2017.asp</w:t>
      </w:r>
      <w:r>
        <w:rPr>
          <w:rFonts w:ascii="Tw Cen MT" w:hAnsi="Tw Cen MT"/>
          <w:sz w:val="18"/>
          <w:szCs w:val="18"/>
        </w:rPr>
        <w:t>.</w:t>
      </w:r>
    </w:p>
  </w:footnote>
  <w:footnote w:id="55">
    <w:p w14:paraId="05887F39" w14:textId="315E5A39"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“Unmanned Aircraft Systems (UAS) Frequently Asked Questions,” Federal Aviation Administration, February 1, 2018, accessed April 10, 2018, </w:t>
      </w:r>
      <w:r w:rsidRPr="00F83CDE">
        <w:rPr>
          <w:rFonts w:ascii="Tw Cen MT" w:hAnsi="Tw Cen MT"/>
          <w:sz w:val="18"/>
          <w:szCs w:val="18"/>
        </w:rPr>
        <w:t>https://www.faa.gov/uas/faqs/</w:t>
      </w:r>
      <w:r>
        <w:rPr>
          <w:rFonts w:ascii="Tw Cen MT" w:hAnsi="Tw Cen MT"/>
          <w:sz w:val="18"/>
          <w:szCs w:val="18"/>
        </w:rPr>
        <w:t>.</w:t>
      </w:r>
    </w:p>
  </w:footnote>
  <w:footnote w:id="56">
    <w:p w14:paraId="1C3EEB2F" w14:textId="535F19D5"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“Drone Partners,” The Clean Energy and Transportation Initiative, 2018, accessed April 10, 2018, </w:t>
      </w:r>
      <w:r w:rsidRPr="00F83CDE">
        <w:rPr>
          <w:rFonts w:ascii="Tw Cen MT" w:hAnsi="Tw Cen MT"/>
          <w:sz w:val="18"/>
          <w:szCs w:val="18"/>
        </w:rPr>
        <w:t>http://www.atreeducation.org/drone-partners/</w:t>
      </w:r>
      <w:r>
        <w:rPr>
          <w:rFonts w:ascii="Tw Cen MT" w:hAnsi="Tw Cen MT"/>
          <w:sz w:val="18"/>
          <w:szCs w:val="18"/>
        </w:rPr>
        <w:t>.</w:t>
      </w:r>
    </w:p>
  </w:footnote>
  <w:footnote w:id="57">
    <w:p w14:paraId="6AD8B531" w14:textId="4F8DCD8D" w:rsidR="00941060" w:rsidRPr="00F83CDE" w:rsidRDefault="00941060">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w:t>
      </w:r>
      <w:r>
        <w:rPr>
          <w:rFonts w:ascii="Tw Cen MT" w:hAnsi="Tw Cen MT"/>
          <w:sz w:val="18"/>
          <w:szCs w:val="18"/>
        </w:rPr>
        <w:t xml:space="preserve">Woyke, Elizabeth, “Colleges are marketing drone pilot courses, but the opportunities are murky,” MIT Technology Review, October 4, 2017, </w:t>
      </w:r>
      <w:r w:rsidRPr="00F83CDE">
        <w:rPr>
          <w:rFonts w:ascii="Tw Cen MT" w:hAnsi="Tw Cen MT"/>
          <w:sz w:val="18"/>
          <w:szCs w:val="18"/>
        </w:rPr>
        <w:t>https://www.technologyreview.com/s/608968/colleges-are-marketing-drone-pilot-courses-but-the-career-opportunities-are-murky/</w:t>
      </w:r>
      <w:r>
        <w:rPr>
          <w:rFonts w:ascii="Tw Cen MT" w:hAnsi="Tw Cen MT"/>
          <w:sz w:val="18"/>
          <w:szCs w:val="18"/>
        </w:rPr>
        <w:t>.</w:t>
      </w:r>
    </w:p>
  </w:footnote>
  <w:footnote w:id="58">
    <w:p w14:paraId="4D7CC45A" w14:textId="14229694" w:rsidR="00941060" w:rsidRPr="00F83CDE" w:rsidRDefault="00941060">
      <w:pPr>
        <w:pStyle w:val="FootnoteText"/>
        <w:rPr>
          <w:rFonts w:ascii="Tw Cen MT" w:hAnsi="Tw Cen MT"/>
        </w:rPr>
      </w:pPr>
      <w:r w:rsidRPr="00F83CDE">
        <w:rPr>
          <w:rStyle w:val="FootnoteReference"/>
          <w:rFonts w:ascii="Tw Cen MT" w:hAnsi="Tw Cen MT"/>
          <w:sz w:val="18"/>
          <w:szCs w:val="18"/>
        </w:rPr>
        <w:footnoteRef/>
      </w:r>
      <w:r w:rsidRPr="00F83CDE">
        <w:rPr>
          <w:rFonts w:ascii="Tw Cen MT" w:hAnsi="Tw Cen MT"/>
          <w:sz w:val="18"/>
          <w:szCs w:val="18"/>
        </w:rPr>
        <w:t xml:space="preserve"> </w:t>
      </w:r>
      <w:r w:rsidRPr="003460AB">
        <w:rPr>
          <w:rFonts w:ascii="Tw Cen MT" w:hAnsi="Tw Cen MT" w:cstheme="majorHAnsi"/>
          <w:color w:val="auto"/>
          <w:sz w:val="18"/>
          <w:szCs w:val="18"/>
        </w:rPr>
        <w:t xml:space="preserve">Burning Glass Technologies, “Labor Insight Real-Time Labor Market Information Tool,” accessed April 2018. </w:t>
      </w:r>
      <w:r w:rsidRPr="00F83CDE">
        <w:rPr>
          <w:rFonts w:ascii="Tw Cen MT" w:hAnsi="Tw Cen MT"/>
          <w:sz w:val="18"/>
          <w:szCs w:val="18"/>
        </w:rPr>
        <w:t xml:space="preserve"> Criteria included </w:t>
      </w:r>
      <w:r>
        <w:rPr>
          <w:rFonts w:ascii="Tw Cen MT" w:hAnsi="Tw Cen MT"/>
          <w:sz w:val="18"/>
          <w:szCs w:val="18"/>
        </w:rPr>
        <w:t>n</w:t>
      </w:r>
      <w:r w:rsidRPr="00F83CDE">
        <w:rPr>
          <w:rFonts w:ascii="Tw Cen MT" w:hAnsi="Tw Cen MT"/>
          <w:sz w:val="18"/>
          <w:szCs w:val="18"/>
        </w:rPr>
        <w:t xml:space="preserve">ondestructive </w:t>
      </w:r>
      <w:r>
        <w:rPr>
          <w:rFonts w:ascii="Tw Cen MT" w:hAnsi="Tw Cen MT"/>
          <w:sz w:val="18"/>
          <w:szCs w:val="18"/>
        </w:rPr>
        <w:t>t</w:t>
      </w:r>
      <w:r w:rsidRPr="00F83CDE">
        <w:rPr>
          <w:rFonts w:ascii="Tw Cen MT" w:hAnsi="Tw Cen MT"/>
          <w:sz w:val="18"/>
          <w:szCs w:val="18"/>
        </w:rPr>
        <w:t xml:space="preserve">esting (NDT) as a skill. The criteria excluded the </w:t>
      </w:r>
      <w:r w:rsidRPr="00F360F1">
        <w:rPr>
          <w:rFonts w:ascii="Tw Cen MT" w:hAnsi="Tw Cen MT"/>
          <w:sz w:val="18"/>
          <w:szCs w:val="18"/>
        </w:rPr>
        <w:t>occupation Radiology Technician</w:t>
      </w:r>
      <w:r w:rsidRPr="00862595">
        <w:rPr>
          <w:rFonts w:ascii="Tw Cen MT" w:hAnsi="Tw Cen MT"/>
          <w:sz w:val="18"/>
          <w:szCs w:val="18"/>
        </w:rPr>
        <w:t xml:space="preserve"> </w:t>
      </w:r>
      <w:r>
        <w:rPr>
          <w:rFonts w:ascii="Tw Cen MT" w:hAnsi="Tw Cen MT"/>
          <w:sz w:val="18"/>
          <w:szCs w:val="18"/>
        </w:rPr>
        <w:t xml:space="preserve">and the following </w:t>
      </w:r>
      <w:r w:rsidRPr="00F83CDE">
        <w:rPr>
          <w:rFonts w:ascii="Tw Cen MT" w:hAnsi="Tw Cen MT"/>
          <w:sz w:val="18"/>
          <w:szCs w:val="18"/>
        </w:rPr>
        <w:t>industries</w:t>
      </w:r>
      <w:r>
        <w:rPr>
          <w:rFonts w:ascii="Tw Cen MT" w:hAnsi="Tw Cen MT"/>
          <w:sz w:val="18"/>
          <w:szCs w:val="18"/>
        </w:rPr>
        <w:t>:</w:t>
      </w:r>
      <w:r w:rsidRPr="00F83CDE">
        <w:rPr>
          <w:rFonts w:ascii="Tw Cen MT" w:hAnsi="Tw Cen MT"/>
          <w:sz w:val="18"/>
          <w:szCs w:val="18"/>
        </w:rPr>
        <w:t xml:space="preserve"> Insurance Carriers, Medical and General Hospitals, Employment Services, and Medical and Diagnostic Laboratories. Though Nondestructive Testing has an application in healthcare, the research questions relate to manufacturing and engineering; medical and health-related searches did not yield job postings for positions whose role was focused on materials testing, engineering, or manufacturing. </w:t>
      </w:r>
    </w:p>
  </w:footnote>
  <w:footnote w:id="59">
    <w:p w14:paraId="5A2EBE73" w14:textId="782D2776" w:rsidR="00941060" w:rsidRPr="00F83CDE" w:rsidRDefault="00941060">
      <w:pPr>
        <w:pStyle w:val="FootnoteText"/>
        <w:rPr>
          <w:rFonts w:ascii="Tw Cen MT" w:hAnsi="Tw Cen MT"/>
        </w:rPr>
      </w:pPr>
      <w:r w:rsidRPr="00F83CDE">
        <w:rPr>
          <w:rStyle w:val="FootnoteReference"/>
          <w:rFonts w:ascii="Tw Cen MT" w:hAnsi="Tw Cen MT"/>
        </w:rPr>
        <w:footnoteRef/>
      </w:r>
      <w:r w:rsidRPr="00F83CDE">
        <w:rPr>
          <w:rFonts w:ascii="Tw Cen MT" w:hAnsi="Tw Cen MT"/>
        </w:rPr>
        <w:t xml:space="preserve"> Again, multiple search criteria sought to filter out health-related occupations for NDT, due to the number of unrelated results. </w:t>
      </w:r>
    </w:p>
  </w:footnote>
  <w:footnote w:id="60">
    <w:p w14:paraId="733B99FB" w14:textId="444D6EC3" w:rsidR="00941060" w:rsidRPr="003B167D" w:rsidRDefault="00941060" w:rsidP="00531911">
      <w:pPr>
        <w:pStyle w:val="FootnoteText"/>
      </w:pPr>
      <w:r>
        <w:rPr>
          <w:rStyle w:val="FootnoteReference"/>
        </w:rPr>
        <w:footnoteRef/>
      </w:r>
      <w:r>
        <w:t xml:space="preserve"> </w:t>
      </w:r>
      <w:r>
        <w:rPr>
          <w:sz w:val="18"/>
          <w:szCs w:val="18"/>
        </w:rPr>
        <w:t xml:space="preserve">“Maps and Data,” </w:t>
      </w:r>
      <w:r w:rsidRPr="00481733">
        <w:rPr>
          <w:sz w:val="18"/>
          <w:szCs w:val="18"/>
        </w:rPr>
        <w:t>Alternative Fuels Data Center, U.S. Department of Energy</w:t>
      </w:r>
      <w:r>
        <w:rPr>
          <w:sz w:val="18"/>
          <w:szCs w:val="18"/>
        </w:rPr>
        <w:t xml:space="preserve">, accessed April 9, 2018, </w:t>
      </w:r>
      <w:r w:rsidRPr="00481733">
        <w:rPr>
          <w:sz w:val="18"/>
          <w:szCs w:val="18"/>
        </w:rPr>
        <w:t>www.afdc.energy.gov/afdc/data/</w:t>
      </w:r>
      <w:r>
        <w:rPr>
          <w:sz w:val="18"/>
          <w:szCs w:val="18"/>
        </w:rPr>
        <w:t>.</w:t>
      </w:r>
    </w:p>
  </w:footnote>
  <w:footnote w:id="61">
    <w:p w14:paraId="508F20A1" w14:textId="5B837DDB" w:rsidR="00941060" w:rsidRPr="00481733" w:rsidRDefault="00941060" w:rsidP="00531911">
      <w:pPr>
        <w:pStyle w:val="FootnoteText"/>
        <w:rPr>
          <w:sz w:val="18"/>
          <w:szCs w:val="18"/>
        </w:rPr>
      </w:pPr>
      <w:r w:rsidRPr="00481733">
        <w:rPr>
          <w:rStyle w:val="FootnoteReference"/>
          <w:sz w:val="18"/>
          <w:szCs w:val="18"/>
        </w:rPr>
        <w:footnoteRef/>
      </w:r>
      <w:r w:rsidRPr="00481733">
        <w:rPr>
          <w:sz w:val="18"/>
          <w:szCs w:val="18"/>
        </w:rPr>
        <w:t xml:space="preserve"> </w:t>
      </w:r>
      <w:r>
        <w:rPr>
          <w:sz w:val="18"/>
          <w:szCs w:val="18"/>
        </w:rPr>
        <w:t>Ibid.</w:t>
      </w:r>
    </w:p>
  </w:footnote>
  <w:footnote w:id="62">
    <w:p w14:paraId="37DAE119" w14:textId="3FC12E16" w:rsidR="00941060" w:rsidRPr="00EA11FD" w:rsidRDefault="00941060" w:rsidP="00A16AA7">
      <w:pPr>
        <w:pStyle w:val="FootnoteText"/>
        <w:rPr>
          <w:sz w:val="18"/>
          <w:szCs w:val="18"/>
        </w:rPr>
      </w:pPr>
      <w:r>
        <w:rPr>
          <w:rStyle w:val="FootnoteReference"/>
        </w:rPr>
        <w:footnoteRef/>
      </w:r>
      <w:r>
        <w:t xml:space="preserve"> </w:t>
      </w:r>
      <w:r w:rsidRPr="00481733">
        <w:rPr>
          <w:sz w:val="18"/>
          <w:szCs w:val="18"/>
        </w:rPr>
        <w:t xml:space="preserve">Ibid. </w:t>
      </w:r>
      <w:r>
        <w:rPr>
          <w:sz w:val="18"/>
          <w:szCs w:val="18"/>
        </w:rPr>
        <w:t xml:space="preserve">Calculations by the COE. </w:t>
      </w:r>
    </w:p>
  </w:footnote>
  <w:footnote w:id="63">
    <w:p w14:paraId="1DE39070" w14:textId="7A70686D" w:rsidR="00941060" w:rsidRPr="00F83CDE" w:rsidRDefault="00941060" w:rsidP="00531911">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Ibid. Note: The Alternative Fuels Data Center notes, “</w:t>
      </w:r>
      <w:r>
        <w:rPr>
          <w:rFonts w:ascii="Tw Cen MT" w:hAnsi="Tw Cen MT"/>
          <w:sz w:val="18"/>
          <w:szCs w:val="18"/>
        </w:rPr>
        <w:t>S</w:t>
      </w:r>
      <w:r w:rsidRPr="00F83CDE">
        <w:rPr>
          <w:rFonts w:ascii="Tw Cen MT" w:hAnsi="Tw Cen MT"/>
          <w:sz w:val="18"/>
          <w:szCs w:val="18"/>
        </w:rPr>
        <w:t>tarting in 2011, electric charge equipment was counted by the plug rather than by the geographical location. This is different than other fuels, which only count the geographical location regardless of how many dispensers or nozzles are on site. Stations selling low-level biodiesel blends (less than B20) are included in the station listing only for the years 2005-2007. Total is the total number of fuel types sold at stations. Stations are counted once for each type of fuel sold.”</w:t>
      </w:r>
    </w:p>
    <w:p w14:paraId="3E28EB42" w14:textId="77777777" w:rsidR="00941060" w:rsidRDefault="00941060" w:rsidP="00531911">
      <w:pPr>
        <w:pStyle w:val="FootnoteText"/>
      </w:pPr>
    </w:p>
  </w:footnote>
  <w:footnote w:id="64">
    <w:p w14:paraId="42D62342" w14:textId="1F9FBC1B" w:rsidR="00941060" w:rsidRPr="00F83CDE" w:rsidRDefault="00941060" w:rsidP="00531911">
      <w:pPr>
        <w:pStyle w:val="FootnoteText"/>
        <w:rPr>
          <w:rFonts w:ascii="Tw Cen MT" w:eastAsia="MS Gothic" w:hAnsi="Tw Cen MT"/>
          <w:sz w:val="18"/>
          <w:szCs w:val="18"/>
        </w:rPr>
      </w:pPr>
      <w:r w:rsidRPr="00F83CDE">
        <w:rPr>
          <w:rStyle w:val="FootnoteReference"/>
          <w:rFonts w:ascii="Tw Cen MT" w:eastAsia="MS Gothic" w:hAnsi="Tw Cen MT"/>
          <w:sz w:val="18"/>
          <w:szCs w:val="18"/>
        </w:rPr>
        <w:footnoteRef/>
      </w:r>
      <w:r w:rsidRPr="00F83CDE">
        <w:rPr>
          <w:rFonts w:ascii="Tw Cen MT" w:eastAsia="MS Gothic" w:hAnsi="Tw Cen MT"/>
          <w:sz w:val="18"/>
          <w:szCs w:val="18"/>
        </w:rPr>
        <w:t xml:space="preserve"> Ibid. Note: The Alternative Fuels Data Center notes, “EVs include plug-in HEVs, but do not include Neighborhood Electric Vehicles, Low Speed Electric Vehicles, or two-wheeled electric vehicles. Only full-sized vehicles sold in the U.S. and capable of 60 mph are listed.”</w:t>
      </w:r>
    </w:p>
    <w:p w14:paraId="2C13847A" w14:textId="77777777" w:rsidR="00941060" w:rsidRDefault="00941060" w:rsidP="00531911">
      <w:pPr>
        <w:pStyle w:val="FootnoteText"/>
      </w:pPr>
    </w:p>
  </w:footnote>
  <w:footnote w:id="65">
    <w:p w14:paraId="03CE0C93" w14:textId="77245E3A" w:rsidR="00941060" w:rsidRPr="00F83CDE" w:rsidRDefault="00941060" w:rsidP="00531911">
      <w:pPr>
        <w:pStyle w:val="FootnoteText"/>
        <w:rPr>
          <w:rFonts w:ascii="Tw Cen MT" w:hAnsi="Tw Cen MT"/>
          <w:sz w:val="18"/>
          <w:szCs w:val="18"/>
        </w:rPr>
      </w:pPr>
      <w:r w:rsidRPr="00F83CDE">
        <w:rPr>
          <w:rStyle w:val="FootnoteReference"/>
          <w:rFonts w:ascii="Tw Cen MT" w:hAnsi="Tw Cen MT"/>
          <w:sz w:val="18"/>
          <w:szCs w:val="18"/>
        </w:rPr>
        <w:footnoteRef/>
      </w:r>
      <w:r w:rsidRPr="00F83CDE">
        <w:rPr>
          <w:rFonts w:ascii="Tw Cen MT" w:hAnsi="Tw Cen MT"/>
          <w:sz w:val="18"/>
          <w:szCs w:val="18"/>
        </w:rPr>
        <w:t xml:space="preserve"> Ibid. Note: The Alternative Fuels Data Center notes, “Biodiesel was counted in the ‘other’ category until 2008. Current numbers do not indicate methodology for defining what blend qualifies a bus as biodiesel and discretion is advised in the use of these numbers beyond basic trend analyses. 2012 vehicle power source percentages were not available from the Public Transportation Fact Book, so an average of 2011 and 2013 power source percentages in combination with the number of transit buses in 2012 is used in place of the missing 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703E" w14:textId="77777777" w:rsidR="00941060" w:rsidRDefault="00941060">
    <w:pPr>
      <w:tabs>
        <w:tab w:val="center" w:pos="4320"/>
        <w:tab w:val="right" w:pos="8640"/>
      </w:tabs>
      <w:spacing w:after="0" w:line="240" w:lineRule="auto"/>
    </w:pPr>
    <w:r>
      <w:rPr>
        <w:noProof/>
      </w:rPr>
      <w:drawing>
        <wp:inline distT="0" distB="0" distL="0" distR="0" wp14:anchorId="58C3B2D5" wp14:editId="66B089AA">
          <wp:extent cx="2533650" cy="61722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2533650" cy="617220"/>
                  </a:xfrm>
                  <a:prstGeom prst="rect">
                    <a:avLst/>
                  </a:prstGeom>
                  <a:ln/>
                </pic:spPr>
              </pic:pic>
            </a:graphicData>
          </a:graphic>
        </wp:inline>
      </w:drawing>
    </w:r>
  </w:p>
  <w:p w14:paraId="0154C1DC" w14:textId="77777777" w:rsidR="00941060" w:rsidRDefault="00941060">
    <w:pPr>
      <w:tabs>
        <w:tab w:val="center" w:pos="4320"/>
        <w:tab w:val="right" w:pos="864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34A0"/>
    <w:multiLevelType w:val="hybridMultilevel"/>
    <w:tmpl w:val="2F74EF04"/>
    <w:lvl w:ilvl="0" w:tplc="AF2484AC">
      <w:numFmt w:val="bullet"/>
      <w:lvlText w:val=""/>
      <w:lvlJc w:val="left"/>
      <w:pPr>
        <w:ind w:left="720" w:hanging="360"/>
      </w:pPr>
      <w:rPr>
        <w:rFonts w:ascii="Symbol" w:eastAsia="Questrial" w:hAnsi="Symbol" w:cs="Quest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75A6"/>
    <w:multiLevelType w:val="hybridMultilevel"/>
    <w:tmpl w:val="695C8A40"/>
    <w:lvl w:ilvl="0" w:tplc="4B463480">
      <w:start w:val="1"/>
      <w:numFmt w:val="bullet"/>
      <w:lvlText w:val="•"/>
      <w:lvlJc w:val="left"/>
      <w:pPr>
        <w:tabs>
          <w:tab w:val="num" w:pos="720"/>
        </w:tabs>
        <w:ind w:left="720" w:hanging="360"/>
      </w:pPr>
      <w:rPr>
        <w:rFonts w:ascii="Arial" w:hAnsi="Arial" w:hint="default"/>
      </w:rPr>
    </w:lvl>
    <w:lvl w:ilvl="1" w:tplc="A41C6F54" w:tentative="1">
      <w:start w:val="1"/>
      <w:numFmt w:val="bullet"/>
      <w:lvlText w:val="•"/>
      <w:lvlJc w:val="left"/>
      <w:pPr>
        <w:tabs>
          <w:tab w:val="num" w:pos="1440"/>
        </w:tabs>
        <w:ind w:left="1440" w:hanging="360"/>
      </w:pPr>
      <w:rPr>
        <w:rFonts w:ascii="Arial" w:hAnsi="Arial" w:hint="default"/>
      </w:rPr>
    </w:lvl>
    <w:lvl w:ilvl="2" w:tplc="849CB968" w:tentative="1">
      <w:start w:val="1"/>
      <w:numFmt w:val="bullet"/>
      <w:lvlText w:val="•"/>
      <w:lvlJc w:val="left"/>
      <w:pPr>
        <w:tabs>
          <w:tab w:val="num" w:pos="2160"/>
        </w:tabs>
        <w:ind w:left="2160" w:hanging="360"/>
      </w:pPr>
      <w:rPr>
        <w:rFonts w:ascii="Arial" w:hAnsi="Arial" w:hint="default"/>
      </w:rPr>
    </w:lvl>
    <w:lvl w:ilvl="3" w:tplc="6092303C" w:tentative="1">
      <w:start w:val="1"/>
      <w:numFmt w:val="bullet"/>
      <w:lvlText w:val="•"/>
      <w:lvlJc w:val="left"/>
      <w:pPr>
        <w:tabs>
          <w:tab w:val="num" w:pos="2880"/>
        </w:tabs>
        <w:ind w:left="2880" w:hanging="360"/>
      </w:pPr>
      <w:rPr>
        <w:rFonts w:ascii="Arial" w:hAnsi="Arial" w:hint="default"/>
      </w:rPr>
    </w:lvl>
    <w:lvl w:ilvl="4" w:tplc="DA94FA48" w:tentative="1">
      <w:start w:val="1"/>
      <w:numFmt w:val="bullet"/>
      <w:lvlText w:val="•"/>
      <w:lvlJc w:val="left"/>
      <w:pPr>
        <w:tabs>
          <w:tab w:val="num" w:pos="3600"/>
        </w:tabs>
        <w:ind w:left="3600" w:hanging="360"/>
      </w:pPr>
      <w:rPr>
        <w:rFonts w:ascii="Arial" w:hAnsi="Arial" w:hint="default"/>
      </w:rPr>
    </w:lvl>
    <w:lvl w:ilvl="5" w:tplc="313641CA" w:tentative="1">
      <w:start w:val="1"/>
      <w:numFmt w:val="bullet"/>
      <w:lvlText w:val="•"/>
      <w:lvlJc w:val="left"/>
      <w:pPr>
        <w:tabs>
          <w:tab w:val="num" w:pos="4320"/>
        </w:tabs>
        <w:ind w:left="4320" w:hanging="360"/>
      </w:pPr>
      <w:rPr>
        <w:rFonts w:ascii="Arial" w:hAnsi="Arial" w:hint="default"/>
      </w:rPr>
    </w:lvl>
    <w:lvl w:ilvl="6" w:tplc="51081A26" w:tentative="1">
      <w:start w:val="1"/>
      <w:numFmt w:val="bullet"/>
      <w:lvlText w:val="•"/>
      <w:lvlJc w:val="left"/>
      <w:pPr>
        <w:tabs>
          <w:tab w:val="num" w:pos="5040"/>
        </w:tabs>
        <w:ind w:left="5040" w:hanging="360"/>
      </w:pPr>
      <w:rPr>
        <w:rFonts w:ascii="Arial" w:hAnsi="Arial" w:hint="default"/>
      </w:rPr>
    </w:lvl>
    <w:lvl w:ilvl="7" w:tplc="6950AF3C" w:tentative="1">
      <w:start w:val="1"/>
      <w:numFmt w:val="bullet"/>
      <w:lvlText w:val="•"/>
      <w:lvlJc w:val="left"/>
      <w:pPr>
        <w:tabs>
          <w:tab w:val="num" w:pos="5760"/>
        </w:tabs>
        <w:ind w:left="5760" w:hanging="360"/>
      </w:pPr>
      <w:rPr>
        <w:rFonts w:ascii="Arial" w:hAnsi="Arial" w:hint="default"/>
      </w:rPr>
    </w:lvl>
    <w:lvl w:ilvl="8" w:tplc="42E6C2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7B4193"/>
    <w:multiLevelType w:val="hybridMultilevel"/>
    <w:tmpl w:val="D764BF5E"/>
    <w:lvl w:ilvl="0" w:tplc="264C7C60">
      <w:start w:val="1"/>
      <w:numFmt w:val="bullet"/>
      <w:lvlText w:val="•"/>
      <w:lvlJc w:val="left"/>
      <w:pPr>
        <w:tabs>
          <w:tab w:val="num" w:pos="720"/>
        </w:tabs>
        <w:ind w:left="720" w:hanging="360"/>
      </w:pPr>
      <w:rPr>
        <w:rFonts w:ascii="Arial" w:hAnsi="Arial" w:hint="default"/>
      </w:rPr>
    </w:lvl>
    <w:lvl w:ilvl="1" w:tplc="FF98221A" w:tentative="1">
      <w:start w:val="1"/>
      <w:numFmt w:val="bullet"/>
      <w:lvlText w:val="•"/>
      <w:lvlJc w:val="left"/>
      <w:pPr>
        <w:tabs>
          <w:tab w:val="num" w:pos="1440"/>
        </w:tabs>
        <w:ind w:left="1440" w:hanging="360"/>
      </w:pPr>
      <w:rPr>
        <w:rFonts w:ascii="Arial" w:hAnsi="Arial" w:hint="default"/>
      </w:rPr>
    </w:lvl>
    <w:lvl w:ilvl="2" w:tplc="923699A4" w:tentative="1">
      <w:start w:val="1"/>
      <w:numFmt w:val="bullet"/>
      <w:lvlText w:val="•"/>
      <w:lvlJc w:val="left"/>
      <w:pPr>
        <w:tabs>
          <w:tab w:val="num" w:pos="2160"/>
        </w:tabs>
        <w:ind w:left="2160" w:hanging="360"/>
      </w:pPr>
      <w:rPr>
        <w:rFonts w:ascii="Arial" w:hAnsi="Arial" w:hint="default"/>
      </w:rPr>
    </w:lvl>
    <w:lvl w:ilvl="3" w:tplc="CE24F9E0" w:tentative="1">
      <w:start w:val="1"/>
      <w:numFmt w:val="bullet"/>
      <w:lvlText w:val="•"/>
      <w:lvlJc w:val="left"/>
      <w:pPr>
        <w:tabs>
          <w:tab w:val="num" w:pos="2880"/>
        </w:tabs>
        <w:ind w:left="2880" w:hanging="360"/>
      </w:pPr>
      <w:rPr>
        <w:rFonts w:ascii="Arial" w:hAnsi="Arial" w:hint="default"/>
      </w:rPr>
    </w:lvl>
    <w:lvl w:ilvl="4" w:tplc="B0821EF4" w:tentative="1">
      <w:start w:val="1"/>
      <w:numFmt w:val="bullet"/>
      <w:lvlText w:val="•"/>
      <w:lvlJc w:val="left"/>
      <w:pPr>
        <w:tabs>
          <w:tab w:val="num" w:pos="3600"/>
        </w:tabs>
        <w:ind w:left="3600" w:hanging="360"/>
      </w:pPr>
      <w:rPr>
        <w:rFonts w:ascii="Arial" w:hAnsi="Arial" w:hint="default"/>
      </w:rPr>
    </w:lvl>
    <w:lvl w:ilvl="5" w:tplc="EA789140" w:tentative="1">
      <w:start w:val="1"/>
      <w:numFmt w:val="bullet"/>
      <w:lvlText w:val="•"/>
      <w:lvlJc w:val="left"/>
      <w:pPr>
        <w:tabs>
          <w:tab w:val="num" w:pos="4320"/>
        </w:tabs>
        <w:ind w:left="4320" w:hanging="360"/>
      </w:pPr>
      <w:rPr>
        <w:rFonts w:ascii="Arial" w:hAnsi="Arial" w:hint="default"/>
      </w:rPr>
    </w:lvl>
    <w:lvl w:ilvl="6" w:tplc="CA7481D0" w:tentative="1">
      <w:start w:val="1"/>
      <w:numFmt w:val="bullet"/>
      <w:lvlText w:val="•"/>
      <w:lvlJc w:val="left"/>
      <w:pPr>
        <w:tabs>
          <w:tab w:val="num" w:pos="5040"/>
        </w:tabs>
        <w:ind w:left="5040" w:hanging="360"/>
      </w:pPr>
      <w:rPr>
        <w:rFonts w:ascii="Arial" w:hAnsi="Arial" w:hint="default"/>
      </w:rPr>
    </w:lvl>
    <w:lvl w:ilvl="7" w:tplc="996C5A30" w:tentative="1">
      <w:start w:val="1"/>
      <w:numFmt w:val="bullet"/>
      <w:lvlText w:val="•"/>
      <w:lvlJc w:val="left"/>
      <w:pPr>
        <w:tabs>
          <w:tab w:val="num" w:pos="5760"/>
        </w:tabs>
        <w:ind w:left="5760" w:hanging="360"/>
      </w:pPr>
      <w:rPr>
        <w:rFonts w:ascii="Arial" w:hAnsi="Arial" w:hint="default"/>
      </w:rPr>
    </w:lvl>
    <w:lvl w:ilvl="8" w:tplc="4530C6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5016B4"/>
    <w:multiLevelType w:val="hybridMultilevel"/>
    <w:tmpl w:val="5742F322"/>
    <w:lvl w:ilvl="0" w:tplc="AF2484AC">
      <w:numFmt w:val="bullet"/>
      <w:lvlText w:val=""/>
      <w:lvlJc w:val="left"/>
      <w:pPr>
        <w:ind w:left="720" w:hanging="360"/>
      </w:pPr>
      <w:rPr>
        <w:rFonts w:ascii="Symbol" w:eastAsia="Questrial" w:hAnsi="Symbol" w:cs="Quest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66646"/>
    <w:multiLevelType w:val="hybridMultilevel"/>
    <w:tmpl w:val="BD9E1088"/>
    <w:lvl w:ilvl="0" w:tplc="B74ECAAE">
      <w:start w:val="1"/>
      <w:numFmt w:val="bullet"/>
      <w:lvlText w:val="•"/>
      <w:lvlJc w:val="left"/>
      <w:pPr>
        <w:tabs>
          <w:tab w:val="num" w:pos="720"/>
        </w:tabs>
        <w:ind w:left="720" w:hanging="360"/>
      </w:pPr>
      <w:rPr>
        <w:rFonts w:ascii="Arial" w:hAnsi="Arial" w:hint="default"/>
      </w:rPr>
    </w:lvl>
    <w:lvl w:ilvl="1" w:tplc="F29620F6" w:tentative="1">
      <w:start w:val="1"/>
      <w:numFmt w:val="bullet"/>
      <w:lvlText w:val="•"/>
      <w:lvlJc w:val="left"/>
      <w:pPr>
        <w:tabs>
          <w:tab w:val="num" w:pos="1440"/>
        </w:tabs>
        <w:ind w:left="1440" w:hanging="360"/>
      </w:pPr>
      <w:rPr>
        <w:rFonts w:ascii="Arial" w:hAnsi="Arial" w:hint="default"/>
      </w:rPr>
    </w:lvl>
    <w:lvl w:ilvl="2" w:tplc="06B2482A" w:tentative="1">
      <w:start w:val="1"/>
      <w:numFmt w:val="bullet"/>
      <w:lvlText w:val="•"/>
      <w:lvlJc w:val="left"/>
      <w:pPr>
        <w:tabs>
          <w:tab w:val="num" w:pos="2160"/>
        </w:tabs>
        <w:ind w:left="2160" w:hanging="360"/>
      </w:pPr>
      <w:rPr>
        <w:rFonts w:ascii="Arial" w:hAnsi="Arial" w:hint="default"/>
      </w:rPr>
    </w:lvl>
    <w:lvl w:ilvl="3" w:tplc="E9AE4ED4" w:tentative="1">
      <w:start w:val="1"/>
      <w:numFmt w:val="bullet"/>
      <w:lvlText w:val="•"/>
      <w:lvlJc w:val="left"/>
      <w:pPr>
        <w:tabs>
          <w:tab w:val="num" w:pos="2880"/>
        </w:tabs>
        <w:ind w:left="2880" w:hanging="360"/>
      </w:pPr>
      <w:rPr>
        <w:rFonts w:ascii="Arial" w:hAnsi="Arial" w:hint="default"/>
      </w:rPr>
    </w:lvl>
    <w:lvl w:ilvl="4" w:tplc="7D046310" w:tentative="1">
      <w:start w:val="1"/>
      <w:numFmt w:val="bullet"/>
      <w:lvlText w:val="•"/>
      <w:lvlJc w:val="left"/>
      <w:pPr>
        <w:tabs>
          <w:tab w:val="num" w:pos="3600"/>
        </w:tabs>
        <w:ind w:left="3600" w:hanging="360"/>
      </w:pPr>
      <w:rPr>
        <w:rFonts w:ascii="Arial" w:hAnsi="Arial" w:hint="default"/>
      </w:rPr>
    </w:lvl>
    <w:lvl w:ilvl="5" w:tplc="F5C8BF74" w:tentative="1">
      <w:start w:val="1"/>
      <w:numFmt w:val="bullet"/>
      <w:lvlText w:val="•"/>
      <w:lvlJc w:val="left"/>
      <w:pPr>
        <w:tabs>
          <w:tab w:val="num" w:pos="4320"/>
        </w:tabs>
        <w:ind w:left="4320" w:hanging="360"/>
      </w:pPr>
      <w:rPr>
        <w:rFonts w:ascii="Arial" w:hAnsi="Arial" w:hint="default"/>
      </w:rPr>
    </w:lvl>
    <w:lvl w:ilvl="6" w:tplc="7A8E141E" w:tentative="1">
      <w:start w:val="1"/>
      <w:numFmt w:val="bullet"/>
      <w:lvlText w:val="•"/>
      <w:lvlJc w:val="left"/>
      <w:pPr>
        <w:tabs>
          <w:tab w:val="num" w:pos="5040"/>
        </w:tabs>
        <w:ind w:left="5040" w:hanging="360"/>
      </w:pPr>
      <w:rPr>
        <w:rFonts w:ascii="Arial" w:hAnsi="Arial" w:hint="default"/>
      </w:rPr>
    </w:lvl>
    <w:lvl w:ilvl="7" w:tplc="32D4472E" w:tentative="1">
      <w:start w:val="1"/>
      <w:numFmt w:val="bullet"/>
      <w:lvlText w:val="•"/>
      <w:lvlJc w:val="left"/>
      <w:pPr>
        <w:tabs>
          <w:tab w:val="num" w:pos="5760"/>
        </w:tabs>
        <w:ind w:left="5760" w:hanging="360"/>
      </w:pPr>
      <w:rPr>
        <w:rFonts w:ascii="Arial" w:hAnsi="Arial" w:hint="default"/>
      </w:rPr>
    </w:lvl>
    <w:lvl w:ilvl="8" w:tplc="FB3A96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D91404"/>
    <w:multiLevelType w:val="multilevel"/>
    <w:tmpl w:val="11F8D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16D71"/>
    <w:multiLevelType w:val="multilevel"/>
    <w:tmpl w:val="B3706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9E253C"/>
    <w:multiLevelType w:val="hybridMultilevel"/>
    <w:tmpl w:val="5A98D26C"/>
    <w:lvl w:ilvl="0" w:tplc="125A6244">
      <w:start w:val="1"/>
      <w:numFmt w:val="bullet"/>
      <w:lvlText w:val="•"/>
      <w:lvlJc w:val="left"/>
      <w:pPr>
        <w:tabs>
          <w:tab w:val="num" w:pos="360"/>
        </w:tabs>
        <w:ind w:left="360" w:hanging="360"/>
      </w:pPr>
      <w:rPr>
        <w:rFonts w:ascii="Arial" w:hAnsi="Arial" w:hint="default"/>
      </w:rPr>
    </w:lvl>
    <w:lvl w:ilvl="1" w:tplc="5784C260">
      <w:start w:val="1"/>
      <w:numFmt w:val="bullet"/>
      <w:lvlText w:val="•"/>
      <w:lvlJc w:val="left"/>
      <w:pPr>
        <w:tabs>
          <w:tab w:val="num" w:pos="1080"/>
        </w:tabs>
        <w:ind w:left="1080" w:hanging="360"/>
      </w:pPr>
      <w:rPr>
        <w:rFonts w:ascii="Arial" w:hAnsi="Arial" w:hint="default"/>
      </w:rPr>
    </w:lvl>
    <w:lvl w:ilvl="2" w:tplc="71D0C9F8" w:tentative="1">
      <w:start w:val="1"/>
      <w:numFmt w:val="bullet"/>
      <w:lvlText w:val="•"/>
      <w:lvlJc w:val="left"/>
      <w:pPr>
        <w:tabs>
          <w:tab w:val="num" w:pos="1800"/>
        </w:tabs>
        <w:ind w:left="1800" w:hanging="360"/>
      </w:pPr>
      <w:rPr>
        <w:rFonts w:ascii="Arial" w:hAnsi="Arial" w:hint="default"/>
      </w:rPr>
    </w:lvl>
    <w:lvl w:ilvl="3" w:tplc="A49EAF68" w:tentative="1">
      <w:start w:val="1"/>
      <w:numFmt w:val="bullet"/>
      <w:lvlText w:val="•"/>
      <w:lvlJc w:val="left"/>
      <w:pPr>
        <w:tabs>
          <w:tab w:val="num" w:pos="2520"/>
        </w:tabs>
        <w:ind w:left="2520" w:hanging="360"/>
      </w:pPr>
      <w:rPr>
        <w:rFonts w:ascii="Arial" w:hAnsi="Arial" w:hint="default"/>
      </w:rPr>
    </w:lvl>
    <w:lvl w:ilvl="4" w:tplc="D9A2CEEA" w:tentative="1">
      <w:start w:val="1"/>
      <w:numFmt w:val="bullet"/>
      <w:lvlText w:val="•"/>
      <w:lvlJc w:val="left"/>
      <w:pPr>
        <w:tabs>
          <w:tab w:val="num" w:pos="3240"/>
        </w:tabs>
        <w:ind w:left="3240" w:hanging="360"/>
      </w:pPr>
      <w:rPr>
        <w:rFonts w:ascii="Arial" w:hAnsi="Arial" w:hint="default"/>
      </w:rPr>
    </w:lvl>
    <w:lvl w:ilvl="5" w:tplc="96F4AA8C" w:tentative="1">
      <w:start w:val="1"/>
      <w:numFmt w:val="bullet"/>
      <w:lvlText w:val="•"/>
      <w:lvlJc w:val="left"/>
      <w:pPr>
        <w:tabs>
          <w:tab w:val="num" w:pos="3960"/>
        </w:tabs>
        <w:ind w:left="3960" w:hanging="360"/>
      </w:pPr>
      <w:rPr>
        <w:rFonts w:ascii="Arial" w:hAnsi="Arial" w:hint="default"/>
      </w:rPr>
    </w:lvl>
    <w:lvl w:ilvl="6" w:tplc="3BD23C60" w:tentative="1">
      <w:start w:val="1"/>
      <w:numFmt w:val="bullet"/>
      <w:lvlText w:val="•"/>
      <w:lvlJc w:val="left"/>
      <w:pPr>
        <w:tabs>
          <w:tab w:val="num" w:pos="4680"/>
        </w:tabs>
        <w:ind w:left="4680" w:hanging="360"/>
      </w:pPr>
      <w:rPr>
        <w:rFonts w:ascii="Arial" w:hAnsi="Arial" w:hint="default"/>
      </w:rPr>
    </w:lvl>
    <w:lvl w:ilvl="7" w:tplc="7AB88A46" w:tentative="1">
      <w:start w:val="1"/>
      <w:numFmt w:val="bullet"/>
      <w:lvlText w:val="•"/>
      <w:lvlJc w:val="left"/>
      <w:pPr>
        <w:tabs>
          <w:tab w:val="num" w:pos="5400"/>
        </w:tabs>
        <w:ind w:left="5400" w:hanging="360"/>
      </w:pPr>
      <w:rPr>
        <w:rFonts w:ascii="Arial" w:hAnsi="Arial" w:hint="default"/>
      </w:rPr>
    </w:lvl>
    <w:lvl w:ilvl="8" w:tplc="41F6060A"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A140EB4"/>
    <w:multiLevelType w:val="hybridMultilevel"/>
    <w:tmpl w:val="A048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86488"/>
    <w:multiLevelType w:val="hybridMultilevel"/>
    <w:tmpl w:val="41B8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D10F1"/>
    <w:multiLevelType w:val="hybridMultilevel"/>
    <w:tmpl w:val="4B5ED156"/>
    <w:lvl w:ilvl="0" w:tplc="A7EA4C22">
      <w:numFmt w:val="bullet"/>
      <w:lvlText w:val=""/>
      <w:lvlJc w:val="left"/>
      <w:pPr>
        <w:ind w:left="720" w:hanging="360"/>
      </w:pPr>
      <w:rPr>
        <w:rFonts w:ascii="Symbol" w:eastAsia="Questrial" w:hAnsi="Symbol" w:cs="Quest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60CF5"/>
    <w:multiLevelType w:val="hybridMultilevel"/>
    <w:tmpl w:val="83AA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22F47"/>
    <w:multiLevelType w:val="multilevel"/>
    <w:tmpl w:val="0652E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A002FF"/>
    <w:multiLevelType w:val="hybridMultilevel"/>
    <w:tmpl w:val="3FC861A6"/>
    <w:lvl w:ilvl="0" w:tplc="774C20D4">
      <w:start w:val="1"/>
      <w:numFmt w:val="bullet"/>
      <w:lvlText w:val="•"/>
      <w:lvlJc w:val="left"/>
      <w:pPr>
        <w:tabs>
          <w:tab w:val="num" w:pos="720"/>
        </w:tabs>
        <w:ind w:left="720" w:hanging="360"/>
      </w:pPr>
      <w:rPr>
        <w:rFonts w:ascii="Arial" w:hAnsi="Arial" w:hint="default"/>
      </w:rPr>
    </w:lvl>
    <w:lvl w:ilvl="1" w:tplc="C58AD7E6" w:tentative="1">
      <w:start w:val="1"/>
      <w:numFmt w:val="bullet"/>
      <w:lvlText w:val="•"/>
      <w:lvlJc w:val="left"/>
      <w:pPr>
        <w:tabs>
          <w:tab w:val="num" w:pos="1440"/>
        </w:tabs>
        <w:ind w:left="1440" w:hanging="360"/>
      </w:pPr>
      <w:rPr>
        <w:rFonts w:ascii="Arial" w:hAnsi="Arial" w:hint="default"/>
      </w:rPr>
    </w:lvl>
    <w:lvl w:ilvl="2" w:tplc="0AEC4B1C" w:tentative="1">
      <w:start w:val="1"/>
      <w:numFmt w:val="bullet"/>
      <w:lvlText w:val="•"/>
      <w:lvlJc w:val="left"/>
      <w:pPr>
        <w:tabs>
          <w:tab w:val="num" w:pos="2160"/>
        </w:tabs>
        <w:ind w:left="2160" w:hanging="360"/>
      </w:pPr>
      <w:rPr>
        <w:rFonts w:ascii="Arial" w:hAnsi="Arial" w:hint="default"/>
      </w:rPr>
    </w:lvl>
    <w:lvl w:ilvl="3" w:tplc="D69A6142" w:tentative="1">
      <w:start w:val="1"/>
      <w:numFmt w:val="bullet"/>
      <w:lvlText w:val="•"/>
      <w:lvlJc w:val="left"/>
      <w:pPr>
        <w:tabs>
          <w:tab w:val="num" w:pos="2880"/>
        </w:tabs>
        <w:ind w:left="2880" w:hanging="360"/>
      </w:pPr>
      <w:rPr>
        <w:rFonts w:ascii="Arial" w:hAnsi="Arial" w:hint="default"/>
      </w:rPr>
    </w:lvl>
    <w:lvl w:ilvl="4" w:tplc="890CF55E" w:tentative="1">
      <w:start w:val="1"/>
      <w:numFmt w:val="bullet"/>
      <w:lvlText w:val="•"/>
      <w:lvlJc w:val="left"/>
      <w:pPr>
        <w:tabs>
          <w:tab w:val="num" w:pos="3600"/>
        </w:tabs>
        <w:ind w:left="3600" w:hanging="360"/>
      </w:pPr>
      <w:rPr>
        <w:rFonts w:ascii="Arial" w:hAnsi="Arial" w:hint="default"/>
      </w:rPr>
    </w:lvl>
    <w:lvl w:ilvl="5" w:tplc="DC3EF872" w:tentative="1">
      <w:start w:val="1"/>
      <w:numFmt w:val="bullet"/>
      <w:lvlText w:val="•"/>
      <w:lvlJc w:val="left"/>
      <w:pPr>
        <w:tabs>
          <w:tab w:val="num" w:pos="4320"/>
        </w:tabs>
        <w:ind w:left="4320" w:hanging="360"/>
      </w:pPr>
      <w:rPr>
        <w:rFonts w:ascii="Arial" w:hAnsi="Arial" w:hint="default"/>
      </w:rPr>
    </w:lvl>
    <w:lvl w:ilvl="6" w:tplc="B60469C2" w:tentative="1">
      <w:start w:val="1"/>
      <w:numFmt w:val="bullet"/>
      <w:lvlText w:val="•"/>
      <w:lvlJc w:val="left"/>
      <w:pPr>
        <w:tabs>
          <w:tab w:val="num" w:pos="5040"/>
        </w:tabs>
        <w:ind w:left="5040" w:hanging="360"/>
      </w:pPr>
      <w:rPr>
        <w:rFonts w:ascii="Arial" w:hAnsi="Arial" w:hint="default"/>
      </w:rPr>
    </w:lvl>
    <w:lvl w:ilvl="7" w:tplc="AB9AD026" w:tentative="1">
      <w:start w:val="1"/>
      <w:numFmt w:val="bullet"/>
      <w:lvlText w:val="•"/>
      <w:lvlJc w:val="left"/>
      <w:pPr>
        <w:tabs>
          <w:tab w:val="num" w:pos="5760"/>
        </w:tabs>
        <w:ind w:left="5760" w:hanging="360"/>
      </w:pPr>
      <w:rPr>
        <w:rFonts w:ascii="Arial" w:hAnsi="Arial" w:hint="default"/>
      </w:rPr>
    </w:lvl>
    <w:lvl w:ilvl="8" w:tplc="D728B04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E74EBB"/>
    <w:multiLevelType w:val="multilevel"/>
    <w:tmpl w:val="2B608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122289"/>
    <w:multiLevelType w:val="hybridMultilevel"/>
    <w:tmpl w:val="2166BBF6"/>
    <w:lvl w:ilvl="0" w:tplc="42B469DC">
      <w:start w:val="1"/>
      <w:numFmt w:val="bullet"/>
      <w:lvlText w:val="•"/>
      <w:lvlJc w:val="left"/>
      <w:pPr>
        <w:tabs>
          <w:tab w:val="num" w:pos="720"/>
        </w:tabs>
        <w:ind w:left="720" w:hanging="360"/>
      </w:pPr>
      <w:rPr>
        <w:rFonts w:ascii="Arial" w:hAnsi="Arial" w:hint="default"/>
      </w:rPr>
    </w:lvl>
    <w:lvl w:ilvl="1" w:tplc="A224C08E" w:tentative="1">
      <w:start w:val="1"/>
      <w:numFmt w:val="bullet"/>
      <w:lvlText w:val="•"/>
      <w:lvlJc w:val="left"/>
      <w:pPr>
        <w:tabs>
          <w:tab w:val="num" w:pos="1440"/>
        </w:tabs>
        <w:ind w:left="1440" w:hanging="360"/>
      </w:pPr>
      <w:rPr>
        <w:rFonts w:ascii="Arial" w:hAnsi="Arial" w:hint="default"/>
      </w:rPr>
    </w:lvl>
    <w:lvl w:ilvl="2" w:tplc="B1BAAD70" w:tentative="1">
      <w:start w:val="1"/>
      <w:numFmt w:val="bullet"/>
      <w:lvlText w:val="•"/>
      <w:lvlJc w:val="left"/>
      <w:pPr>
        <w:tabs>
          <w:tab w:val="num" w:pos="2160"/>
        </w:tabs>
        <w:ind w:left="2160" w:hanging="360"/>
      </w:pPr>
      <w:rPr>
        <w:rFonts w:ascii="Arial" w:hAnsi="Arial" w:hint="default"/>
      </w:rPr>
    </w:lvl>
    <w:lvl w:ilvl="3" w:tplc="35929992" w:tentative="1">
      <w:start w:val="1"/>
      <w:numFmt w:val="bullet"/>
      <w:lvlText w:val="•"/>
      <w:lvlJc w:val="left"/>
      <w:pPr>
        <w:tabs>
          <w:tab w:val="num" w:pos="2880"/>
        </w:tabs>
        <w:ind w:left="2880" w:hanging="360"/>
      </w:pPr>
      <w:rPr>
        <w:rFonts w:ascii="Arial" w:hAnsi="Arial" w:hint="default"/>
      </w:rPr>
    </w:lvl>
    <w:lvl w:ilvl="4" w:tplc="2286D3E0" w:tentative="1">
      <w:start w:val="1"/>
      <w:numFmt w:val="bullet"/>
      <w:lvlText w:val="•"/>
      <w:lvlJc w:val="left"/>
      <w:pPr>
        <w:tabs>
          <w:tab w:val="num" w:pos="3600"/>
        </w:tabs>
        <w:ind w:left="3600" w:hanging="360"/>
      </w:pPr>
      <w:rPr>
        <w:rFonts w:ascii="Arial" w:hAnsi="Arial" w:hint="default"/>
      </w:rPr>
    </w:lvl>
    <w:lvl w:ilvl="5" w:tplc="E51AADEE" w:tentative="1">
      <w:start w:val="1"/>
      <w:numFmt w:val="bullet"/>
      <w:lvlText w:val="•"/>
      <w:lvlJc w:val="left"/>
      <w:pPr>
        <w:tabs>
          <w:tab w:val="num" w:pos="4320"/>
        </w:tabs>
        <w:ind w:left="4320" w:hanging="360"/>
      </w:pPr>
      <w:rPr>
        <w:rFonts w:ascii="Arial" w:hAnsi="Arial" w:hint="default"/>
      </w:rPr>
    </w:lvl>
    <w:lvl w:ilvl="6" w:tplc="38DA66C6" w:tentative="1">
      <w:start w:val="1"/>
      <w:numFmt w:val="bullet"/>
      <w:lvlText w:val="•"/>
      <w:lvlJc w:val="left"/>
      <w:pPr>
        <w:tabs>
          <w:tab w:val="num" w:pos="5040"/>
        </w:tabs>
        <w:ind w:left="5040" w:hanging="360"/>
      </w:pPr>
      <w:rPr>
        <w:rFonts w:ascii="Arial" w:hAnsi="Arial" w:hint="default"/>
      </w:rPr>
    </w:lvl>
    <w:lvl w:ilvl="7" w:tplc="12689E70" w:tentative="1">
      <w:start w:val="1"/>
      <w:numFmt w:val="bullet"/>
      <w:lvlText w:val="•"/>
      <w:lvlJc w:val="left"/>
      <w:pPr>
        <w:tabs>
          <w:tab w:val="num" w:pos="5760"/>
        </w:tabs>
        <w:ind w:left="5760" w:hanging="360"/>
      </w:pPr>
      <w:rPr>
        <w:rFonts w:ascii="Arial" w:hAnsi="Arial" w:hint="default"/>
      </w:rPr>
    </w:lvl>
    <w:lvl w:ilvl="8" w:tplc="A61852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B455EC"/>
    <w:multiLevelType w:val="hybridMultilevel"/>
    <w:tmpl w:val="0100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E3DBE"/>
    <w:multiLevelType w:val="hybridMultilevel"/>
    <w:tmpl w:val="81B6CB64"/>
    <w:lvl w:ilvl="0" w:tplc="CE925276">
      <w:start w:val="1"/>
      <w:numFmt w:val="bullet"/>
      <w:lvlText w:val="•"/>
      <w:lvlJc w:val="left"/>
      <w:pPr>
        <w:tabs>
          <w:tab w:val="num" w:pos="720"/>
        </w:tabs>
        <w:ind w:left="720" w:hanging="360"/>
      </w:pPr>
      <w:rPr>
        <w:rFonts w:ascii="Arial" w:hAnsi="Arial" w:hint="default"/>
      </w:rPr>
    </w:lvl>
    <w:lvl w:ilvl="1" w:tplc="CF626B32" w:tentative="1">
      <w:start w:val="1"/>
      <w:numFmt w:val="bullet"/>
      <w:lvlText w:val="•"/>
      <w:lvlJc w:val="left"/>
      <w:pPr>
        <w:tabs>
          <w:tab w:val="num" w:pos="1440"/>
        </w:tabs>
        <w:ind w:left="1440" w:hanging="360"/>
      </w:pPr>
      <w:rPr>
        <w:rFonts w:ascii="Arial" w:hAnsi="Arial" w:hint="default"/>
      </w:rPr>
    </w:lvl>
    <w:lvl w:ilvl="2" w:tplc="FB048DF6" w:tentative="1">
      <w:start w:val="1"/>
      <w:numFmt w:val="bullet"/>
      <w:lvlText w:val="•"/>
      <w:lvlJc w:val="left"/>
      <w:pPr>
        <w:tabs>
          <w:tab w:val="num" w:pos="2160"/>
        </w:tabs>
        <w:ind w:left="2160" w:hanging="360"/>
      </w:pPr>
      <w:rPr>
        <w:rFonts w:ascii="Arial" w:hAnsi="Arial" w:hint="default"/>
      </w:rPr>
    </w:lvl>
    <w:lvl w:ilvl="3" w:tplc="7FCAFB9A" w:tentative="1">
      <w:start w:val="1"/>
      <w:numFmt w:val="bullet"/>
      <w:lvlText w:val="•"/>
      <w:lvlJc w:val="left"/>
      <w:pPr>
        <w:tabs>
          <w:tab w:val="num" w:pos="2880"/>
        </w:tabs>
        <w:ind w:left="2880" w:hanging="360"/>
      </w:pPr>
      <w:rPr>
        <w:rFonts w:ascii="Arial" w:hAnsi="Arial" w:hint="default"/>
      </w:rPr>
    </w:lvl>
    <w:lvl w:ilvl="4" w:tplc="E8A6D84E" w:tentative="1">
      <w:start w:val="1"/>
      <w:numFmt w:val="bullet"/>
      <w:lvlText w:val="•"/>
      <w:lvlJc w:val="left"/>
      <w:pPr>
        <w:tabs>
          <w:tab w:val="num" w:pos="3600"/>
        </w:tabs>
        <w:ind w:left="3600" w:hanging="360"/>
      </w:pPr>
      <w:rPr>
        <w:rFonts w:ascii="Arial" w:hAnsi="Arial" w:hint="default"/>
      </w:rPr>
    </w:lvl>
    <w:lvl w:ilvl="5" w:tplc="E6D29006" w:tentative="1">
      <w:start w:val="1"/>
      <w:numFmt w:val="bullet"/>
      <w:lvlText w:val="•"/>
      <w:lvlJc w:val="left"/>
      <w:pPr>
        <w:tabs>
          <w:tab w:val="num" w:pos="4320"/>
        </w:tabs>
        <w:ind w:left="4320" w:hanging="360"/>
      </w:pPr>
      <w:rPr>
        <w:rFonts w:ascii="Arial" w:hAnsi="Arial" w:hint="default"/>
      </w:rPr>
    </w:lvl>
    <w:lvl w:ilvl="6" w:tplc="A83C7440" w:tentative="1">
      <w:start w:val="1"/>
      <w:numFmt w:val="bullet"/>
      <w:lvlText w:val="•"/>
      <w:lvlJc w:val="left"/>
      <w:pPr>
        <w:tabs>
          <w:tab w:val="num" w:pos="5040"/>
        </w:tabs>
        <w:ind w:left="5040" w:hanging="360"/>
      </w:pPr>
      <w:rPr>
        <w:rFonts w:ascii="Arial" w:hAnsi="Arial" w:hint="default"/>
      </w:rPr>
    </w:lvl>
    <w:lvl w:ilvl="7" w:tplc="2F44C5D0" w:tentative="1">
      <w:start w:val="1"/>
      <w:numFmt w:val="bullet"/>
      <w:lvlText w:val="•"/>
      <w:lvlJc w:val="left"/>
      <w:pPr>
        <w:tabs>
          <w:tab w:val="num" w:pos="5760"/>
        </w:tabs>
        <w:ind w:left="5760" w:hanging="360"/>
      </w:pPr>
      <w:rPr>
        <w:rFonts w:ascii="Arial" w:hAnsi="Arial" w:hint="default"/>
      </w:rPr>
    </w:lvl>
    <w:lvl w:ilvl="8" w:tplc="36F2643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64B63A9"/>
    <w:multiLevelType w:val="multilevel"/>
    <w:tmpl w:val="462C6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6B414A"/>
    <w:multiLevelType w:val="hybridMultilevel"/>
    <w:tmpl w:val="16A28C16"/>
    <w:lvl w:ilvl="0" w:tplc="28E89C2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E73FCC"/>
    <w:multiLevelType w:val="hybridMultilevel"/>
    <w:tmpl w:val="6F7C41BE"/>
    <w:lvl w:ilvl="0" w:tplc="AF2484AC">
      <w:numFmt w:val="bullet"/>
      <w:lvlText w:val=""/>
      <w:lvlJc w:val="left"/>
      <w:pPr>
        <w:ind w:left="720" w:hanging="360"/>
      </w:pPr>
      <w:rPr>
        <w:rFonts w:ascii="Symbol" w:eastAsia="Questrial" w:hAnsi="Symbol" w:cs="Quest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3"/>
  </w:num>
  <w:num w:numId="4">
    <w:abstractNumId w:val="12"/>
  </w:num>
  <w:num w:numId="5">
    <w:abstractNumId w:val="5"/>
  </w:num>
  <w:num w:numId="6">
    <w:abstractNumId w:val="10"/>
  </w:num>
  <w:num w:numId="7">
    <w:abstractNumId w:val="6"/>
  </w:num>
  <w:num w:numId="8">
    <w:abstractNumId w:val="19"/>
  </w:num>
  <w:num w:numId="9">
    <w:abstractNumId w:val="11"/>
  </w:num>
  <w:num w:numId="10">
    <w:abstractNumId w:val="8"/>
  </w:num>
  <w:num w:numId="11">
    <w:abstractNumId w:val="9"/>
  </w:num>
  <w:num w:numId="12">
    <w:abstractNumId w:val="1"/>
  </w:num>
  <w:num w:numId="13">
    <w:abstractNumId w:val="13"/>
  </w:num>
  <w:num w:numId="14">
    <w:abstractNumId w:val="17"/>
  </w:num>
  <w:num w:numId="15">
    <w:abstractNumId w:val="4"/>
  </w:num>
  <w:num w:numId="16">
    <w:abstractNumId w:val="2"/>
  </w:num>
  <w:num w:numId="17">
    <w:abstractNumId w:val="15"/>
  </w:num>
  <w:num w:numId="18">
    <w:abstractNumId w:val="7"/>
  </w:num>
  <w:num w:numId="19">
    <w:abstractNumId w:val="20"/>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D7"/>
    <w:rsid w:val="000059D7"/>
    <w:rsid w:val="00010E29"/>
    <w:rsid w:val="00016465"/>
    <w:rsid w:val="000260A7"/>
    <w:rsid w:val="00026F96"/>
    <w:rsid w:val="0003270A"/>
    <w:rsid w:val="000423F1"/>
    <w:rsid w:val="0004290C"/>
    <w:rsid w:val="0004532D"/>
    <w:rsid w:val="00057258"/>
    <w:rsid w:val="00072A17"/>
    <w:rsid w:val="00075211"/>
    <w:rsid w:val="00075638"/>
    <w:rsid w:val="000812AF"/>
    <w:rsid w:val="0008240A"/>
    <w:rsid w:val="000875D4"/>
    <w:rsid w:val="00090578"/>
    <w:rsid w:val="00093F92"/>
    <w:rsid w:val="0009663D"/>
    <w:rsid w:val="000A6C90"/>
    <w:rsid w:val="000B0E8E"/>
    <w:rsid w:val="000B7749"/>
    <w:rsid w:val="000C613C"/>
    <w:rsid w:val="000C7970"/>
    <w:rsid w:val="000D33AB"/>
    <w:rsid w:val="000F1EF5"/>
    <w:rsid w:val="000F479A"/>
    <w:rsid w:val="001067AC"/>
    <w:rsid w:val="00111590"/>
    <w:rsid w:val="001132B6"/>
    <w:rsid w:val="001204CA"/>
    <w:rsid w:val="00130FF9"/>
    <w:rsid w:val="001360D4"/>
    <w:rsid w:val="00142179"/>
    <w:rsid w:val="00142C7A"/>
    <w:rsid w:val="0015691A"/>
    <w:rsid w:val="00166307"/>
    <w:rsid w:val="001770BF"/>
    <w:rsid w:val="00182EB6"/>
    <w:rsid w:val="001875BF"/>
    <w:rsid w:val="00187B58"/>
    <w:rsid w:val="00197D09"/>
    <w:rsid w:val="001A29E6"/>
    <w:rsid w:val="001A31B7"/>
    <w:rsid w:val="001A5784"/>
    <w:rsid w:val="001B4570"/>
    <w:rsid w:val="001B4604"/>
    <w:rsid w:val="001B58BD"/>
    <w:rsid w:val="001B6108"/>
    <w:rsid w:val="001B7689"/>
    <w:rsid w:val="001C06A9"/>
    <w:rsid w:val="001C4D82"/>
    <w:rsid w:val="001D5062"/>
    <w:rsid w:val="001E61CB"/>
    <w:rsid w:val="001E7BC1"/>
    <w:rsid w:val="002026D4"/>
    <w:rsid w:val="00213743"/>
    <w:rsid w:val="002139CE"/>
    <w:rsid w:val="00214C6A"/>
    <w:rsid w:val="00224CE8"/>
    <w:rsid w:val="0023509F"/>
    <w:rsid w:val="002419E4"/>
    <w:rsid w:val="002425B8"/>
    <w:rsid w:val="002431DD"/>
    <w:rsid w:val="00243889"/>
    <w:rsid w:val="0024540F"/>
    <w:rsid w:val="0024745B"/>
    <w:rsid w:val="00247844"/>
    <w:rsid w:val="00253815"/>
    <w:rsid w:val="002549A0"/>
    <w:rsid w:val="0026293B"/>
    <w:rsid w:val="00265671"/>
    <w:rsid w:val="002773ED"/>
    <w:rsid w:val="0028563C"/>
    <w:rsid w:val="0029512D"/>
    <w:rsid w:val="002951D3"/>
    <w:rsid w:val="002A4CB5"/>
    <w:rsid w:val="002B4B86"/>
    <w:rsid w:val="002B52C7"/>
    <w:rsid w:val="002B6716"/>
    <w:rsid w:val="002C3721"/>
    <w:rsid w:val="002C5634"/>
    <w:rsid w:val="002C6637"/>
    <w:rsid w:val="002D10B7"/>
    <w:rsid w:val="002D36B4"/>
    <w:rsid w:val="002D5E39"/>
    <w:rsid w:val="002D6BE3"/>
    <w:rsid w:val="002E0450"/>
    <w:rsid w:val="002E13BE"/>
    <w:rsid w:val="002E42EE"/>
    <w:rsid w:val="002E4F18"/>
    <w:rsid w:val="002E6904"/>
    <w:rsid w:val="002F0C45"/>
    <w:rsid w:val="002F140A"/>
    <w:rsid w:val="002F4174"/>
    <w:rsid w:val="002F6129"/>
    <w:rsid w:val="002F79C8"/>
    <w:rsid w:val="00300AC1"/>
    <w:rsid w:val="0031295B"/>
    <w:rsid w:val="0033089B"/>
    <w:rsid w:val="00332285"/>
    <w:rsid w:val="00340E03"/>
    <w:rsid w:val="00342A95"/>
    <w:rsid w:val="00343062"/>
    <w:rsid w:val="003536B4"/>
    <w:rsid w:val="003709B3"/>
    <w:rsid w:val="00377CFD"/>
    <w:rsid w:val="0038310A"/>
    <w:rsid w:val="0038336E"/>
    <w:rsid w:val="003835F0"/>
    <w:rsid w:val="00385199"/>
    <w:rsid w:val="00397FC3"/>
    <w:rsid w:val="003B167D"/>
    <w:rsid w:val="003B1E14"/>
    <w:rsid w:val="003C7252"/>
    <w:rsid w:val="003E08FD"/>
    <w:rsid w:val="003E5244"/>
    <w:rsid w:val="003E7A23"/>
    <w:rsid w:val="00402EF9"/>
    <w:rsid w:val="00404B64"/>
    <w:rsid w:val="00407776"/>
    <w:rsid w:val="00407B5F"/>
    <w:rsid w:val="004234E9"/>
    <w:rsid w:val="00427204"/>
    <w:rsid w:val="004368A6"/>
    <w:rsid w:val="00437470"/>
    <w:rsid w:val="00440E26"/>
    <w:rsid w:val="004451D6"/>
    <w:rsid w:val="00460B8E"/>
    <w:rsid w:val="00466C95"/>
    <w:rsid w:val="004675FF"/>
    <w:rsid w:val="004713E6"/>
    <w:rsid w:val="00476C9C"/>
    <w:rsid w:val="00476D83"/>
    <w:rsid w:val="00481733"/>
    <w:rsid w:val="00482F34"/>
    <w:rsid w:val="004837B7"/>
    <w:rsid w:val="00483E8B"/>
    <w:rsid w:val="0049734C"/>
    <w:rsid w:val="004A11CC"/>
    <w:rsid w:val="004A5F17"/>
    <w:rsid w:val="004A5FAB"/>
    <w:rsid w:val="004B2FAA"/>
    <w:rsid w:val="004B6CCA"/>
    <w:rsid w:val="004B77F1"/>
    <w:rsid w:val="004B7BCF"/>
    <w:rsid w:val="004C145C"/>
    <w:rsid w:val="004C3D64"/>
    <w:rsid w:val="004D34B4"/>
    <w:rsid w:val="004D4EB9"/>
    <w:rsid w:val="004D571D"/>
    <w:rsid w:val="004F28F9"/>
    <w:rsid w:val="004F5D9C"/>
    <w:rsid w:val="0050382D"/>
    <w:rsid w:val="00507AD0"/>
    <w:rsid w:val="00507DBE"/>
    <w:rsid w:val="0052084B"/>
    <w:rsid w:val="005232E0"/>
    <w:rsid w:val="00530B88"/>
    <w:rsid w:val="00531911"/>
    <w:rsid w:val="0054069F"/>
    <w:rsid w:val="005448A5"/>
    <w:rsid w:val="00546C0A"/>
    <w:rsid w:val="005567DE"/>
    <w:rsid w:val="005572BA"/>
    <w:rsid w:val="00563A86"/>
    <w:rsid w:val="00565836"/>
    <w:rsid w:val="0056701B"/>
    <w:rsid w:val="00567B2C"/>
    <w:rsid w:val="0058790B"/>
    <w:rsid w:val="0059064A"/>
    <w:rsid w:val="0059115C"/>
    <w:rsid w:val="0059121C"/>
    <w:rsid w:val="0059504B"/>
    <w:rsid w:val="00595696"/>
    <w:rsid w:val="005B382A"/>
    <w:rsid w:val="005C6BC8"/>
    <w:rsid w:val="005C6E43"/>
    <w:rsid w:val="005D4157"/>
    <w:rsid w:val="005D4A80"/>
    <w:rsid w:val="005D68AA"/>
    <w:rsid w:val="005E2F42"/>
    <w:rsid w:val="005E5F62"/>
    <w:rsid w:val="00601985"/>
    <w:rsid w:val="00601CDE"/>
    <w:rsid w:val="00615A45"/>
    <w:rsid w:val="00624EC0"/>
    <w:rsid w:val="00627A3A"/>
    <w:rsid w:val="00627F7A"/>
    <w:rsid w:val="0063251A"/>
    <w:rsid w:val="006370F5"/>
    <w:rsid w:val="00640C07"/>
    <w:rsid w:val="006538C3"/>
    <w:rsid w:val="0065752B"/>
    <w:rsid w:val="006575FD"/>
    <w:rsid w:val="00663611"/>
    <w:rsid w:val="00663F9D"/>
    <w:rsid w:val="006721A3"/>
    <w:rsid w:val="00672554"/>
    <w:rsid w:val="00680DCF"/>
    <w:rsid w:val="006838DD"/>
    <w:rsid w:val="006848C3"/>
    <w:rsid w:val="00687C45"/>
    <w:rsid w:val="006A1118"/>
    <w:rsid w:val="006A2736"/>
    <w:rsid w:val="006A3A96"/>
    <w:rsid w:val="006B6B62"/>
    <w:rsid w:val="006D64E0"/>
    <w:rsid w:val="006E052D"/>
    <w:rsid w:val="006E0F91"/>
    <w:rsid w:val="006E5AC1"/>
    <w:rsid w:val="006E5CA6"/>
    <w:rsid w:val="006E7EC5"/>
    <w:rsid w:val="006F4041"/>
    <w:rsid w:val="006F5D48"/>
    <w:rsid w:val="007067B2"/>
    <w:rsid w:val="007135CE"/>
    <w:rsid w:val="00716FE8"/>
    <w:rsid w:val="007207AE"/>
    <w:rsid w:val="00734868"/>
    <w:rsid w:val="007350F9"/>
    <w:rsid w:val="00744441"/>
    <w:rsid w:val="007466AD"/>
    <w:rsid w:val="00747B02"/>
    <w:rsid w:val="00751597"/>
    <w:rsid w:val="0075227F"/>
    <w:rsid w:val="00754937"/>
    <w:rsid w:val="00761D13"/>
    <w:rsid w:val="0076472E"/>
    <w:rsid w:val="00767A2E"/>
    <w:rsid w:val="00770DA6"/>
    <w:rsid w:val="007921ED"/>
    <w:rsid w:val="007A64F5"/>
    <w:rsid w:val="007B11BC"/>
    <w:rsid w:val="007B473C"/>
    <w:rsid w:val="007B652B"/>
    <w:rsid w:val="007C0E80"/>
    <w:rsid w:val="007C4AAB"/>
    <w:rsid w:val="007D0FE5"/>
    <w:rsid w:val="007D16D5"/>
    <w:rsid w:val="007D1FFE"/>
    <w:rsid w:val="007E2BA6"/>
    <w:rsid w:val="007E38E1"/>
    <w:rsid w:val="007E501A"/>
    <w:rsid w:val="007F23A0"/>
    <w:rsid w:val="00825413"/>
    <w:rsid w:val="00830247"/>
    <w:rsid w:val="00830481"/>
    <w:rsid w:val="008335B8"/>
    <w:rsid w:val="008364F6"/>
    <w:rsid w:val="008442A6"/>
    <w:rsid w:val="0085511F"/>
    <w:rsid w:val="00857AB7"/>
    <w:rsid w:val="00861F8B"/>
    <w:rsid w:val="00862595"/>
    <w:rsid w:val="00876201"/>
    <w:rsid w:val="00881E13"/>
    <w:rsid w:val="00881F0F"/>
    <w:rsid w:val="0088656B"/>
    <w:rsid w:val="00895227"/>
    <w:rsid w:val="0089550C"/>
    <w:rsid w:val="008A4259"/>
    <w:rsid w:val="008B17A5"/>
    <w:rsid w:val="008B7D59"/>
    <w:rsid w:val="008C36ED"/>
    <w:rsid w:val="008C5D1B"/>
    <w:rsid w:val="008C5FDF"/>
    <w:rsid w:val="008D52B0"/>
    <w:rsid w:val="008D6A49"/>
    <w:rsid w:val="008E2661"/>
    <w:rsid w:val="008E6D79"/>
    <w:rsid w:val="008F02CD"/>
    <w:rsid w:val="0090105E"/>
    <w:rsid w:val="00902462"/>
    <w:rsid w:val="00911931"/>
    <w:rsid w:val="00926598"/>
    <w:rsid w:val="00927191"/>
    <w:rsid w:val="00930269"/>
    <w:rsid w:val="009347B2"/>
    <w:rsid w:val="00941060"/>
    <w:rsid w:val="00941551"/>
    <w:rsid w:val="009523BA"/>
    <w:rsid w:val="009625EE"/>
    <w:rsid w:val="0096362A"/>
    <w:rsid w:val="009636CD"/>
    <w:rsid w:val="00964171"/>
    <w:rsid w:val="00975666"/>
    <w:rsid w:val="00976FDC"/>
    <w:rsid w:val="00977006"/>
    <w:rsid w:val="009868BC"/>
    <w:rsid w:val="009872BE"/>
    <w:rsid w:val="009876E5"/>
    <w:rsid w:val="009905EA"/>
    <w:rsid w:val="009959E3"/>
    <w:rsid w:val="00997F3F"/>
    <w:rsid w:val="009B01C7"/>
    <w:rsid w:val="009C128B"/>
    <w:rsid w:val="009D0733"/>
    <w:rsid w:val="009D0991"/>
    <w:rsid w:val="009E0EBB"/>
    <w:rsid w:val="009E242A"/>
    <w:rsid w:val="00A07173"/>
    <w:rsid w:val="00A10A0A"/>
    <w:rsid w:val="00A116B0"/>
    <w:rsid w:val="00A16AA7"/>
    <w:rsid w:val="00A339B9"/>
    <w:rsid w:val="00A35C7B"/>
    <w:rsid w:val="00A40C14"/>
    <w:rsid w:val="00A41AB1"/>
    <w:rsid w:val="00A443D8"/>
    <w:rsid w:val="00A5443C"/>
    <w:rsid w:val="00A56344"/>
    <w:rsid w:val="00A6073A"/>
    <w:rsid w:val="00A611D7"/>
    <w:rsid w:val="00A66532"/>
    <w:rsid w:val="00A81D67"/>
    <w:rsid w:val="00A97E37"/>
    <w:rsid w:val="00AA0CD4"/>
    <w:rsid w:val="00AA25F4"/>
    <w:rsid w:val="00AB392C"/>
    <w:rsid w:val="00AC3862"/>
    <w:rsid w:val="00AC50FD"/>
    <w:rsid w:val="00AC6F36"/>
    <w:rsid w:val="00AD1849"/>
    <w:rsid w:val="00AD2486"/>
    <w:rsid w:val="00AD3EDA"/>
    <w:rsid w:val="00AE6AA8"/>
    <w:rsid w:val="00AE7DF6"/>
    <w:rsid w:val="00B07D16"/>
    <w:rsid w:val="00B15038"/>
    <w:rsid w:val="00B20977"/>
    <w:rsid w:val="00B24BF8"/>
    <w:rsid w:val="00B2519A"/>
    <w:rsid w:val="00B2657D"/>
    <w:rsid w:val="00B437D4"/>
    <w:rsid w:val="00B5563B"/>
    <w:rsid w:val="00B60E8A"/>
    <w:rsid w:val="00B739A9"/>
    <w:rsid w:val="00B84828"/>
    <w:rsid w:val="00B9439F"/>
    <w:rsid w:val="00BA4B34"/>
    <w:rsid w:val="00BB3924"/>
    <w:rsid w:val="00BB4FD9"/>
    <w:rsid w:val="00BC2797"/>
    <w:rsid w:val="00BC4453"/>
    <w:rsid w:val="00BD10EE"/>
    <w:rsid w:val="00BD4239"/>
    <w:rsid w:val="00BD4D88"/>
    <w:rsid w:val="00BE12CA"/>
    <w:rsid w:val="00BE273D"/>
    <w:rsid w:val="00BE6AF3"/>
    <w:rsid w:val="00C05321"/>
    <w:rsid w:val="00C07DBE"/>
    <w:rsid w:val="00C34BDD"/>
    <w:rsid w:val="00C35C3B"/>
    <w:rsid w:val="00C4273E"/>
    <w:rsid w:val="00C53044"/>
    <w:rsid w:val="00C563A6"/>
    <w:rsid w:val="00C65856"/>
    <w:rsid w:val="00C778A4"/>
    <w:rsid w:val="00C90F62"/>
    <w:rsid w:val="00C918C1"/>
    <w:rsid w:val="00CB61C5"/>
    <w:rsid w:val="00CC101A"/>
    <w:rsid w:val="00CC4650"/>
    <w:rsid w:val="00CD60C5"/>
    <w:rsid w:val="00CE3983"/>
    <w:rsid w:val="00CE61B3"/>
    <w:rsid w:val="00CF0AE2"/>
    <w:rsid w:val="00CF63C8"/>
    <w:rsid w:val="00CF6812"/>
    <w:rsid w:val="00CF7B46"/>
    <w:rsid w:val="00D10D22"/>
    <w:rsid w:val="00D10DC1"/>
    <w:rsid w:val="00D26C4A"/>
    <w:rsid w:val="00D30C17"/>
    <w:rsid w:val="00D31AE3"/>
    <w:rsid w:val="00D3519C"/>
    <w:rsid w:val="00D37815"/>
    <w:rsid w:val="00D455A9"/>
    <w:rsid w:val="00D50364"/>
    <w:rsid w:val="00D673CC"/>
    <w:rsid w:val="00D70FC0"/>
    <w:rsid w:val="00D715C8"/>
    <w:rsid w:val="00D7444B"/>
    <w:rsid w:val="00D768AD"/>
    <w:rsid w:val="00D92FDD"/>
    <w:rsid w:val="00D95AC9"/>
    <w:rsid w:val="00D96B36"/>
    <w:rsid w:val="00D97738"/>
    <w:rsid w:val="00DA2CE8"/>
    <w:rsid w:val="00DB1CF0"/>
    <w:rsid w:val="00DB41CE"/>
    <w:rsid w:val="00DC6C9C"/>
    <w:rsid w:val="00DC6F35"/>
    <w:rsid w:val="00DD33E3"/>
    <w:rsid w:val="00DF3388"/>
    <w:rsid w:val="00DF5A10"/>
    <w:rsid w:val="00E03CD3"/>
    <w:rsid w:val="00E05248"/>
    <w:rsid w:val="00E07968"/>
    <w:rsid w:val="00E13838"/>
    <w:rsid w:val="00E15283"/>
    <w:rsid w:val="00E20E60"/>
    <w:rsid w:val="00E2242E"/>
    <w:rsid w:val="00E233B9"/>
    <w:rsid w:val="00E24256"/>
    <w:rsid w:val="00E26A9B"/>
    <w:rsid w:val="00E31938"/>
    <w:rsid w:val="00E37D1A"/>
    <w:rsid w:val="00E456ED"/>
    <w:rsid w:val="00EA11FD"/>
    <w:rsid w:val="00EB0E5E"/>
    <w:rsid w:val="00EB6654"/>
    <w:rsid w:val="00EC7313"/>
    <w:rsid w:val="00ED2B8B"/>
    <w:rsid w:val="00ED7E4F"/>
    <w:rsid w:val="00EE4019"/>
    <w:rsid w:val="00EE4452"/>
    <w:rsid w:val="00EE5CDC"/>
    <w:rsid w:val="00EE778E"/>
    <w:rsid w:val="00EF639E"/>
    <w:rsid w:val="00EF753D"/>
    <w:rsid w:val="00F06786"/>
    <w:rsid w:val="00F11183"/>
    <w:rsid w:val="00F17CA1"/>
    <w:rsid w:val="00F20170"/>
    <w:rsid w:val="00F27215"/>
    <w:rsid w:val="00F30C16"/>
    <w:rsid w:val="00F37DF8"/>
    <w:rsid w:val="00F535DE"/>
    <w:rsid w:val="00F74198"/>
    <w:rsid w:val="00F751B6"/>
    <w:rsid w:val="00F80BAF"/>
    <w:rsid w:val="00F83CDE"/>
    <w:rsid w:val="00F85B5C"/>
    <w:rsid w:val="00F976D4"/>
    <w:rsid w:val="00FA3124"/>
    <w:rsid w:val="00FA47E7"/>
    <w:rsid w:val="00FB5A75"/>
    <w:rsid w:val="00FC66D5"/>
    <w:rsid w:val="00FC739D"/>
    <w:rsid w:val="00FC7948"/>
    <w:rsid w:val="00FD597E"/>
    <w:rsid w:val="00FD5D12"/>
    <w:rsid w:val="00FD64A2"/>
    <w:rsid w:val="00FD7B81"/>
    <w:rsid w:val="00FE097F"/>
    <w:rsid w:val="00FE0ED7"/>
    <w:rsid w:val="00FE1A02"/>
    <w:rsid w:val="00FE20B3"/>
    <w:rsid w:val="00FE2CEC"/>
    <w:rsid w:val="00FF5DDB"/>
    <w:rsid w:val="00FF6143"/>
    <w:rsid w:val="00FF6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9444C"/>
  <w15:docId w15:val="{06F21EFA-9FD4-41F8-8536-208F66BB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41AB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41AB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E5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AC1"/>
    <w:rPr>
      <w:rFonts w:ascii="Segoe UI" w:hAnsi="Segoe UI" w:cs="Segoe UI"/>
      <w:sz w:val="18"/>
      <w:szCs w:val="18"/>
    </w:rPr>
  </w:style>
  <w:style w:type="character" w:styleId="CommentReference">
    <w:name w:val="annotation reference"/>
    <w:basedOn w:val="DefaultParagraphFont"/>
    <w:uiPriority w:val="99"/>
    <w:semiHidden/>
    <w:unhideWhenUsed/>
    <w:rsid w:val="00567B2C"/>
    <w:rPr>
      <w:sz w:val="16"/>
      <w:szCs w:val="16"/>
    </w:rPr>
  </w:style>
  <w:style w:type="paragraph" w:styleId="CommentText">
    <w:name w:val="annotation text"/>
    <w:basedOn w:val="Normal"/>
    <w:link w:val="CommentTextChar"/>
    <w:uiPriority w:val="99"/>
    <w:semiHidden/>
    <w:unhideWhenUsed/>
    <w:rsid w:val="00567B2C"/>
    <w:pPr>
      <w:spacing w:line="240" w:lineRule="auto"/>
    </w:pPr>
    <w:rPr>
      <w:sz w:val="20"/>
      <w:szCs w:val="20"/>
    </w:rPr>
  </w:style>
  <w:style w:type="character" w:customStyle="1" w:styleId="CommentTextChar">
    <w:name w:val="Comment Text Char"/>
    <w:basedOn w:val="DefaultParagraphFont"/>
    <w:link w:val="CommentText"/>
    <w:uiPriority w:val="99"/>
    <w:semiHidden/>
    <w:rsid w:val="00567B2C"/>
    <w:rPr>
      <w:sz w:val="20"/>
      <w:szCs w:val="20"/>
    </w:rPr>
  </w:style>
  <w:style w:type="paragraph" w:styleId="CommentSubject">
    <w:name w:val="annotation subject"/>
    <w:basedOn w:val="CommentText"/>
    <w:next w:val="CommentText"/>
    <w:link w:val="CommentSubjectChar"/>
    <w:uiPriority w:val="99"/>
    <w:semiHidden/>
    <w:unhideWhenUsed/>
    <w:rsid w:val="00567B2C"/>
    <w:rPr>
      <w:b/>
      <w:bCs/>
    </w:rPr>
  </w:style>
  <w:style w:type="character" w:customStyle="1" w:styleId="CommentSubjectChar">
    <w:name w:val="Comment Subject Char"/>
    <w:basedOn w:val="CommentTextChar"/>
    <w:link w:val="CommentSubject"/>
    <w:uiPriority w:val="99"/>
    <w:semiHidden/>
    <w:rsid w:val="00567B2C"/>
    <w:rPr>
      <w:b/>
      <w:bCs/>
      <w:sz w:val="20"/>
      <w:szCs w:val="20"/>
    </w:rPr>
  </w:style>
  <w:style w:type="paragraph" w:styleId="Revision">
    <w:name w:val="Revision"/>
    <w:hidden/>
    <w:uiPriority w:val="99"/>
    <w:semiHidden/>
    <w:rsid w:val="002549A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ListParagraph">
    <w:name w:val="List Paragraph"/>
    <w:basedOn w:val="Normal"/>
    <w:uiPriority w:val="34"/>
    <w:qFormat/>
    <w:rsid w:val="0054069F"/>
    <w:pPr>
      <w:ind w:left="720"/>
      <w:contextualSpacing/>
    </w:pPr>
  </w:style>
  <w:style w:type="character" w:customStyle="1" w:styleId="Heading7Char">
    <w:name w:val="Heading 7 Char"/>
    <w:basedOn w:val="DefaultParagraphFont"/>
    <w:link w:val="Heading7"/>
    <w:uiPriority w:val="9"/>
    <w:rsid w:val="00A41AB1"/>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unhideWhenUsed/>
    <w:qFormat/>
    <w:rsid w:val="00A41AB1"/>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Heading8Char">
    <w:name w:val="Heading 8 Char"/>
    <w:basedOn w:val="DefaultParagraphFont"/>
    <w:link w:val="Heading8"/>
    <w:uiPriority w:val="9"/>
    <w:rsid w:val="00A41AB1"/>
    <w:rPr>
      <w:rFonts w:asciiTheme="majorHAnsi" w:eastAsiaTheme="majorEastAsia" w:hAnsiTheme="majorHAnsi" w:cstheme="majorBidi"/>
      <w:color w:val="272727" w:themeColor="text1" w:themeTint="D8"/>
      <w:sz w:val="21"/>
      <w:szCs w:val="21"/>
    </w:rPr>
  </w:style>
  <w:style w:type="paragraph" w:customStyle="1" w:styleId="Style1">
    <w:name w:val="Style1"/>
    <w:basedOn w:val="Heading1"/>
    <w:next w:val="Heading1"/>
    <w:qFormat/>
    <w:rsid w:val="00A41AB1"/>
    <w:rPr>
      <w:rFonts w:ascii="Tw Cen MT" w:hAnsi="Tw Cen MT"/>
      <w:bCs/>
      <w:noProof/>
      <w:color w:val="F79646" w:themeColor="accent6"/>
      <w:sz w:val="28"/>
    </w:rPr>
  </w:style>
  <w:style w:type="paragraph" w:styleId="TOC1">
    <w:name w:val="toc 1"/>
    <w:basedOn w:val="Normal"/>
    <w:next w:val="Normal"/>
    <w:autoRedefine/>
    <w:uiPriority w:val="39"/>
    <w:unhideWhenUsed/>
    <w:rsid w:val="009E0EBB"/>
    <w:pPr>
      <w:tabs>
        <w:tab w:val="right" w:leader="dot" w:pos="8630"/>
      </w:tabs>
      <w:spacing w:after="100"/>
    </w:pPr>
    <w:rPr>
      <w:noProof/>
    </w:rPr>
  </w:style>
  <w:style w:type="character" w:styleId="Hyperlink">
    <w:name w:val="Hyperlink"/>
    <w:basedOn w:val="DefaultParagraphFont"/>
    <w:uiPriority w:val="99"/>
    <w:unhideWhenUsed/>
    <w:rsid w:val="00A41AB1"/>
    <w:rPr>
      <w:color w:val="0000FF" w:themeColor="hyperlink"/>
      <w:u w:val="single"/>
    </w:rPr>
  </w:style>
  <w:style w:type="table" w:styleId="TableGrid">
    <w:name w:val="Table Grid"/>
    <w:basedOn w:val="TableNormal"/>
    <w:uiPriority w:val="59"/>
    <w:rsid w:val="004C145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w Cen MT" w:eastAsiaTheme="minorHAnsi" w:hAnsi="Tw Cen M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145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w Cen MT" w:eastAsiaTheme="minorHAnsi" w:hAnsi="Tw Cen MT" w:cs="Times New Roman"/>
    </w:rPr>
  </w:style>
  <w:style w:type="paragraph" w:styleId="Header">
    <w:name w:val="header"/>
    <w:basedOn w:val="Normal"/>
    <w:link w:val="HeaderChar"/>
    <w:uiPriority w:val="99"/>
    <w:unhideWhenUsed/>
    <w:rsid w:val="004C14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45C"/>
  </w:style>
  <w:style w:type="paragraph" w:styleId="Footer">
    <w:name w:val="footer"/>
    <w:basedOn w:val="Normal"/>
    <w:link w:val="FooterChar"/>
    <w:uiPriority w:val="99"/>
    <w:unhideWhenUsed/>
    <w:rsid w:val="004C14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45C"/>
  </w:style>
  <w:style w:type="character" w:customStyle="1" w:styleId="NoSpacingChar">
    <w:name w:val="No Spacing Char"/>
    <w:basedOn w:val="DefaultParagraphFont"/>
    <w:link w:val="NoSpacing"/>
    <w:uiPriority w:val="1"/>
    <w:rsid w:val="00F85B5C"/>
    <w:rPr>
      <w:rFonts w:ascii="Tw Cen MT" w:eastAsiaTheme="minorHAnsi" w:hAnsi="Tw Cen MT" w:cs="Times New Roman"/>
    </w:rPr>
  </w:style>
  <w:style w:type="character" w:customStyle="1" w:styleId="UnresolvedMention1">
    <w:name w:val="Unresolved Mention1"/>
    <w:basedOn w:val="DefaultParagraphFont"/>
    <w:uiPriority w:val="99"/>
    <w:semiHidden/>
    <w:unhideWhenUsed/>
    <w:rsid w:val="00F85B5C"/>
    <w:rPr>
      <w:color w:val="808080"/>
      <w:shd w:val="clear" w:color="auto" w:fill="E6E6E6"/>
    </w:rPr>
  </w:style>
  <w:style w:type="paragraph" w:styleId="FootnoteText">
    <w:name w:val="footnote text"/>
    <w:basedOn w:val="Normal"/>
    <w:link w:val="FootnoteTextChar"/>
    <w:uiPriority w:val="99"/>
    <w:semiHidden/>
    <w:unhideWhenUsed/>
    <w:rsid w:val="001360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60D4"/>
    <w:rPr>
      <w:sz w:val="20"/>
      <w:szCs w:val="20"/>
    </w:rPr>
  </w:style>
  <w:style w:type="character" w:styleId="FootnoteReference">
    <w:name w:val="footnote reference"/>
    <w:basedOn w:val="DefaultParagraphFont"/>
    <w:uiPriority w:val="99"/>
    <w:semiHidden/>
    <w:unhideWhenUsed/>
    <w:rsid w:val="001360D4"/>
    <w:rPr>
      <w:vertAlign w:val="superscript"/>
    </w:rPr>
  </w:style>
  <w:style w:type="table" w:styleId="ListTable4-Accent1">
    <w:name w:val="List Table 4 Accent 1"/>
    <w:basedOn w:val="TableNormal"/>
    <w:uiPriority w:val="49"/>
    <w:rsid w:val="000756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BC279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Segoe UI" w:eastAsiaTheme="minorHAnsi" w:hAnsi="Segoe UI" w:cs="Segoe UI"/>
      <w:sz w:val="24"/>
      <w:szCs w:val="24"/>
      <w:lang w:eastAsia="ja-JP"/>
    </w:rPr>
  </w:style>
  <w:style w:type="character" w:styleId="Strong">
    <w:name w:val="Strong"/>
    <w:basedOn w:val="DefaultParagraphFont"/>
    <w:uiPriority w:val="22"/>
    <w:qFormat/>
    <w:rsid w:val="00D26C4A"/>
    <w:rPr>
      <w:b/>
      <w:bCs/>
    </w:rPr>
  </w:style>
  <w:style w:type="character" w:customStyle="1" w:styleId="pageheadline">
    <w:name w:val="pageheadline"/>
    <w:basedOn w:val="DefaultParagraphFont"/>
    <w:rsid w:val="00D26C4A"/>
  </w:style>
  <w:style w:type="character" w:styleId="Emphasis">
    <w:name w:val="Emphasis"/>
    <w:basedOn w:val="DefaultParagraphFont"/>
    <w:uiPriority w:val="20"/>
    <w:qFormat/>
    <w:rsid w:val="00997F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4756">
      <w:bodyDiv w:val="1"/>
      <w:marLeft w:val="0"/>
      <w:marRight w:val="0"/>
      <w:marTop w:val="0"/>
      <w:marBottom w:val="0"/>
      <w:divBdr>
        <w:top w:val="none" w:sz="0" w:space="0" w:color="auto"/>
        <w:left w:val="none" w:sz="0" w:space="0" w:color="auto"/>
        <w:bottom w:val="none" w:sz="0" w:space="0" w:color="auto"/>
        <w:right w:val="none" w:sz="0" w:space="0" w:color="auto"/>
      </w:divBdr>
    </w:div>
    <w:div w:id="337076967">
      <w:bodyDiv w:val="1"/>
      <w:marLeft w:val="0"/>
      <w:marRight w:val="0"/>
      <w:marTop w:val="0"/>
      <w:marBottom w:val="0"/>
      <w:divBdr>
        <w:top w:val="none" w:sz="0" w:space="0" w:color="auto"/>
        <w:left w:val="none" w:sz="0" w:space="0" w:color="auto"/>
        <w:bottom w:val="none" w:sz="0" w:space="0" w:color="auto"/>
        <w:right w:val="none" w:sz="0" w:space="0" w:color="auto"/>
      </w:divBdr>
      <w:divsChild>
        <w:div w:id="1840536880">
          <w:marLeft w:val="806"/>
          <w:marRight w:val="0"/>
          <w:marTop w:val="91"/>
          <w:marBottom w:val="120"/>
          <w:divBdr>
            <w:top w:val="none" w:sz="0" w:space="0" w:color="auto"/>
            <w:left w:val="none" w:sz="0" w:space="0" w:color="auto"/>
            <w:bottom w:val="none" w:sz="0" w:space="0" w:color="auto"/>
            <w:right w:val="none" w:sz="0" w:space="0" w:color="auto"/>
          </w:divBdr>
        </w:div>
        <w:div w:id="1346055850">
          <w:marLeft w:val="806"/>
          <w:marRight w:val="0"/>
          <w:marTop w:val="91"/>
          <w:marBottom w:val="120"/>
          <w:divBdr>
            <w:top w:val="none" w:sz="0" w:space="0" w:color="auto"/>
            <w:left w:val="none" w:sz="0" w:space="0" w:color="auto"/>
            <w:bottom w:val="none" w:sz="0" w:space="0" w:color="auto"/>
            <w:right w:val="none" w:sz="0" w:space="0" w:color="auto"/>
          </w:divBdr>
        </w:div>
        <w:div w:id="2098205103">
          <w:marLeft w:val="806"/>
          <w:marRight w:val="0"/>
          <w:marTop w:val="91"/>
          <w:marBottom w:val="120"/>
          <w:divBdr>
            <w:top w:val="none" w:sz="0" w:space="0" w:color="auto"/>
            <w:left w:val="none" w:sz="0" w:space="0" w:color="auto"/>
            <w:bottom w:val="none" w:sz="0" w:space="0" w:color="auto"/>
            <w:right w:val="none" w:sz="0" w:space="0" w:color="auto"/>
          </w:divBdr>
        </w:div>
        <w:div w:id="926036511">
          <w:marLeft w:val="806"/>
          <w:marRight w:val="0"/>
          <w:marTop w:val="91"/>
          <w:marBottom w:val="120"/>
          <w:divBdr>
            <w:top w:val="none" w:sz="0" w:space="0" w:color="auto"/>
            <w:left w:val="none" w:sz="0" w:space="0" w:color="auto"/>
            <w:bottom w:val="none" w:sz="0" w:space="0" w:color="auto"/>
            <w:right w:val="none" w:sz="0" w:space="0" w:color="auto"/>
          </w:divBdr>
        </w:div>
        <w:div w:id="1570339315">
          <w:marLeft w:val="806"/>
          <w:marRight w:val="0"/>
          <w:marTop w:val="91"/>
          <w:marBottom w:val="120"/>
          <w:divBdr>
            <w:top w:val="none" w:sz="0" w:space="0" w:color="auto"/>
            <w:left w:val="none" w:sz="0" w:space="0" w:color="auto"/>
            <w:bottom w:val="none" w:sz="0" w:space="0" w:color="auto"/>
            <w:right w:val="none" w:sz="0" w:space="0" w:color="auto"/>
          </w:divBdr>
        </w:div>
      </w:divsChild>
    </w:div>
    <w:div w:id="392049685">
      <w:bodyDiv w:val="1"/>
      <w:marLeft w:val="0"/>
      <w:marRight w:val="0"/>
      <w:marTop w:val="0"/>
      <w:marBottom w:val="0"/>
      <w:divBdr>
        <w:top w:val="none" w:sz="0" w:space="0" w:color="auto"/>
        <w:left w:val="none" w:sz="0" w:space="0" w:color="auto"/>
        <w:bottom w:val="none" w:sz="0" w:space="0" w:color="auto"/>
        <w:right w:val="none" w:sz="0" w:space="0" w:color="auto"/>
      </w:divBdr>
      <w:divsChild>
        <w:div w:id="1970864288">
          <w:marLeft w:val="360"/>
          <w:marRight w:val="0"/>
          <w:marTop w:val="82"/>
          <w:marBottom w:val="120"/>
          <w:divBdr>
            <w:top w:val="none" w:sz="0" w:space="0" w:color="auto"/>
            <w:left w:val="none" w:sz="0" w:space="0" w:color="auto"/>
            <w:bottom w:val="none" w:sz="0" w:space="0" w:color="auto"/>
            <w:right w:val="none" w:sz="0" w:space="0" w:color="auto"/>
          </w:divBdr>
        </w:div>
        <w:div w:id="491339440">
          <w:marLeft w:val="360"/>
          <w:marRight w:val="0"/>
          <w:marTop w:val="82"/>
          <w:marBottom w:val="120"/>
          <w:divBdr>
            <w:top w:val="none" w:sz="0" w:space="0" w:color="auto"/>
            <w:left w:val="none" w:sz="0" w:space="0" w:color="auto"/>
            <w:bottom w:val="none" w:sz="0" w:space="0" w:color="auto"/>
            <w:right w:val="none" w:sz="0" w:space="0" w:color="auto"/>
          </w:divBdr>
        </w:div>
        <w:div w:id="227041093">
          <w:marLeft w:val="360"/>
          <w:marRight w:val="0"/>
          <w:marTop w:val="82"/>
          <w:marBottom w:val="120"/>
          <w:divBdr>
            <w:top w:val="none" w:sz="0" w:space="0" w:color="auto"/>
            <w:left w:val="none" w:sz="0" w:space="0" w:color="auto"/>
            <w:bottom w:val="none" w:sz="0" w:space="0" w:color="auto"/>
            <w:right w:val="none" w:sz="0" w:space="0" w:color="auto"/>
          </w:divBdr>
        </w:div>
        <w:div w:id="831217433">
          <w:marLeft w:val="360"/>
          <w:marRight w:val="0"/>
          <w:marTop w:val="82"/>
          <w:marBottom w:val="120"/>
          <w:divBdr>
            <w:top w:val="none" w:sz="0" w:space="0" w:color="auto"/>
            <w:left w:val="none" w:sz="0" w:space="0" w:color="auto"/>
            <w:bottom w:val="none" w:sz="0" w:space="0" w:color="auto"/>
            <w:right w:val="none" w:sz="0" w:space="0" w:color="auto"/>
          </w:divBdr>
        </w:div>
        <w:div w:id="317029519">
          <w:marLeft w:val="360"/>
          <w:marRight w:val="0"/>
          <w:marTop w:val="82"/>
          <w:marBottom w:val="120"/>
          <w:divBdr>
            <w:top w:val="none" w:sz="0" w:space="0" w:color="auto"/>
            <w:left w:val="none" w:sz="0" w:space="0" w:color="auto"/>
            <w:bottom w:val="none" w:sz="0" w:space="0" w:color="auto"/>
            <w:right w:val="none" w:sz="0" w:space="0" w:color="auto"/>
          </w:divBdr>
        </w:div>
        <w:div w:id="1911111524">
          <w:marLeft w:val="360"/>
          <w:marRight w:val="0"/>
          <w:marTop w:val="82"/>
          <w:marBottom w:val="120"/>
          <w:divBdr>
            <w:top w:val="none" w:sz="0" w:space="0" w:color="auto"/>
            <w:left w:val="none" w:sz="0" w:space="0" w:color="auto"/>
            <w:bottom w:val="none" w:sz="0" w:space="0" w:color="auto"/>
            <w:right w:val="none" w:sz="0" w:space="0" w:color="auto"/>
          </w:divBdr>
        </w:div>
        <w:div w:id="503280699">
          <w:marLeft w:val="360"/>
          <w:marRight w:val="0"/>
          <w:marTop w:val="82"/>
          <w:marBottom w:val="120"/>
          <w:divBdr>
            <w:top w:val="none" w:sz="0" w:space="0" w:color="auto"/>
            <w:left w:val="none" w:sz="0" w:space="0" w:color="auto"/>
            <w:bottom w:val="none" w:sz="0" w:space="0" w:color="auto"/>
            <w:right w:val="none" w:sz="0" w:space="0" w:color="auto"/>
          </w:divBdr>
        </w:div>
      </w:divsChild>
    </w:div>
    <w:div w:id="423192554">
      <w:bodyDiv w:val="1"/>
      <w:marLeft w:val="0"/>
      <w:marRight w:val="0"/>
      <w:marTop w:val="0"/>
      <w:marBottom w:val="0"/>
      <w:divBdr>
        <w:top w:val="none" w:sz="0" w:space="0" w:color="auto"/>
        <w:left w:val="none" w:sz="0" w:space="0" w:color="auto"/>
        <w:bottom w:val="none" w:sz="0" w:space="0" w:color="auto"/>
        <w:right w:val="none" w:sz="0" w:space="0" w:color="auto"/>
      </w:divBdr>
      <w:divsChild>
        <w:div w:id="1771731827">
          <w:marLeft w:val="360"/>
          <w:marRight w:val="0"/>
          <w:marTop w:val="96"/>
          <w:marBottom w:val="120"/>
          <w:divBdr>
            <w:top w:val="none" w:sz="0" w:space="0" w:color="auto"/>
            <w:left w:val="none" w:sz="0" w:space="0" w:color="auto"/>
            <w:bottom w:val="none" w:sz="0" w:space="0" w:color="auto"/>
            <w:right w:val="none" w:sz="0" w:space="0" w:color="auto"/>
          </w:divBdr>
        </w:div>
        <w:div w:id="454833040">
          <w:marLeft w:val="360"/>
          <w:marRight w:val="0"/>
          <w:marTop w:val="96"/>
          <w:marBottom w:val="120"/>
          <w:divBdr>
            <w:top w:val="none" w:sz="0" w:space="0" w:color="auto"/>
            <w:left w:val="none" w:sz="0" w:space="0" w:color="auto"/>
            <w:bottom w:val="none" w:sz="0" w:space="0" w:color="auto"/>
            <w:right w:val="none" w:sz="0" w:space="0" w:color="auto"/>
          </w:divBdr>
        </w:div>
        <w:div w:id="866332493">
          <w:marLeft w:val="360"/>
          <w:marRight w:val="0"/>
          <w:marTop w:val="96"/>
          <w:marBottom w:val="120"/>
          <w:divBdr>
            <w:top w:val="none" w:sz="0" w:space="0" w:color="auto"/>
            <w:left w:val="none" w:sz="0" w:space="0" w:color="auto"/>
            <w:bottom w:val="none" w:sz="0" w:space="0" w:color="auto"/>
            <w:right w:val="none" w:sz="0" w:space="0" w:color="auto"/>
          </w:divBdr>
        </w:div>
        <w:div w:id="1771852680">
          <w:marLeft w:val="360"/>
          <w:marRight w:val="0"/>
          <w:marTop w:val="96"/>
          <w:marBottom w:val="120"/>
          <w:divBdr>
            <w:top w:val="none" w:sz="0" w:space="0" w:color="auto"/>
            <w:left w:val="none" w:sz="0" w:space="0" w:color="auto"/>
            <w:bottom w:val="none" w:sz="0" w:space="0" w:color="auto"/>
            <w:right w:val="none" w:sz="0" w:space="0" w:color="auto"/>
          </w:divBdr>
        </w:div>
      </w:divsChild>
    </w:div>
    <w:div w:id="1031758859">
      <w:bodyDiv w:val="1"/>
      <w:marLeft w:val="0"/>
      <w:marRight w:val="0"/>
      <w:marTop w:val="0"/>
      <w:marBottom w:val="0"/>
      <w:divBdr>
        <w:top w:val="none" w:sz="0" w:space="0" w:color="auto"/>
        <w:left w:val="none" w:sz="0" w:space="0" w:color="auto"/>
        <w:bottom w:val="none" w:sz="0" w:space="0" w:color="auto"/>
        <w:right w:val="none" w:sz="0" w:space="0" w:color="auto"/>
      </w:divBdr>
    </w:div>
    <w:div w:id="1040318572">
      <w:bodyDiv w:val="1"/>
      <w:marLeft w:val="0"/>
      <w:marRight w:val="0"/>
      <w:marTop w:val="0"/>
      <w:marBottom w:val="0"/>
      <w:divBdr>
        <w:top w:val="none" w:sz="0" w:space="0" w:color="auto"/>
        <w:left w:val="none" w:sz="0" w:space="0" w:color="auto"/>
        <w:bottom w:val="none" w:sz="0" w:space="0" w:color="auto"/>
        <w:right w:val="none" w:sz="0" w:space="0" w:color="auto"/>
      </w:divBdr>
      <w:divsChild>
        <w:div w:id="1735228784">
          <w:marLeft w:val="360"/>
          <w:marRight w:val="0"/>
          <w:marTop w:val="96"/>
          <w:marBottom w:val="120"/>
          <w:divBdr>
            <w:top w:val="none" w:sz="0" w:space="0" w:color="auto"/>
            <w:left w:val="none" w:sz="0" w:space="0" w:color="auto"/>
            <w:bottom w:val="none" w:sz="0" w:space="0" w:color="auto"/>
            <w:right w:val="none" w:sz="0" w:space="0" w:color="auto"/>
          </w:divBdr>
        </w:div>
        <w:div w:id="1368532655">
          <w:marLeft w:val="360"/>
          <w:marRight w:val="0"/>
          <w:marTop w:val="96"/>
          <w:marBottom w:val="120"/>
          <w:divBdr>
            <w:top w:val="none" w:sz="0" w:space="0" w:color="auto"/>
            <w:left w:val="none" w:sz="0" w:space="0" w:color="auto"/>
            <w:bottom w:val="none" w:sz="0" w:space="0" w:color="auto"/>
            <w:right w:val="none" w:sz="0" w:space="0" w:color="auto"/>
          </w:divBdr>
        </w:div>
        <w:div w:id="1261066318">
          <w:marLeft w:val="360"/>
          <w:marRight w:val="0"/>
          <w:marTop w:val="96"/>
          <w:marBottom w:val="120"/>
          <w:divBdr>
            <w:top w:val="none" w:sz="0" w:space="0" w:color="auto"/>
            <w:left w:val="none" w:sz="0" w:space="0" w:color="auto"/>
            <w:bottom w:val="none" w:sz="0" w:space="0" w:color="auto"/>
            <w:right w:val="none" w:sz="0" w:space="0" w:color="auto"/>
          </w:divBdr>
        </w:div>
      </w:divsChild>
    </w:div>
    <w:div w:id="1168207864">
      <w:bodyDiv w:val="1"/>
      <w:marLeft w:val="0"/>
      <w:marRight w:val="0"/>
      <w:marTop w:val="0"/>
      <w:marBottom w:val="0"/>
      <w:divBdr>
        <w:top w:val="none" w:sz="0" w:space="0" w:color="auto"/>
        <w:left w:val="none" w:sz="0" w:space="0" w:color="auto"/>
        <w:bottom w:val="none" w:sz="0" w:space="0" w:color="auto"/>
        <w:right w:val="none" w:sz="0" w:space="0" w:color="auto"/>
      </w:divBdr>
      <w:divsChild>
        <w:div w:id="2104374951">
          <w:marLeft w:val="360"/>
          <w:marRight w:val="0"/>
          <w:marTop w:val="96"/>
          <w:marBottom w:val="120"/>
          <w:divBdr>
            <w:top w:val="none" w:sz="0" w:space="0" w:color="auto"/>
            <w:left w:val="none" w:sz="0" w:space="0" w:color="auto"/>
            <w:bottom w:val="none" w:sz="0" w:space="0" w:color="auto"/>
            <w:right w:val="none" w:sz="0" w:space="0" w:color="auto"/>
          </w:divBdr>
        </w:div>
        <w:div w:id="1925262500">
          <w:marLeft w:val="360"/>
          <w:marRight w:val="0"/>
          <w:marTop w:val="96"/>
          <w:marBottom w:val="120"/>
          <w:divBdr>
            <w:top w:val="none" w:sz="0" w:space="0" w:color="auto"/>
            <w:left w:val="none" w:sz="0" w:space="0" w:color="auto"/>
            <w:bottom w:val="none" w:sz="0" w:space="0" w:color="auto"/>
            <w:right w:val="none" w:sz="0" w:space="0" w:color="auto"/>
          </w:divBdr>
        </w:div>
        <w:div w:id="1156726747">
          <w:marLeft w:val="360"/>
          <w:marRight w:val="0"/>
          <w:marTop w:val="96"/>
          <w:marBottom w:val="120"/>
          <w:divBdr>
            <w:top w:val="none" w:sz="0" w:space="0" w:color="auto"/>
            <w:left w:val="none" w:sz="0" w:space="0" w:color="auto"/>
            <w:bottom w:val="none" w:sz="0" w:space="0" w:color="auto"/>
            <w:right w:val="none" w:sz="0" w:space="0" w:color="auto"/>
          </w:divBdr>
        </w:div>
      </w:divsChild>
    </w:div>
    <w:div w:id="1421638756">
      <w:bodyDiv w:val="1"/>
      <w:marLeft w:val="0"/>
      <w:marRight w:val="0"/>
      <w:marTop w:val="0"/>
      <w:marBottom w:val="0"/>
      <w:divBdr>
        <w:top w:val="none" w:sz="0" w:space="0" w:color="auto"/>
        <w:left w:val="none" w:sz="0" w:space="0" w:color="auto"/>
        <w:bottom w:val="none" w:sz="0" w:space="0" w:color="auto"/>
        <w:right w:val="none" w:sz="0" w:space="0" w:color="auto"/>
      </w:divBdr>
      <w:divsChild>
        <w:div w:id="906304873">
          <w:marLeft w:val="360"/>
          <w:marRight w:val="0"/>
          <w:marTop w:val="91"/>
          <w:marBottom w:val="120"/>
          <w:divBdr>
            <w:top w:val="none" w:sz="0" w:space="0" w:color="auto"/>
            <w:left w:val="none" w:sz="0" w:space="0" w:color="auto"/>
            <w:bottom w:val="none" w:sz="0" w:space="0" w:color="auto"/>
            <w:right w:val="none" w:sz="0" w:space="0" w:color="auto"/>
          </w:divBdr>
        </w:div>
        <w:div w:id="900141387">
          <w:marLeft w:val="360"/>
          <w:marRight w:val="0"/>
          <w:marTop w:val="91"/>
          <w:marBottom w:val="120"/>
          <w:divBdr>
            <w:top w:val="none" w:sz="0" w:space="0" w:color="auto"/>
            <w:left w:val="none" w:sz="0" w:space="0" w:color="auto"/>
            <w:bottom w:val="none" w:sz="0" w:space="0" w:color="auto"/>
            <w:right w:val="none" w:sz="0" w:space="0" w:color="auto"/>
          </w:divBdr>
        </w:div>
        <w:div w:id="944464095">
          <w:marLeft w:val="360"/>
          <w:marRight w:val="0"/>
          <w:marTop w:val="91"/>
          <w:marBottom w:val="120"/>
          <w:divBdr>
            <w:top w:val="none" w:sz="0" w:space="0" w:color="auto"/>
            <w:left w:val="none" w:sz="0" w:space="0" w:color="auto"/>
            <w:bottom w:val="none" w:sz="0" w:space="0" w:color="auto"/>
            <w:right w:val="none" w:sz="0" w:space="0" w:color="auto"/>
          </w:divBdr>
        </w:div>
        <w:div w:id="1349285258">
          <w:marLeft w:val="360"/>
          <w:marRight w:val="0"/>
          <w:marTop w:val="91"/>
          <w:marBottom w:val="120"/>
          <w:divBdr>
            <w:top w:val="none" w:sz="0" w:space="0" w:color="auto"/>
            <w:left w:val="none" w:sz="0" w:space="0" w:color="auto"/>
            <w:bottom w:val="none" w:sz="0" w:space="0" w:color="auto"/>
            <w:right w:val="none" w:sz="0" w:space="0" w:color="auto"/>
          </w:divBdr>
        </w:div>
        <w:div w:id="1626352979">
          <w:marLeft w:val="360"/>
          <w:marRight w:val="0"/>
          <w:marTop w:val="91"/>
          <w:marBottom w:val="120"/>
          <w:divBdr>
            <w:top w:val="none" w:sz="0" w:space="0" w:color="auto"/>
            <w:left w:val="none" w:sz="0" w:space="0" w:color="auto"/>
            <w:bottom w:val="none" w:sz="0" w:space="0" w:color="auto"/>
            <w:right w:val="none" w:sz="0" w:space="0" w:color="auto"/>
          </w:divBdr>
        </w:div>
      </w:divsChild>
    </w:div>
    <w:div w:id="1434668106">
      <w:bodyDiv w:val="1"/>
      <w:marLeft w:val="0"/>
      <w:marRight w:val="0"/>
      <w:marTop w:val="0"/>
      <w:marBottom w:val="0"/>
      <w:divBdr>
        <w:top w:val="none" w:sz="0" w:space="0" w:color="auto"/>
        <w:left w:val="none" w:sz="0" w:space="0" w:color="auto"/>
        <w:bottom w:val="none" w:sz="0" w:space="0" w:color="auto"/>
        <w:right w:val="none" w:sz="0" w:space="0" w:color="auto"/>
      </w:divBdr>
    </w:div>
    <w:div w:id="1458135723">
      <w:bodyDiv w:val="1"/>
      <w:marLeft w:val="0"/>
      <w:marRight w:val="0"/>
      <w:marTop w:val="0"/>
      <w:marBottom w:val="0"/>
      <w:divBdr>
        <w:top w:val="none" w:sz="0" w:space="0" w:color="auto"/>
        <w:left w:val="none" w:sz="0" w:space="0" w:color="auto"/>
        <w:bottom w:val="none" w:sz="0" w:space="0" w:color="auto"/>
        <w:right w:val="none" w:sz="0" w:space="0" w:color="auto"/>
      </w:divBdr>
      <w:divsChild>
        <w:div w:id="409892369">
          <w:marLeft w:val="360"/>
          <w:marRight w:val="0"/>
          <w:marTop w:val="96"/>
          <w:marBottom w:val="120"/>
          <w:divBdr>
            <w:top w:val="none" w:sz="0" w:space="0" w:color="auto"/>
            <w:left w:val="none" w:sz="0" w:space="0" w:color="auto"/>
            <w:bottom w:val="none" w:sz="0" w:space="0" w:color="auto"/>
            <w:right w:val="none" w:sz="0" w:space="0" w:color="auto"/>
          </w:divBdr>
        </w:div>
        <w:div w:id="1055663986">
          <w:marLeft w:val="360"/>
          <w:marRight w:val="0"/>
          <w:marTop w:val="96"/>
          <w:marBottom w:val="120"/>
          <w:divBdr>
            <w:top w:val="none" w:sz="0" w:space="0" w:color="auto"/>
            <w:left w:val="none" w:sz="0" w:space="0" w:color="auto"/>
            <w:bottom w:val="none" w:sz="0" w:space="0" w:color="auto"/>
            <w:right w:val="none" w:sz="0" w:space="0" w:color="auto"/>
          </w:divBdr>
        </w:div>
      </w:divsChild>
    </w:div>
    <w:div w:id="1671717034">
      <w:bodyDiv w:val="1"/>
      <w:marLeft w:val="0"/>
      <w:marRight w:val="0"/>
      <w:marTop w:val="0"/>
      <w:marBottom w:val="0"/>
      <w:divBdr>
        <w:top w:val="none" w:sz="0" w:space="0" w:color="auto"/>
        <w:left w:val="none" w:sz="0" w:space="0" w:color="auto"/>
        <w:bottom w:val="none" w:sz="0" w:space="0" w:color="auto"/>
        <w:right w:val="none" w:sz="0" w:space="0" w:color="auto"/>
      </w:divBdr>
      <w:divsChild>
        <w:div w:id="217594266">
          <w:marLeft w:val="806"/>
          <w:marRight w:val="0"/>
          <w:marTop w:val="96"/>
          <w:marBottom w:val="120"/>
          <w:divBdr>
            <w:top w:val="none" w:sz="0" w:space="0" w:color="auto"/>
            <w:left w:val="none" w:sz="0" w:space="0" w:color="auto"/>
            <w:bottom w:val="none" w:sz="0" w:space="0" w:color="auto"/>
            <w:right w:val="none" w:sz="0" w:space="0" w:color="auto"/>
          </w:divBdr>
        </w:div>
        <w:div w:id="96216029">
          <w:marLeft w:val="806"/>
          <w:marRight w:val="0"/>
          <w:marTop w:val="96"/>
          <w:marBottom w:val="120"/>
          <w:divBdr>
            <w:top w:val="none" w:sz="0" w:space="0" w:color="auto"/>
            <w:left w:val="none" w:sz="0" w:space="0" w:color="auto"/>
            <w:bottom w:val="none" w:sz="0" w:space="0" w:color="auto"/>
            <w:right w:val="none" w:sz="0" w:space="0" w:color="auto"/>
          </w:divBdr>
        </w:div>
        <w:div w:id="409815334">
          <w:marLeft w:val="806"/>
          <w:marRight w:val="0"/>
          <w:marTop w:val="96"/>
          <w:marBottom w:val="120"/>
          <w:divBdr>
            <w:top w:val="none" w:sz="0" w:space="0" w:color="auto"/>
            <w:left w:val="none" w:sz="0" w:space="0" w:color="auto"/>
            <w:bottom w:val="none" w:sz="0" w:space="0" w:color="auto"/>
            <w:right w:val="none" w:sz="0" w:space="0" w:color="auto"/>
          </w:divBdr>
        </w:div>
        <w:div w:id="831406156">
          <w:marLeft w:val="806"/>
          <w:marRight w:val="0"/>
          <w:marTop w:val="96"/>
          <w:marBottom w:val="120"/>
          <w:divBdr>
            <w:top w:val="none" w:sz="0" w:space="0" w:color="auto"/>
            <w:left w:val="none" w:sz="0" w:space="0" w:color="auto"/>
            <w:bottom w:val="none" w:sz="0" w:space="0" w:color="auto"/>
            <w:right w:val="none" w:sz="0" w:space="0" w:color="auto"/>
          </w:divBdr>
        </w:div>
        <w:div w:id="1537767822">
          <w:marLeft w:val="806"/>
          <w:marRight w:val="0"/>
          <w:marTop w:val="96"/>
          <w:marBottom w:val="120"/>
          <w:divBdr>
            <w:top w:val="none" w:sz="0" w:space="0" w:color="auto"/>
            <w:left w:val="none" w:sz="0" w:space="0" w:color="auto"/>
            <w:bottom w:val="none" w:sz="0" w:space="0" w:color="auto"/>
            <w:right w:val="none" w:sz="0" w:space="0" w:color="auto"/>
          </w:divBdr>
        </w:div>
      </w:divsChild>
    </w:div>
    <w:div w:id="1952782154">
      <w:bodyDiv w:val="1"/>
      <w:marLeft w:val="0"/>
      <w:marRight w:val="0"/>
      <w:marTop w:val="0"/>
      <w:marBottom w:val="0"/>
      <w:divBdr>
        <w:top w:val="none" w:sz="0" w:space="0" w:color="auto"/>
        <w:left w:val="none" w:sz="0" w:space="0" w:color="auto"/>
        <w:bottom w:val="none" w:sz="0" w:space="0" w:color="auto"/>
        <w:right w:val="none" w:sz="0" w:space="0" w:color="auto"/>
      </w:divBdr>
    </w:div>
    <w:div w:id="1998071910">
      <w:bodyDiv w:val="1"/>
      <w:marLeft w:val="0"/>
      <w:marRight w:val="0"/>
      <w:marTop w:val="0"/>
      <w:marBottom w:val="0"/>
      <w:divBdr>
        <w:top w:val="none" w:sz="0" w:space="0" w:color="auto"/>
        <w:left w:val="none" w:sz="0" w:space="0" w:color="auto"/>
        <w:bottom w:val="none" w:sz="0" w:space="0" w:color="auto"/>
        <w:right w:val="none" w:sz="0" w:space="0" w:color="auto"/>
      </w:divBdr>
    </w:div>
    <w:div w:id="2091851783">
      <w:bodyDiv w:val="1"/>
      <w:marLeft w:val="0"/>
      <w:marRight w:val="0"/>
      <w:marTop w:val="0"/>
      <w:marBottom w:val="0"/>
      <w:divBdr>
        <w:top w:val="none" w:sz="0" w:space="0" w:color="auto"/>
        <w:left w:val="none" w:sz="0" w:space="0" w:color="auto"/>
        <w:bottom w:val="none" w:sz="0" w:space="0" w:color="auto"/>
        <w:right w:val="none" w:sz="0" w:space="0" w:color="auto"/>
      </w:divBdr>
      <w:divsChild>
        <w:div w:id="602766037">
          <w:marLeft w:val="360"/>
          <w:marRight w:val="0"/>
          <w:marTop w:val="91"/>
          <w:marBottom w:val="120"/>
          <w:divBdr>
            <w:top w:val="none" w:sz="0" w:space="0" w:color="auto"/>
            <w:left w:val="none" w:sz="0" w:space="0" w:color="auto"/>
            <w:bottom w:val="none" w:sz="0" w:space="0" w:color="auto"/>
            <w:right w:val="none" w:sz="0" w:space="0" w:color="auto"/>
          </w:divBdr>
        </w:div>
        <w:div w:id="229048800">
          <w:marLeft w:val="360"/>
          <w:marRight w:val="0"/>
          <w:marTop w:val="91"/>
          <w:marBottom w:val="120"/>
          <w:divBdr>
            <w:top w:val="none" w:sz="0" w:space="0" w:color="auto"/>
            <w:left w:val="none" w:sz="0" w:space="0" w:color="auto"/>
            <w:bottom w:val="none" w:sz="0" w:space="0" w:color="auto"/>
            <w:right w:val="none" w:sz="0" w:space="0" w:color="auto"/>
          </w:divBdr>
        </w:div>
        <w:div w:id="841965885">
          <w:marLeft w:val="360"/>
          <w:marRight w:val="0"/>
          <w:marTop w:val="91"/>
          <w:marBottom w:val="120"/>
          <w:divBdr>
            <w:top w:val="none" w:sz="0" w:space="0" w:color="auto"/>
            <w:left w:val="none" w:sz="0" w:space="0" w:color="auto"/>
            <w:bottom w:val="none" w:sz="0" w:space="0" w:color="auto"/>
            <w:right w:val="none" w:sz="0" w:space="0" w:color="auto"/>
          </w:divBdr>
        </w:div>
        <w:div w:id="2058704743">
          <w:marLeft w:val="360"/>
          <w:marRight w:val="0"/>
          <w:marTop w:val="91"/>
          <w:marBottom w:val="120"/>
          <w:divBdr>
            <w:top w:val="none" w:sz="0" w:space="0" w:color="auto"/>
            <w:left w:val="none" w:sz="0" w:space="0" w:color="auto"/>
            <w:bottom w:val="none" w:sz="0" w:space="0" w:color="auto"/>
            <w:right w:val="none" w:sz="0" w:space="0" w:color="auto"/>
          </w:divBdr>
        </w:div>
        <w:div w:id="2109155064">
          <w:marLeft w:val="360"/>
          <w:marRight w:val="0"/>
          <w:marTop w:val="91"/>
          <w:marBottom w:val="120"/>
          <w:divBdr>
            <w:top w:val="none" w:sz="0" w:space="0" w:color="auto"/>
            <w:left w:val="none" w:sz="0" w:space="0" w:color="auto"/>
            <w:bottom w:val="none" w:sz="0" w:space="0" w:color="auto"/>
            <w:right w:val="none" w:sz="0" w:space="0" w:color="auto"/>
          </w:divBdr>
        </w:div>
      </w:divsChild>
    </w:div>
    <w:div w:id="2094545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header" Target="header1.xml"/><Relationship Id="rId63"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hyperlink" Target="mailto:tngobartel@miracosta.ed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wmf"/><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ckr.com/photos/17773534@N03/4078819441"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cafwd.org/reporters/reporters-new/california-colleges-adapt-to-training-workforce-for-autonomous-flying-futur" TargetMode="External"/><Relationship Id="rId1" Type="http://schemas.openxmlformats.org/officeDocument/2006/relationships/hyperlink" Target="https://insightcced.org/tools-metrics/self-sufficiency-standard-tool-for-califor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W1644180\AppData\Local\Microsoft\Windows\INetCache\Content.Outlook\UIJCY2JR\Transpo%20vs.%20Overall%20Econom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ewmania\Documents\Personal\Centers%20of%20Excellence\Work\Transportation\Automotive%20Tech\Industri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ewmania\Documents\Personal\Centers%20of%20Excellence\Work\Transportation\Automotive%20Tech\Industrie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ewmania\Documents\Personal\Centers%20of%20Excellence\Work\Transportation\Automotive%20Tech\Industri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ewmania\Documents\Personal\Centers%20of%20Excellence\Work\Transportation\Automotive%20Tech\Industri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ewmania\Documents\Personal\Centers%20of%20Excellence\Work\Transportation\Automotive%20Tech\Industrie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W1644180\Google%20Drive\CoE_ALLDOCS\RESEARCH%20PROJECTS\Advanced%20Transporation\Wen%20Automotive%20Alt%20Fuel%20EV%203_15\AltFuelVehicleTechsBG_AW_3_19_18.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Wen%20General%20Transpo%20Piece%202_20\Report%20Tables_Transportatio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Nondestructive%20testing%20stuff\NDT_BurningGLassPulls_4_2_1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AFDC%20DOE%20Data%203_20_18\alt_fuel_stations_EXCEL_FUCK.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W1644180\Google%20Drive\CoE_ALLDOCS\RESEARCH%20PROJECTS\Advanced%20Transporation\AFDC%20DOE%20Data%203_20_18\alt_fuel_stations_EXCEL_FUCK.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W1644180\Google%20Drive\CoE_ALLDOCS\RESEARCH%20PROJECTS\Advanced%20Transporation\AFDC%20DOE%20Data%203_20_18\alt_fuel_stations_EXCEL_FUCK.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W1644180\Google%20Drive\CoE_ALLDOCS\RESEARCH%20PROJECTS\Advanced%20Transporation\AFDC%20DOE%20Data%203_20_18\10332_alt_fueling_stations_fuel_Chart.xlsx" TargetMode="External"/><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W1644180\Google%20Drive\CoE_ALLDOCS\RESEARCH%20PROJECTS\Advanced%20Transporation\AFDC%20DOE%20Data%203_20_18\10303_afv_models_fuel_type.xlsx" TargetMode="External"/><Relationship Id="rId1" Type="http://schemas.openxmlformats.org/officeDocument/2006/relationships/themeOverride" Target="../theme/themeOverride9.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1644180\Google%20Drive\CoE_ALLDOCS\RESEARCH%20PROJECTS\Advanced%20Transporation\AFDC%20DOE%20Data%203_20_18\10302_buses_byfuel_typ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Wen%20General%20Transpo%20Piece%202_20\Report%20Tables_Transport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C:\Users\W1644180\Google%20Drive\CoE_ALLDOCS\RESEARCH%20PROJECTS\Advanced%20Transporation\Wen%20Aeronautics%20and%20Rail%202_11_18\Report%20Tables_Aeronautic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file:///C:\Users\W1644180\Google%20Drive\CoE_ALLDOCS\RESEARCH%20PROJECTS\Advanced%20Transporation\Wen%20Aeronautics%20and%20Rail%202_11_18\Report%20Tables_Aeronautic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oleObject" Target="file:///C:\Users\W1644180\Google%20Drive\CoE_ALLDOCS\RESEARCH%20PROJECTS\Advanced%20Transporation\Wen%20Aeronautics%20and%20Rail%202_11_18\Report%20Tables_Aeronautic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4.xml"/><Relationship Id="rId4" Type="http://schemas.openxmlformats.org/officeDocument/2006/relationships/oleObject" Target="file:///C:\Users\W1644180\Google%20Drive\CoE_ALLDOCS\RESEARCH%20PROJECTS\Advanced%20Transporation\Wen%20Aeronautics%20and%20Rail%202_11_18\Report%20Tables_Rail.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Wen%20Aeronautics%20and%20Rail%202_11_18\Report%20Tables_Rail.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1644180\Google%20Drive\CoE_ALLDOCS\RESEARCH%20PROJECTS\Advanced%20Transporation\Wen%20Aeronautics%20and%20Rail%202_11_18\Report%20Tables_Rai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'[Transpo vs. Overall Economy.xlsx]% of Economy'!$B$1</c:f>
              <c:strCache>
                <c:ptCount val="1"/>
                <c:pt idx="0">
                  <c:v>Transportation</c:v>
                </c:pt>
              </c:strCache>
            </c:strRef>
          </c:tx>
          <c:spPr>
            <a:solidFill>
              <a:schemeClr val="accent1"/>
            </a:solidFill>
            <a:ln>
              <a:noFill/>
            </a:ln>
            <a:effectLst/>
          </c:spPr>
          <c:invertIfNegative val="0"/>
          <c:dLbls>
            <c:dLbl>
              <c:idx val="0"/>
              <c:tx>
                <c:rich>
                  <a:bodyPr/>
                  <a:lstStyle/>
                  <a:p>
                    <a:r>
                      <a:rPr lang="en-US"/>
                      <a:t>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43-47C7-A2B8-B18F52149D22}"/>
                </c:ext>
              </c:extLst>
            </c:dLbl>
            <c:dLbl>
              <c:idx val="1"/>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43-47C7-A2B8-B18F52149D22}"/>
                </c:ext>
              </c:extLst>
            </c:dLbl>
            <c:dLbl>
              <c:idx val="2"/>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43-47C7-A2B8-B18F52149D22}"/>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 vs. Overall Economy.xlsx]% of Economy'!$A$2:$A$4</c:f>
              <c:strCache>
                <c:ptCount val="3"/>
                <c:pt idx="0">
                  <c:v>Greater Sacramento </c:v>
                </c:pt>
                <c:pt idx="1">
                  <c:v>California</c:v>
                </c:pt>
                <c:pt idx="2">
                  <c:v>US</c:v>
                </c:pt>
              </c:strCache>
            </c:strRef>
          </c:cat>
          <c:val>
            <c:numRef>
              <c:f>'[Transpo vs. Overall Economy.xlsx]% of Economy'!$B$2:$B$4</c:f>
              <c:numCache>
                <c:formatCode>_(* #,##0_);_(* \(#,##0\);_(* "-"??_);_(@_)</c:formatCode>
                <c:ptCount val="3"/>
                <c:pt idx="0">
                  <c:v>69677</c:v>
                </c:pt>
                <c:pt idx="1">
                  <c:v>1326185</c:v>
                </c:pt>
                <c:pt idx="2">
                  <c:v>12708894.016606251</c:v>
                </c:pt>
              </c:numCache>
            </c:numRef>
          </c:val>
          <c:extLst>
            <c:ext xmlns:c16="http://schemas.microsoft.com/office/drawing/2014/chart" uri="{C3380CC4-5D6E-409C-BE32-E72D297353CC}">
              <c16:uniqueId val="{00000003-8D43-47C7-A2B8-B18F52149D22}"/>
            </c:ext>
          </c:extLst>
        </c:ser>
        <c:ser>
          <c:idx val="1"/>
          <c:order val="1"/>
          <c:tx>
            <c:strRef>
              <c:f>'[Transpo vs. Overall Economy.xlsx]% of Economy'!$C$1</c:f>
              <c:strCache>
                <c:ptCount val="1"/>
                <c:pt idx="0">
                  <c:v>Total Economy</c:v>
                </c:pt>
              </c:strCache>
            </c:strRef>
          </c:tx>
          <c:spPr>
            <a:solidFill>
              <a:schemeClr val="accent5">
                <a:lumMod val="60000"/>
                <a:lumOff val="40000"/>
              </a:schemeClr>
            </a:solidFill>
            <a:ln>
              <a:noFill/>
            </a:ln>
            <a:effectLst/>
          </c:spPr>
          <c:invertIfNegative val="0"/>
          <c:cat>
            <c:strRef>
              <c:f>'[Transpo vs. Overall Economy.xlsx]% of Economy'!$A$2:$A$4</c:f>
              <c:strCache>
                <c:ptCount val="3"/>
                <c:pt idx="0">
                  <c:v>Greater Sacramento </c:v>
                </c:pt>
                <c:pt idx="1">
                  <c:v>California</c:v>
                </c:pt>
                <c:pt idx="2">
                  <c:v>US</c:v>
                </c:pt>
              </c:strCache>
            </c:strRef>
          </c:cat>
          <c:val>
            <c:numRef>
              <c:f>'[Transpo vs. Overall Economy.xlsx]% of Economy'!$C$2:$C$4</c:f>
              <c:numCache>
                <c:formatCode>_(* #,##0_);_(* \(#,##0\);_(* "-"??_);_(@_)</c:formatCode>
                <c:ptCount val="3"/>
                <c:pt idx="0">
                  <c:v>1167640</c:v>
                </c:pt>
                <c:pt idx="1">
                  <c:v>19156434</c:v>
                </c:pt>
                <c:pt idx="2">
                  <c:v>159180936</c:v>
                </c:pt>
              </c:numCache>
            </c:numRef>
          </c:val>
          <c:extLst>
            <c:ext xmlns:c16="http://schemas.microsoft.com/office/drawing/2014/chart" uri="{C3380CC4-5D6E-409C-BE32-E72D297353CC}">
              <c16:uniqueId val="{00000004-8D43-47C7-A2B8-B18F52149D22}"/>
            </c:ext>
          </c:extLst>
        </c:ser>
        <c:dLbls>
          <c:showLegendKey val="0"/>
          <c:showVal val="0"/>
          <c:showCatName val="0"/>
          <c:showSerName val="0"/>
          <c:showPercent val="0"/>
          <c:showBubbleSize val="0"/>
        </c:dLbls>
        <c:gapWidth val="50"/>
        <c:overlap val="100"/>
        <c:axId val="190449224"/>
        <c:axId val="190449552"/>
      </c:barChart>
      <c:catAx>
        <c:axId val="19044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90449552"/>
        <c:crosses val="autoZero"/>
        <c:auto val="1"/>
        <c:lblAlgn val="ctr"/>
        <c:lblOffset val="100"/>
        <c:noMultiLvlLbl val="0"/>
      </c:catAx>
      <c:valAx>
        <c:axId val="190449552"/>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9044922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88896173568903E-2"/>
          <c:y val="6.7824035274426597E-2"/>
          <c:w val="0.87430568697025746"/>
          <c:h val="0.71317554047649012"/>
        </c:manualLayout>
      </c:layout>
      <c:lineChart>
        <c:grouping val="standard"/>
        <c:varyColors val="0"/>
        <c:ser>
          <c:idx val="0"/>
          <c:order val="0"/>
          <c:tx>
            <c:strRef>
              <c:f>'Industry data_AutoRepairDealer'!$B$19</c:f>
              <c:strCache>
                <c:ptCount val="1"/>
                <c:pt idx="0">
                  <c:v>Auto Shops and Car Dealers</c:v>
                </c:pt>
              </c:strCache>
            </c:strRef>
          </c:tx>
          <c:spPr>
            <a:ln w="28575" cap="rnd">
              <a:solidFill>
                <a:schemeClr val="accent1"/>
              </a:solidFill>
              <a:round/>
            </a:ln>
            <a:effectLst/>
          </c:spPr>
          <c:marker>
            <c:symbol val="none"/>
          </c:marker>
          <c:dLbls>
            <c:dLbl>
              <c:idx val="0"/>
              <c:layout>
                <c:manualLayout>
                  <c:x val="-2.2354694485842028E-2"/>
                  <c:y val="-4.8030739673390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E7-40E9-AEF6-D451A585BB7D}"/>
                </c:ext>
              </c:extLst>
            </c:dLbl>
            <c:dLbl>
              <c:idx val="3"/>
              <c:layout>
                <c:manualLayout>
                  <c:x val="-3.974167908594143E-2"/>
                  <c:y val="6.7243035542747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E7-40E9-AEF6-D451A585BB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'Industry data_AutoRepairDealer'!$C$18:$R$18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'Industry data_AutoRepairDealer'!$C$19:$R$19</c:f>
              <c:numCache>
                <c:formatCode>#,##0;[Red]\ \(#,##0\)</c:formatCode>
                <c:ptCount val="16"/>
                <c:pt idx="0">
                  <c:v>14783.781204716999</c:v>
                </c:pt>
                <c:pt idx="1">
                  <c:v>13177.0809032098</c:v>
                </c:pt>
                <c:pt idx="2">
                  <c:v>11335.208784048</c:v>
                </c:pt>
                <c:pt idx="3">
                  <c:v>11107.7350876651</c:v>
                </c:pt>
                <c:pt idx="4">
                  <c:v>11950.2985571591</c:v>
                </c:pt>
                <c:pt idx="5">
                  <c:v>12610.0102074154</c:v>
                </c:pt>
                <c:pt idx="6">
                  <c:v>13159.3965049899</c:v>
                </c:pt>
                <c:pt idx="7">
                  <c:v>13591.920400482797</c:v>
                </c:pt>
                <c:pt idx="8">
                  <c:v>14063.058800851599</c:v>
                </c:pt>
                <c:pt idx="9">
                  <c:v>14878.314046303298</c:v>
                </c:pt>
                <c:pt idx="10">
                  <c:v>15063.684617293497</c:v>
                </c:pt>
              </c:numCache>
            </c:numRef>
          </c:val>
          <c:smooth val="0"/>
          <c:extLst>
            <c:ext xmlns:c16="http://schemas.microsoft.com/office/drawing/2014/chart" uri="{C3380CC4-5D6E-409C-BE32-E72D297353CC}">
              <c16:uniqueId val="{00000002-DEE7-40E9-AEF6-D451A585BB7D}"/>
            </c:ext>
          </c:extLst>
        </c:ser>
        <c:ser>
          <c:idx val="1"/>
          <c:order val="1"/>
          <c:tx>
            <c:strRef>
              <c:f>'Industry data_AutoRepairDealer'!$B$20</c:f>
              <c:strCache>
                <c:ptCount val="1"/>
                <c:pt idx="0">
                  <c:v>Projection</c:v>
                </c:pt>
              </c:strCache>
            </c:strRef>
          </c:tx>
          <c:spPr>
            <a:ln w="28575" cap="rnd">
              <a:solidFill>
                <a:srgbClr val="0070C0"/>
              </a:solidFill>
              <a:prstDash val="dash"/>
              <a:round/>
            </a:ln>
            <a:effectLst/>
          </c:spPr>
          <c:marker>
            <c:symbol val="none"/>
          </c:marker>
          <c:dLbls>
            <c:dLbl>
              <c:idx val="10"/>
              <c:layout>
                <c:manualLayout>
                  <c:x val="-2.9806259314455946E-2"/>
                  <c:y val="6.2439961575408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E7-40E9-AEF6-D451A585BB7D}"/>
                </c:ext>
              </c:extLst>
            </c:dLbl>
            <c:dLbl>
              <c:idx val="15"/>
              <c:layout>
                <c:manualLayout>
                  <c:x val="-1.2419274714356865E-2"/>
                  <c:y val="-3.362151777137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E7-40E9-AEF6-D451A585BB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'Industry data_AutoRepairDealer'!$C$18:$R$18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'Industry data_AutoRepairDealer'!$C$20:$R$20</c:f>
              <c:numCache>
                <c:formatCode>General</c:formatCode>
                <c:ptCount val="16"/>
                <c:pt idx="10" formatCode="#,##0;[Red]\ \(#,##0\)">
                  <c:v>15063.684617293497</c:v>
                </c:pt>
                <c:pt idx="11" formatCode="#,##0;[Red]\ \(#,##0\)">
                  <c:v>15404.420366779999</c:v>
                </c:pt>
                <c:pt idx="12" formatCode="#,##0;[Red]\ \(#,##0\)">
                  <c:v>15697.908709941403</c:v>
                </c:pt>
                <c:pt idx="13" formatCode="#,##0;[Red]\ \(#,##0\)">
                  <c:v>15958.313366803201</c:v>
                </c:pt>
                <c:pt idx="14" formatCode="#,##0;[Red]\ \(#,##0\)">
                  <c:v>16189.061210038402</c:v>
                </c:pt>
                <c:pt idx="15" formatCode="#,##0;[Red]\ \(#,##0\)">
                  <c:v>16362.6755683596</c:v>
                </c:pt>
              </c:numCache>
            </c:numRef>
          </c:val>
          <c:smooth val="0"/>
          <c:extLst>
            <c:ext xmlns:c16="http://schemas.microsoft.com/office/drawing/2014/chart" uri="{C3380CC4-5D6E-409C-BE32-E72D297353CC}">
              <c16:uniqueId val="{00000005-DEE7-40E9-AEF6-D451A585BB7D}"/>
            </c:ext>
          </c:extLst>
        </c:ser>
        <c:ser>
          <c:idx val="2"/>
          <c:order val="2"/>
          <c:tx>
            <c:strRef>
              <c:f>'Industry data_AutoRepairDealer'!$B$21</c:f>
              <c:strCache>
                <c:ptCount val="1"/>
                <c:pt idx="0">
                  <c:v>Fleets</c:v>
                </c:pt>
              </c:strCache>
            </c:strRef>
          </c:tx>
          <c:spPr>
            <a:ln w="28575" cap="rnd">
              <a:solidFill>
                <a:srgbClr val="00B050"/>
              </a:solidFill>
              <a:round/>
            </a:ln>
            <a:effectLst/>
          </c:spPr>
          <c:marker>
            <c:symbol val="none"/>
          </c:marker>
          <c:dLbls>
            <c:dLbl>
              <c:idx val="0"/>
              <c:layout>
                <c:manualLayout>
                  <c:x val="-1.9870839542970715E-2"/>
                  <c:y val="-4.803073967339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E7-40E9-AEF6-D451A585BB7D}"/>
                </c:ext>
              </c:extLst>
            </c:dLbl>
            <c:dLbl>
              <c:idx val="3"/>
              <c:layout>
                <c:manualLayout>
                  <c:x val="-2.6104924291319071E-2"/>
                  <c:y val="6.1373830432579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E7-40E9-AEF6-D451A585BB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'Industry data_AutoRepairDealer'!$C$18:$R$18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'Industry data_AutoRepairDealer'!$C$21:$R$21</c:f>
              <c:numCache>
                <c:formatCode>_(* #,##0_);_(* \(#,##0\);_(* "-"??_);_(@_)</c:formatCode>
                <c:ptCount val="16"/>
                <c:pt idx="0">
                  <c:v>4480.5838398345995</c:v>
                </c:pt>
                <c:pt idx="1">
                  <c:v>4285.9869257094997</c:v>
                </c:pt>
                <c:pt idx="2">
                  <c:v>3996.5317480287999</c:v>
                </c:pt>
                <c:pt idx="3">
                  <c:v>3930.6299138227005</c:v>
                </c:pt>
                <c:pt idx="4">
                  <c:v>4053.1777908551999</c:v>
                </c:pt>
                <c:pt idx="5">
                  <c:v>4044.5597784470001</c:v>
                </c:pt>
                <c:pt idx="6">
                  <c:v>4063.5228919244</c:v>
                </c:pt>
                <c:pt idx="7">
                  <c:v>4249.5723843260002</c:v>
                </c:pt>
                <c:pt idx="8">
                  <c:v>4681.5013889442998</c:v>
                </c:pt>
                <c:pt idx="9">
                  <c:v>5275.7976674199999</c:v>
                </c:pt>
                <c:pt idx="10">
                  <c:v>5492.5301596110012</c:v>
                </c:pt>
              </c:numCache>
            </c:numRef>
          </c:val>
          <c:smooth val="0"/>
          <c:extLst>
            <c:ext xmlns:c16="http://schemas.microsoft.com/office/drawing/2014/chart" uri="{C3380CC4-5D6E-409C-BE32-E72D297353CC}">
              <c16:uniqueId val="{00000008-DEE7-40E9-AEF6-D451A585BB7D}"/>
            </c:ext>
          </c:extLst>
        </c:ser>
        <c:ser>
          <c:idx val="3"/>
          <c:order val="3"/>
          <c:tx>
            <c:strRef>
              <c:f>'Industry data_AutoRepairDealer'!$B$22</c:f>
              <c:strCache>
                <c:ptCount val="1"/>
                <c:pt idx="0">
                  <c:v>Projection</c:v>
                </c:pt>
              </c:strCache>
            </c:strRef>
          </c:tx>
          <c:spPr>
            <a:ln w="28575" cap="rnd">
              <a:solidFill>
                <a:srgbClr val="00B050"/>
              </a:solidFill>
              <a:prstDash val="dash"/>
              <a:round/>
            </a:ln>
            <a:effectLst/>
          </c:spPr>
          <c:marker>
            <c:symbol val="none"/>
          </c:marker>
          <c:dLbls>
            <c:dLbl>
              <c:idx val="10"/>
              <c:layout>
                <c:manualLayout>
                  <c:x val="-3.705422626940643E-2"/>
                  <c:y val="-5.6570756465240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E7-40E9-AEF6-D451A585BB7D}"/>
                </c:ext>
              </c:extLst>
            </c:dLbl>
            <c:dLbl>
              <c:idx val="15"/>
              <c:layout>
                <c:manualLayout>
                  <c:x val="-1.6169477420314396E-2"/>
                  <c:y val="-4.2728908068922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E7-40E9-AEF6-D451A585BB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'Industry data_AutoRepairDealer'!$C$18:$R$18</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'Industry data_AutoRepairDealer'!$C$22:$R$22</c:f>
              <c:numCache>
                <c:formatCode>General</c:formatCode>
                <c:ptCount val="16"/>
                <c:pt idx="10" formatCode="_(* #,##0_);_(* \(#,##0\);_(* &quot;-&quot;??_);_(@_)">
                  <c:v>5492.5301596110012</c:v>
                </c:pt>
                <c:pt idx="11" formatCode="_(* #,##0_);_(* \(#,##0\);_(* &quot;-&quot;??_);_(@_)">
                  <c:v>5744.9410939350009</c:v>
                </c:pt>
                <c:pt idx="12" formatCode="_(* #,##0_);_(* \(#,##0\);_(* &quot;-&quot;??_);_(@_)">
                  <c:v>5956.7780587889993</c:v>
                </c:pt>
                <c:pt idx="13" formatCode="_(* #,##0_);_(* \(#,##0\);_(* &quot;-&quot;??_);_(@_)">
                  <c:v>6139.9374061389999</c:v>
                </c:pt>
                <c:pt idx="14" formatCode="_(* #,##0_);_(* \(#,##0\);_(* &quot;-&quot;??_);_(@_)">
                  <c:v>6289.7575261639986</c:v>
                </c:pt>
                <c:pt idx="15" formatCode="_(* #,##0_);_(* \(#,##0\);_(* &quot;-&quot;??_);_(@_)">
                  <c:v>6404.8417695809994</c:v>
                </c:pt>
              </c:numCache>
            </c:numRef>
          </c:val>
          <c:smooth val="0"/>
          <c:extLst>
            <c:ext xmlns:c16="http://schemas.microsoft.com/office/drawing/2014/chart" uri="{C3380CC4-5D6E-409C-BE32-E72D297353CC}">
              <c16:uniqueId val="{0000000B-DEE7-40E9-AEF6-D451A585BB7D}"/>
            </c:ext>
          </c:extLst>
        </c:ser>
        <c:dLbls>
          <c:showLegendKey val="0"/>
          <c:showVal val="0"/>
          <c:showCatName val="0"/>
          <c:showSerName val="0"/>
          <c:showPercent val="0"/>
          <c:showBubbleSize val="0"/>
        </c:dLbls>
        <c:smooth val="0"/>
        <c:axId val="314969984"/>
        <c:axId val="324087720"/>
      </c:lineChart>
      <c:catAx>
        <c:axId val="31496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24087720"/>
        <c:crosses val="autoZero"/>
        <c:auto val="1"/>
        <c:lblAlgn val="ctr"/>
        <c:lblOffset val="100"/>
        <c:noMultiLvlLbl val="0"/>
      </c:catAx>
      <c:valAx>
        <c:axId val="324087720"/>
        <c:scaling>
          <c:orientation val="minMax"/>
        </c:scaling>
        <c:delete val="0"/>
        <c:axPos val="l"/>
        <c:majorGridlines>
          <c:spPr>
            <a:ln w="9525" cap="flat" cmpd="sng" algn="ctr">
              <a:noFill/>
              <a:round/>
            </a:ln>
            <a:effectLst/>
          </c:spPr>
        </c:majorGridlines>
        <c:numFmt formatCode="#,##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14969984"/>
        <c:crosses val="autoZero"/>
        <c:crossBetween val="between"/>
        <c:majorUnit val="2500"/>
      </c:valAx>
      <c:spPr>
        <a:noFill/>
        <a:ln>
          <a:noFill/>
        </a:ln>
        <a:effectLst/>
      </c:spPr>
    </c:plotArea>
    <c:legend>
      <c:legendPos val="b"/>
      <c:layout>
        <c:manualLayout>
          <c:xMode val="edge"/>
          <c:yMode val="edge"/>
          <c:x val="8.8180820049331213E-2"/>
          <c:y val="0.83951002037839173"/>
          <c:w val="0.88239881479233173"/>
          <c:h val="0.13070768171882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6.0185185185185182E-2"/>
          <c:w val="0.93888888888888888"/>
          <c:h val="0.56787656751239424"/>
        </c:manualLayout>
      </c:layout>
      <c:barChart>
        <c:barDir val="col"/>
        <c:grouping val="clustered"/>
        <c:varyColors val="0"/>
        <c:ser>
          <c:idx val="0"/>
          <c:order val="0"/>
          <c:tx>
            <c:strRef>
              <c:f>'Occupation trends'!$B$8</c:f>
              <c:strCache>
                <c:ptCount val="1"/>
                <c:pt idx="0">
                  <c:v>Pct. 25 Hourly Earnings</c:v>
                </c:pt>
              </c:strCache>
            </c:strRef>
          </c:tx>
          <c:spPr>
            <a:solidFill>
              <a:srgbClr val="0070C0">
                <a:alpha val="85000"/>
              </a:srgbClr>
            </a:solidFill>
            <a:ln w="9525" cap="flat" cmpd="sng" algn="ctr">
              <a:solidFill>
                <a:schemeClr val="lt1">
                  <a:alpha val="50000"/>
                </a:schemeClr>
              </a:solidFill>
              <a:round/>
            </a:ln>
            <a:effectLst/>
          </c:spPr>
          <c:invertIfNegative val="0"/>
          <c:dLbls>
            <c:dLbl>
              <c:idx val="0"/>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DF-4216-A320-4CF6294D72EE}"/>
                </c:ext>
              </c:extLst>
            </c:dLbl>
            <c:dLbl>
              <c:idx val="1"/>
              <c:layout>
                <c:manualLayout>
                  <c:x val="-8.3333333333333332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DF-4216-A320-4CF6294D72EE}"/>
                </c:ext>
              </c:extLst>
            </c:dLbl>
            <c:dLbl>
              <c:idx val="2"/>
              <c:layout>
                <c:manualLayout>
                  <c:x val="-8.3333333333334356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DF-4216-A320-4CF6294D72EE}"/>
                </c:ext>
              </c:extLst>
            </c:dLbl>
            <c:dLbl>
              <c:idx val="3"/>
              <c:layout>
                <c:manualLayout>
                  <c:x val="-8.33333333333343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DF-4216-A320-4CF6294D72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'Occupation trends'!$A$9:$A$12</c:f>
              <c:strCache>
                <c:ptCount val="4"/>
                <c:pt idx="0">
                  <c:v>Transportation, Storage, and Distribution Managers</c:v>
                </c:pt>
                <c:pt idx="1">
                  <c:v>First-Line Supervisors of Mechanics, Installers, and Repairers</c:v>
                </c:pt>
                <c:pt idx="2">
                  <c:v>Bus and Truck Mechanics and Diesel Engine Specialists</c:v>
                </c:pt>
                <c:pt idx="3">
                  <c:v>Automotive Service Technicians and Mechanics</c:v>
                </c:pt>
              </c:strCache>
            </c:strRef>
          </c:cat>
          <c:val>
            <c:numRef>
              <c:f>'Occupation trends'!$B$9:$B$12</c:f>
              <c:numCache>
                <c:formatCode>_("$"* #,##0.00_);_("$"* \(#,##0.00\);_("$"* "-"??_);_(@_)</c:formatCode>
                <c:ptCount val="4"/>
                <c:pt idx="0">
                  <c:v>33.947762050500003</c:v>
                </c:pt>
                <c:pt idx="1">
                  <c:v>26.184354065400001</c:v>
                </c:pt>
                <c:pt idx="2">
                  <c:v>19.671937460999999</c:v>
                </c:pt>
                <c:pt idx="3">
                  <c:v>11.788782490799999</c:v>
                </c:pt>
              </c:numCache>
            </c:numRef>
          </c:val>
          <c:extLst>
            <c:ext xmlns:c16="http://schemas.microsoft.com/office/drawing/2014/chart" uri="{C3380CC4-5D6E-409C-BE32-E72D297353CC}">
              <c16:uniqueId val="{00000004-B3DF-4216-A320-4CF6294D72EE}"/>
            </c:ext>
          </c:extLst>
        </c:ser>
        <c:ser>
          <c:idx val="1"/>
          <c:order val="1"/>
          <c:tx>
            <c:strRef>
              <c:f>'Occupation trends'!$C$8</c:f>
              <c:strCache>
                <c:ptCount val="1"/>
                <c:pt idx="0">
                  <c:v>Median Hourly Earnings</c:v>
                </c:pt>
              </c:strCache>
            </c:strRef>
          </c:tx>
          <c:spPr>
            <a:solidFill>
              <a:schemeClr val="accent6">
                <a:lumMod val="75000"/>
                <a:alpha val="85000"/>
              </a:schemeClr>
            </a:solidFill>
            <a:ln w="9525" cap="flat" cmpd="sng" algn="ctr">
              <a:solidFill>
                <a:schemeClr val="lt1">
                  <a:alpha val="50000"/>
                </a:schemeClr>
              </a:solidFill>
              <a:round/>
            </a:ln>
            <a:effectLst/>
          </c:spPr>
          <c:invertIfNegative val="0"/>
          <c:dLbls>
            <c:dLbl>
              <c:idx val="0"/>
              <c:layout>
                <c:manualLayout>
                  <c:x val="-5.55555555555556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DF-4216-A320-4CF6294D72EE}"/>
                </c:ext>
              </c:extLst>
            </c:dLbl>
            <c:dLbl>
              <c:idx val="1"/>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DF-4216-A320-4CF6294D72EE}"/>
                </c:ext>
              </c:extLst>
            </c:dLbl>
            <c:dLbl>
              <c:idx val="2"/>
              <c:layout>
                <c:manualLayout>
                  <c:x val="-2.7777777777778798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DF-4216-A320-4CF6294D72EE}"/>
                </c:ext>
              </c:extLst>
            </c:dLbl>
            <c:dLbl>
              <c:idx val="3"/>
              <c:layout>
                <c:manualLayout>
                  <c:x val="-1.1111111111111112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DF-4216-A320-4CF6294D72E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'Occupation trends'!$A$9:$A$12</c:f>
              <c:strCache>
                <c:ptCount val="4"/>
                <c:pt idx="0">
                  <c:v>Transportation, Storage, and Distribution Managers</c:v>
                </c:pt>
                <c:pt idx="1">
                  <c:v>First-Line Supervisors of Mechanics, Installers, and Repairers</c:v>
                </c:pt>
                <c:pt idx="2">
                  <c:v>Bus and Truck Mechanics and Diesel Engine Specialists</c:v>
                </c:pt>
                <c:pt idx="3">
                  <c:v>Automotive Service Technicians and Mechanics</c:v>
                </c:pt>
              </c:strCache>
            </c:strRef>
          </c:cat>
          <c:val>
            <c:numRef>
              <c:f>'Occupation trends'!$C$9:$C$12</c:f>
              <c:numCache>
                <c:formatCode>_("$"* #,##0.00_);_("$"* \(#,##0.00\);_("$"* "-"??_);_(@_)</c:formatCode>
                <c:ptCount val="4"/>
                <c:pt idx="0">
                  <c:v>43.700254655000002</c:v>
                </c:pt>
                <c:pt idx="1">
                  <c:v>33.233123453499999</c:v>
                </c:pt>
                <c:pt idx="2">
                  <c:v>23.977003795200002</c:v>
                </c:pt>
                <c:pt idx="3">
                  <c:v>18.076162265400001</c:v>
                </c:pt>
              </c:numCache>
            </c:numRef>
          </c:val>
          <c:extLst>
            <c:ext xmlns:c16="http://schemas.microsoft.com/office/drawing/2014/chart" uri="{C3380CC4-5D6E-409C-BE32-E72D297353CC}">
              <c16:uniqueId val="{00000009-B3DF-4216-A320-4CF6294D72EE}"/>
            </c:ext>
          </c:extLst>
        </c:ser>
        <c:ser>
          <c:idx val="2"/>
          <c:order val="2"/>
          <c:tx>
            <c:strRef>
              <c:f>'Occupation trends'!$D$8</c:f>
              <c:strCache>
                <c:ptCount val="1"/>
                <c:pt idx="0">
                  <c:v>Pct. 75 Hourly Earnings</c:v>
                </c:pt>
              </c:strCache>
            </c:strRef>
          </c:tx>
          <c:spPr>
            <a:solidFill>
              <a:schemeClr val="bg1">
                <a:lumMod val="5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'Occupation trends'!$A$9:$A$12</c:f>
              <c:strCache>
                <c:ptCount val="4"/>
                <c:pt idx="0">
                  <c:v>Transportation, Storage, and Distribution Managers</c:v>
                </c:pt>
                <c:pt idx="1">
                  <c:v>First-Line Supervisors of Mechanics, Installers, and Repairers</c:v>
                </c:pt>
                <c:pt idx="2">
                  <c:v>Bus and Truck Mechanics and Diesel Engine Specialists</c:v>
                </c:pt>
                <c:pt idx="3">
                  <c:v>Automotive Service Technicians and Mechanics</c:v>
                </c:pt>
              </c:strCache>
            </c:strRef>
          </c:cat>
          <c:val>
            <c:numRef>
              <c:f>'Occupation trends'!$D$9:$D$12</c:f>
              <c:numCache>
                <c:formatCode>_("$"* #,##0.00_);_("$"* \(#,##0.00\);_("$"* "-"??_);_(@_)</c:formatCode>
                <c:ptCount val="4"/>
                <c:pt idx="0">
                  <c:v>54.962625863900001</c:v>
                </c:pt>
                <c:pt idx="1">
                  <c:v>40.886084521100003</c:v>
                </c:pt>
                <c:pt idx="2">
                  <c:v>29.187028765899999</c:v>
                </c:pt>
                <c:pt idx="3">
                  <c:v>25.142502029900001</c:v>
                </c:pt>
              </c:numCache>
            </c:numRef>
          </c:val>
          <c:extLst>
            <c:ext xmlns:c16="http://schemas.microsoft.com/office/drawing/2014/chart" uri="{C3380CC4-5D6E-409C-BE32-E72D297353CC}">
              <c16:uniqueId val="{0000000A-B3DF-4216-A320-4CF6294D72EE}"/>
            </c:ext>
          </c:extLst>
        </c:ser>
        <c:dLbls>
          <c:dLblPos val="inEnd"/>
          <c:showLegendKey val="0"/>
          <c:showVal val="1"/>
          <c:showCatName val="0"/>
          <c:showSerName val="0"/>
          <c:showPercent val="0"/>
          <c:showBubbleSize val="0"/>
        </c:dLbls>
        <c:gapWidth val="65"/>
        <c:axId val="313588536"/>
        <c:axId val="313588864"/>
      </c:barChart>
      <c:catAx>
        <c:axId val="313588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w Cen MT" panose="020B0602020104020603" pitchFamily="34" charset="0"/>
                <a:ea typeface="+mn-ea"/>
                <a:cs typeface="+mn-cs"/>
              </a:defRPr>
            </a:pPr>
            <a:endParaRPr lang="en-US"/>
          </a:p>
        </c:txPr>
        <c:crossAx val="313588864"/>
        <c:crosses val="autoZero"/>
        <c:auto val="1"/>
        <c:lblAlgn val="ctr"/>
        <c:lblOffset val="100"/>
        <c:noMultiLvlLbl val="0"/>
      </c:catAx>
      <c:valAx>
        <c:axId val="313588864"/>
        <c:scaling>
          <c:orientation val="minMax"/>
        </c:scaling>
        <c:delete val="1"/>
        <c:axPos val="l"/>
        <c:majorGridlines>
          <c:spPr>
            <a:ln w="9525" cap="flat" cmpd="sng" algn="ctr">
              <a:noFill/>
              <a:round/>
            </a:ln>
            <a:effectLst/>
          </c:spPr>
        </c:majorGridlines>
        <c:numFmt formatCode="_(&quot;$&quot;* #,##0.00_);_(&quot;$&quot;* \(#,##0.00\);_(&quot;$&quot;* &quot;-&quot;??_);_(@_)" sourceLinked="1"/>
        <c:majorTickMark val="none"/>
        <c:minorTickMark val="none"/>
        <c:tickLblPos val="nextTo"/>
        <c:crossAx val="313588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w Cen MT" panose="020B06020201040206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281911636045494"/>
          <c:y val="5.0925925925925923E-2"/>
          <c:w val="0.45252121609798773"/>
          <c:h val="0.83241542723826167"/>
        </c:manualLayout>
      </c:layout>
      <c:barChart>
        <c:barDir val="bar"/>
        <c:grouping val="stacked"/>
        <c:varyColors val="0"/>
        <c:ser>
          <c:idx val="0"/>
          <c:order val="0"/>
          <c:tx>
            <c:strRef>
              <c:f>'Occupation trends'!$C$17</c:f>
              <c:strCache>
                <c:ptCount val="1"/>
                <c:pt idx="0">
                  <c:v>Annual Replacement Jobs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'Occupation trends'!$A$18:$A$21</c:f>
              <c:strCache>
                <c:ptCount val="4"/>
                <c:pt idx="0">
                  <c:v>Transportation, Storage, and Distribution Managers</c:v>
                </c:pt>
                <c:pt idx="1">
                  <c:v>Bus and Truck Mechanics and Diesel Engine Specialists</c:v>
                </c:pt>
                <c:pt idx="2">
                  <c:v>First-Line Supervisors of Mechanics, Installers, and Repairers</c:v>
                </c:pt>
                <c:pt idx="3">
                  <c:v>Automotive Service Technicians and Mechanics</c:v>
                </c:pt>
              </c:strCache>
            </c:strRef>
          </c:cat>
          <c:val>
            <c:numRef>
              <c:f>'Occupation trends'!$C$18:$C$21</c:f>
              <c:numCache>
                <c:formatCode>_(* #,##0_);_(* \(#,##0\);_(* "-"??_);_(@_)</c:formatCode>
                <c:ptCount val="4"/>
                <c:pt idx="0">
                  <c:v>64.711600000000004</c:v>
                </c:pt>
                <c:pt idx="1">
                  <c:v>142.27879999999999</c:v>
                </c:pt>
                <c:pt idx="2">
                  <c:v>252.58199999999999</c:v>
                </c:pt>
                <c:pt idx="3">
                  <c:v>596.69939999999997</c:v>
                </c:pt>
              </c:numCache>
            </c:numRef>
          </c:val>
          <c:extLst>
            <c:ext xmlns:c16="http://schemas.microsoft.com/office/drawing/2014/chart" uri="{C3380CC4-5D6E-409C-BE32-E72D297353CC}">
              <c16:uniqueId val="{00000000-5A61-416A-B4AA-9DD48ED6BA0A}"/>
            </c:ext>
          </c:extLst>
        </c:ser>
        <c:ser>
          <c:idx val="1"/>
          <c:order val="1"/>
          <c:tx>
            <c:strRef>
              <c:f>'Occupation trends'!$D$17</c:f>
              <c:strCache>
                <c:ptCount val="1"/>
                <c:pt idx="0">
                  <c:v>Annual New Jobs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'Occupation trends'!$A$18:$A$21</c:f>
              <c:strCache>
                <c:ptCount val="4"/>
                <c:pt idx="0">
                  <c:v>Transportation, Storage, and Distribution Managers</c:v>
                </c:pt>
                <c:pt idx="1">
                  <c:v>Bus and Truck Mechanics and Diesel Engine Specialists</c:v>
                </c:pt>
                <c:pt idx="2">
                  <c:v>First-Line Supervisors of Mechanics, Installers, and Repairers</c:v>
                </c:pt>
                <c:pt idx="3">
                  <c:v>Automotive Service Technicians and Mechanics</c:v>
                </c:pt>
              </c:strCache>
            </c:strRef>
          </c:cat>
          <c:val>
            <c:numRef>
              <c:f>'Occupation trends'!$D$18:$D$21</c:f>
              <c:numCache>
                <c:formatCode>_(* #,##0_);_(* \(#,##0\);_(* "-"??_);_(@_)</c:formatCode>
                <c:ptCount val="4"/>
                <c:pt idx="0">
                  <c:v>6.8883999999999901</c:v>
                </c:pt>
                <c:pt idx="1">
                  <c:v>31.121200000000016</c:v>
                </c:pt>
                <c:pt idx="2">
                  <c:v>48.817999999999984</c:v>
                </c:pt>
                <c:pt idx="3">
                  <c:v>86.300600000000031</c:v>
                </c:pt>
              </c:numCache>
            </c:numRef>
          </c:val>
          <c:extLst>
            <c:ext xmlns:c16="http://schemas.microsoft.com/office/drawing/2014/chart" uri="{C3380CC4-5D6E-409C-BE32-E72D297353CC}">
              <c16:uniqueId val="{00000001-5A61-416A-B4AA-9DD48ED6BA0A}"/>
            </c:ext>
          </c:extLst>
        </c:ser>
        <c:dLbls>
          <c:showLegendKey val="0"/>
          <c:showVal val="0"/>
          <c:showCatName val="0"/>
          <c:showSerName val="0"/>
          <c:showPercent val="0"/>
          <c:showBubbleSize val="0"/>
        </c:dLbls>
        <c:gapWidth val="50"/>
        <c:overlap val="100"/>
        <c:axId val="314064936"/>
        <c:axId val="314065264"/>
      </c:barChart>
      <c:catAx>
        <c:axId val="314064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14065264"/>
        <c:crosses val="autoZero"/>
        <c:auto val="1"/>
        <c:lblAlgn val="ctr"/>
        <c:lblOffset val="100"/>
        <c:noMultiLvlLbl val="0"/>
      </c:catAx>
      <c:valAx>
        <c:axId val="314065264"/>
        <c:scaling>
          <c:orientation val="minMax"/>
        </c:scaling>
        <c:delete val="0"/>
        <c:axPos val="b"/>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4936"/>
        <c:crosses val="autoZero"/>
        <c:crossBetween val="between"/>
      </c:valAx>
      <c:spPr>
        <a:solidFill>
          <a:schemeClr val="bg1">
            <a:lumMod val="95000"/>
          </a:schemeClr>
        </a:solidFill>
        <a:ln>
          <a:noFill/>
        </a:ln>
        <a:effectLst/>
      </c:spPr>
    </c:plotArea>
    <c:legend>
      <c:legendPos val="r"/>
      <c:layout>
        <c:manualLayout>
          <c:xMode val="edge"/>
          <c:yMode val="edge"/>
          <c:x val="0.65342541557305323"/>
          <c:y val="0.56076334208223977"/>
          <c:w val="0.27010611403635898"/>
          <c:h val="0.141459175711144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'Impacted by AF and EV'!$C$17</c:f>
              <c:strCache>
                <c:ptCount val="1"/>
                <c:pt idx="0">
                  <c:v>Number of Jobs Involving AFV Technologies</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'Impacted by AF and EV'!$A$18:$A$20</c:f>
              <c:strCache>
                <c:ptCount val="3"/>
                <c:pt idx="0">
                  <c:v>Automotive Service Technicians and Mechanics</c:v>
                </c:pt>
                <c:pt idx="1">
                  <c:v>First-Line Supervisors of Mechanics, Installers, and Repairers</c:v>
                </c:pt>
                <c:pt idx="2">
                  <c:v>Bus and Truck Mechanics and Diesel Engine Specialists</c:v>
                </c:pt>
              </c:strCache>
            </c:strRef>
          </c:cat>
          <c:val>
            <c:numRef>
              <c:f>'Impacted by AF and EV'!$C$18:$C$20</c:f>
              <c:numCache>
                <c:formatCode>_(* #,##0_);_(* \(#,##0\);_(* "-"??_);_(@_)</c:formatCode>
                <c:ptCount val="3"/>
                <c:pt idx="0">
                  <c:v>2065.0169540192214</c:v>
                </c:pt>
                <c:pt idx="1">
                  <c:v>191.61842524055001</c:v>
                </c:pt>
                <c:pt idx="2">
                  <c:v>109.83107242129628</c:v>
                </c:pt>
              </c:numCache>
            </c:numRef>
          </c:val>
          <c:extLst>
            <c:ext xmlns:c16="http://schemas.microsoft.com/office/drawing/2014/chart" uri="{C3380CC4-5D6E-409C-BE32-E72D297353CC}">
              <c16:uniqueId val="{00000000-A819-4797-9BEF-432DC4D4B2D4}"/>
            </c:ext>
          </c:extLst>
        </c:ser>
        <c:ser>
          <c:idx val="1"/>
          <c:order val="1"/>
          <c:tx>
            <c:strRef>
              <c:f>'Impacted by AF and EV'!$D$17</c:f>
              <c:strCache>
                <c:ptCount val="1"/>
                <c:pt idx="0">
                  <c:v>Number of Jobs Involving Traditional Vehicles ONLY</c:v>
                </c:pt>
              </c:strCache>
            </c:strRef>
          </c:tx>
          <c:spPr>
            <a:solidFill>
              <a:schemeClr val="accent5">
                <a:lumMod val="60000"/>
                <a:lumOff val="40000"/>
              </a:schemeClr>
            </a:solidFill>
            <a:ln>
              <a:solidFill>
                <a:schemeClr val="accent5">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'Impacted by AF and EV'!$A$18:$A$20</c:f>
              <c:strCache>
                <c:ptCount val="3"/>
                <c:pt idx="0">
                  <c:v>Automotive Service Technicians and Mechanics</c:v>
                </c:pt>
                <c:pt idx="1">
                  <c:v>First-Line Supervisors of Mechanics, Installers, and Repairers</c:v>
                </c:pt>
                <c:pt idx="2">
                  <c:v>Bus and Truck Mechanics and Diesel Engine Specialists</c:v>
                </c:pt>
              </c:strCache>
            </c:strRef>
          </c:cat>
          <c:val>
            <c:numRef>
              <c:f>'Impacted by AF and EV'!$D$18:$D$20</c:f>
              <c:numCache>
                <c:formatCode>_(* #,##0_);_(* \(#,##0\);_(* "-"??_);_(@_)</c:formatCode>
                <c:ptCount val="3"/>
                <c:pt idx="0">
                  <c:v>2058.0405453907783</c:v>
                </c:pt>
                <c:pt idx="1">
                  <c:v>156.77871156044998</c:v>
                </c:pt>
                <c:pt idx="2">
                  <c:v>118.27961645370371</c:v>
                </c:pt>
              </c:numCache>
            </c:numRef>
          </c:val>
          <c:extLst>
            <c:ext xmlns:c16="http://schemas.microsoft.com/office/drawing/2014/chart" uri="{C3380CC4-5D6E-409C-BE32-E72D297353CC}">
              <c16:uniqueId val="{00000001-A819-4797-9BEF-432DC4D4B2D4}"/>
            </c:ext>
          </c:extLst>
        </c:ser>
        <c:dLbls>
          <c:showLegendKey val="0"/>
          <c:showVal val="0"/>
          <c:showCatName val="0"/>
          <c:showSerName val="0"/>
          <c:showPercent val="0"/>
          <c:showBubbleSize val="0"/>
        </c:dLbls>
        <c:gapWidth val="50"/>
        <c:overlap val="100"/>
        <c:axId val="394147040"/>
        <c:axId val="394146712"/>
      </c:barChart>
      <c:catAx>
        <c:axId val="3941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94146712"/>
        <c:crosses val="autoZero"/>
        <c:auto val="1"/>
        <c:lblAlgn val="ctr"/>
        <c:lblOffset val="100"/>
        <c:noMultiLvlLbl val="0"/>
      </c:catAx>
      <c:valAx>
        <c:axId val="394146712"/>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94147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'Impacted by AF and EV'!$C$22</c:f>
              <c:strCache>
                <c:ptCount val="1"/>
                <c:pt idx="0">
                  <c:v>Number of Jobs Involving AFV Technologies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'Impacted by AF and EV'!$A$23:$A$26</c:f>
              <c:strCache>
                <c:ptCount val="4"/>
                <c:pt idx="0">
                  <c:v>Automotive Service Technicians and Mechanics</c:v>
                </c:pt>
                <c:pt idx="1">
                  <c:v>Bus and Truck Mechanics and Diesel Engine Specialists</c:v>
                </c:pt>
                <c:pt idx="2">
                  <c:v>First-Line Supervisors of Mechanics, Installers, and Repairers</c:v>
                </c:pt>
                <c:pt idx="3">
                  <c:v>Transportation, Storage, and Distribution Managers</c:v>
                </c:pt>
              </c:strCache>
            </c:strRef>
          </c:cat>
          <c:val>
            <c:numRef>
              <c:f>'Impacted by AF and EV'!$C$23:$C$26</c:f>
              <c:numCache>
                <c:formatCode>_(* #,##0_);_(* \(#,##0\);_(* "-"??_);_(@_)</c:formatCode>
                <c:ptCount val="4"/>
                <c:pt idx="0">
                  <c:v>44.035081134165338</c:v>
                </c:pt>
                <c:pt idx="1">
                  <c:v>79.958172435400002</c:v>
                </c:pt>
                <c:pt idx="2">
                  <c:v>14.801688972699999</c:v>
                </c:pt>
                <c:pt idx="3">
                  <c:v>13.381241785828571</c:v>
                </c:pt>
              </c:numCache>
            </c:numRef>
          </c:val>
          <c:extLst>
            <c:ext xmlns:c16="http://schemas.microsoft.com/office/drawing/2014/chart" uri="{C3380CC4-5D6E-409C-BE32-E72D297353CC}">
              <c16:uniqueId val="{00000000-33B2-47C6-89F0-83F036D17865}"/>
            </c:ext>
          </c:extLst>
        </c:ser>
        <c:ser>
          <c:idx val="1"/>
          <c:order val="1"/>
          <c:tx>
            <c:strRef>
              <c:f>'Impacted by AF and EV'!$D$22</c:f>
              <c:strCache>
                <c:ptCount val="1"/>
                <c:pt idx="0">
                  <c:v>Number of Jobs Involving Traditional Vehicles ONLY</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'Impacted by AF and EV'!$A$23:$A$26</c:f>
              <c:strCache>
                <c:ptCount val="4"/>
                <c:pt idx="0">
                  <c:v>Automotive Service Technicians and Mechanics</c:v>
                </c:pt>
                <c:pt idx="1">
                  <c:v>Bus and Truck Mechanics and Diesel Engine Specialists</c:v>
                </c:pt>
                <c:pt idx="2">
                  <c:v>First-Line Supervisors of Mechanics, Installers, and Repairers</c:v>
                </c:pt>
                <c:pt idx="3">
                  <c:v>Transportation, Storage, and Distribution Managers</c:v>
                </c:pt>
              </c:strCache>
            </c:strRef>
          </c:cat>
          <c:val>
            <c:numRef>
              <c:f>'Impacted by AF and EV'!$D$23:$D$26</c:f>
              <c:numCache>
                <c:formatCode>_(* #,##0_);_(* \(#,##0\);_(* "-"??_);_(@_)</c:formatCode>
                <c:ptCount val="4"/>
                <c:pt idx="0">
                  <c:v>14.940473956234662</c:v>
                </c:pt>
                <c:pt idx="1">
                  <c:v>34.267788186600001</c:v>
                </c:pt>
                <c:pt idx="2">
                  <c:v>6.3435809883000012</c:v>
                </c:pt>
                <c:pt idx="3">
                  <c:v>10.03593133937143</c:v>
                </c:pt>
              </c:numCache>
            </c:numRef>
          </c:val>
          <c:extLst>
            <c:ext xmlns:c16="http://schemas.microsoft.com/office/drawing/2014/chart" uri="{C3380CC4-5D6E-409C-BE32-E72D297353CC}">
              <c16:uniqueId val="{00000001-33B2-47C6-89F0-83F036D17865}"/>
            </c:ext>
          </c:extLst>
        </c:ser>
        <c:dLbls>
          <c:showLegendKey val="0"/>
          <c:showVal val="0"/>
          <c:showCatName val="0"/>
          <c:showSerName val="0"/>
          <c:showPercent val="0"/>
          <c:showBubbleSize val="0"/>
        </c:dLbls>
        <c:gapWidth val="50"/>
        <c:overlap val="100"/>
        <c:axId val="394147040"/>
        <c:axId val="394146712"/>
      </c:barChart>
      <c:catAx>
        <c:axId val="3941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94146712"/>
        <c:crosses val="autoZero"/>
        <c:auto val="1"/>
        <c:lblAlgn val="ctr"/>
        <c:lblOffset val="100"/>
        <c:noMultiLvlLbl val="0"/>
      </c:catAx>
      <c:valAx>
        <c:axId val="394146712"/>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941470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LNG_Diesel!$C$14</c:f>
              <c:strCache>
                <c:ptCount val="1"/>
                <c:pt idx="0">
                  <c:v>Diesel tech postings with CNG/LNG</c:v>
                </c:pt>
              </c:strCache>
            </c:strRef>
          </c:tx>
          <c:spPr>
            <a:solidFill>
              <a:schemeClr val="accent1"/>
            </a:solidFill>
            <a:ln>
              <a:noFill/>
            </a:ln>
            <a:effectLst/>
          </c:spPr>
          <c:invertIfNegative val="0"/>
          <c:dLbls>
            <c:dLbl>
              <c:idx val="0"/>
              <c:tx>
                <c:rich>
                  <a:bodyPr/>
                  <a:lstStyle/>
                  <a:p>
                    <a:fld id="{7E9A79A3-5413-4641-9173-A3C5A18C0254}" type="VALUE">
                      <a:rPr lang="en-US"/>
                      <a:pPr/>
                      <a:t>[VALUE]</a:t>
                    </a:fld>
                    <a:r>
                      <a:rPr lang="en-US"/>
                      <a:t>, 18%</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76B-4468-B90E-7E01A742C5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LNG_Diesel!$D$14</c:f>
              <c:numCache>
                <c:formatCode>General</c:formatCode>
                <c:ptCount val="1"/>
                <c:pt idx="0">
                  <c:v>53</c:v>
                </c:pt>
              </c:numCache>
            </c:numRef>
          </c:val>
          <c:extLst>
            <c:ext xmlns:c16="http://schemas.microsoft.com/office/drawing/2014/chart" uri="{C3380CC4-5D6E-409C-BE32-E72D297353CC}">
              <c16:uniqueId val="{00000001-876B-4468-B90E-7E01A742C5EA}"/>
            </c:ext>
          </c:extLst>
        </c:ser>
        <c:ser>
          <c:idx val="1"/>
          <c:order val="1"/>
          <c:tx>
            <c:strRef>
              <c:f>LNG_Diesel!$C$15</c:f>
              <c:strCache>
                <c:ptCount val="1"/>
                <c:pt idx="0">
                  <c:v>All other diesel tech postings </c:v>
                </c:pt>
              </c:strCache>
            </c:strRef>
          </c:tx>
          <c:spPr>
            <a:solidFill>
              <a:schemeClr val="accent2"/>
            </a:solidFill>
            <a:ln>
              <a:noFill/>
            </a:ln>
            <a:effectLst/>
          </c:spPr>
          <c:invertIfNegative val="0"/>
          <c:dLbls>
            <c:dLbl>
              <c:idx val="0"/>
              <c:tx>
                <c:rich>
                  <a:bodyPr/>
                  <a:lstStyle/>
                  <a:p>
                    <a:fld id="{D460775F-2268-42C3-B7AB-49C06156F17A}" type="VALUE">
                      <a:rPr lang="en-US"/>
                      <a:pPr/>
                      <a:t>[VALUE]</a:t>
                    </a:fld>
                    <a:r>
                      <a:rPr lang="en-US"/>
                      <a:t>, 82%</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76B-4468-B90E-7E01A742C5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LNG_Diesel!$D$15</c:f>
              <c:numCache>
                <c:formatCode>General</c:formatCode>
                <c:ptCount val="1"/>
                <c:pt idx="0">
                  <c:v>243</c:v>
                </c:pt>
              </c:numCache>
            </c:numRef>
          </c:val>
          <c:extLst>
            <c:ext xmlns:c16="http://schemas.microsoft.com/office/drawing/2014/chart" uri="{C3380CC4-5D6E-409C-BE32-E72D297353CC}">
              <c16:uniqueId val="{00000003-876B-4468-B90E-7E01A742C5EA}"/>
            </c:ext>
          </c:extLst>
        </c:ser>
        <c:dLbls>
          <c:dLblPos val="ctr"/>
          <c:showLegendKey val="0"/>
          <c:showVal val="1"/>
          <c:showCatName val="0"/>
          <c:showSerName val="0"/>
          <c:showPercent val="0"/>
          <c:showBubbleSize val="0"/>
        </c:dLbls>
        <c:gapWidth val="150"/>
        <c:overlap val="100"/>
        <c:axId val="238860064"/>
        <c:axId val="238860392"/>
      </c:barChart>
      <c:catAx>
        <c:axId val="238860064"/>
        <c:scaling>
          <c:orientation val="minMax"/>
        </c:scaling>
        <c:delete val="1"/>
        <c:axPos val="l"/>
        <c:numFmt formatCode="General" sourceLinked="1"/>
        <c:majorTickMark val="none"/>
        <c:minorTickMark val="none"/>
        <c:tickLblPos val="nextTo"/>
        <c:crossAx val="238860392"/>
        <c:crosses val="autoZero"/>
        <c:auto val="1"/>
        <c:lblAlgn val="ctr"/>
        <c:lblOffset val="100"/>
        <c:noMultiLvlLbl val="0"/>
      </c:catAx>
      <c:valAx>
        <c:axId val="238860392"/>
        <c:scaling>
          <c:orientation val="minMax"/>
          <c:max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8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[NDT_BurningGLassPulls_4_2_18.xlsx]TitlesGo!$F$13</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[NDT_BurningGLassPulls_4_2_18.xlsx]TitlesGo!$E$14:$E$26</c:f>
              <c:strCache>
                <c:ptCount val="13"/>
                <c:pt idx="0">
                  <c:v>Quality Assurance Inspector</c:v>
                </c:pt>
                <c:pt idx="1">
                  <c:v>Systems Engineer</c:v>
                </c:pt>
                <c:pt idx="2">
                  <c:v>Quality Control Inspector</c:v>
                </c:pt>
                <c:pt idx="3">
                  <c:v>Quality Technician</c:v>
                </c:pt>
                <c:pt idx="4">
                  <c:v>Supplier Quality Engineer</c:v>
                </c:pt>
                <c:pt idx="5">
                  <c:v>Mechanical Engineer</c:v>
                </c:pt>
                <c:pt idx="6">
                  <c:v>Quality Assurance Specialist</c:v>
                </c:pt>
                <c:pt idx="7">
                  <c:v>Quality Inspector</c:v>
                </c:pt>
                <c:pt idx="8">
                  <c:v>Quality Assurance Engineer</c:v>
                </c:pt>
                <c:pt idx="9">
                  <c:v>Engineering Technician</c:v>
                </c:pt>
                <c:pt idx="10">
                  <c:v>Construction Inspector</c:v>
                </c:pt>
                <c:pt idx="11">
                  <c:v>Manufacturing Engineer</c:v>
                </c:pt>
                <c:pt idx="12">
                  <c:v>Quality Engineer</c:v>
                </c:pt>
              </c:strCache>
            </c:strRef>
          </c:cat>
          <c:val>
            <c:numRef>
              <c:f>[NDT_BurningGLassPulls_4_2_18.xlsx]TitlesGo!$F$14:$F$26</c:f>
              <c:numCache>
                <c:formatCode>General</c:formatCode>
                <c:ptCount val="13"/>
                <c:pt idx="0">
                  <c:v>9</c:v>
                </c:pt>
                <c:pt idx="1">
                  <c:v>10</c:v>
                </c:pt>
                <c:pt idx="2">
                  <c:v>11</c:v>
                </c:pt>
                <c:pt idx="3">
                  <c:v>13</c:v>
                </c:pt>
                <c:pt idx="4">
                  <c:v>13</c:v>
                </c:pt>
                <c:pt idx="5">
                  <c:v>14</c:v>
                </c:pt>
                <c:pt idx="6">
                  <c:v>14</c:v>
                </c:pt>
                <c:pt idx="7">
                  <c:v>14</c:v>
                </c:pt>
                <c:pt idx="8">
                  <c:v>15</c:v>
                </c:pt>
                <c:pt idx="9">
                  <c:v>28</c:v>
                </c:pt>
                <c:pt idx="10">
                  <c:v>42</c:v>
                </c:pt>
                <c:pt idx="11">
                  <c:v>49</c:v>
                </c:pt>
                <c:pt idx="12">
                  <c:v>79</c:v>
                </c:pt>
              </c:numCache>
            </c:numRef>
          </c:val>
          <c:extLst>
            <c:ext xmlns:c16="http://schemas.microsoft.com/office/drawing/2014/chart" uri="{C3380CC4-5D6E-409C-BE32-E72D297353CC}">
              <c16:uniqueId val="{00000000-C503-4544-A8BA-095152808794}"/>
            </c:ext>
          </c:extLst>
        </c:ser>
        <c:dLbls>
          <c:dLblPos val="outEnd"/>
          <c:showLegendKey val="0"/>
          <c:showVal val="1"/>
          <c:showCatName val="0"/>
          <c:showSerName val="0"/>
          <c:showPercent val="0"/>
          <c:showBubbleSize val="0"/>
        </c:dLbls>
        <c:gapWidth val="72"/>
        <c:axId val="345720760"/>
        <c:axId val="345721744"/>
      </c:barChart>
      <c:catAx>
        <c:axId val="345720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5721744"/>
        <c:crosses val="autoZero"/>
        <c:auto val="1"/>
        <c:lblAlgn val="ctr"/>
        <c:lblOffset val="100"/>
        <c:noMultiLvlLbl val="0"/>
      </c:catAx>
      <c:valAx>
        <c:axId val="34572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5720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[NDT_BurningGLassPulls_4_2_18.xlsx]Certs!$F$15</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[NDT_BurningGLassPulls_4_2_18.xlsx]Certs!$E$16:$E$24</c:f>
              <c:strCache>
                <c:ptCount val="9"/>
                <c:pt idx="0">
                  <c:v>CERTIFIED QUALITY ENGINEER</c:v>
                </c:pt>
                <c:pt idx="1">
                  <c:v>SIX SIGMA GREEN BELT</c:v>
                </c:pt>
                <c:pt idx="2">
                  <c:v>SIX SIGMA CERTIFICATION</c:v>
                </c:pt>
                <c:pt idx="3">
                  <c:v>CERTIFIED AMBULATORY PERIANESTHESIA NURSE</c:v>
                </c:pt>
                <c:pt idx="4">
                  <c:v>RADIATION SAFETY CERTIFIED</c:v>
                </c:pt>
                <c:pt idx="5">
                  <c:v>WELDING CERT (E.G. AWS CERTIFIED WELDER)</c:v>
                </c:pt>
                <c:pt idx="6">
                  <c:v>ACI FIELD TESTING TECHNICIAN</c:v>
                </c:pt>
                <c:pt idx="7">
                  <c:v>AWS CERTIFIED WELDING INSPECTOR</c:v>
                </c:pt>
                <c:pt idx="8">
                  <c:v>SECURITY CLEARANCE</c:v>
                </c:pt>
              </c:strCache>
            </c:strRef>
          </c:cat>
          <c:val>
            <c:numRef>
              <c:f>[NDT_BurningGLassPulls_4_2_18.xlsx]Certs!$F$16:$F$24</c:f>
              <c:numCache>
                <c:formatCode>General</c:formatCode>
                <c:ptCount val="9"/>
                <c:pt idx="0">
                  <c:v>17</c:v>
                </c:pt>
                <c:pt idx="1">
                  <c:v>17</c:v>
                </c:pt>
                <c:pt idx="2">
                  <c:v>20</c:v>
                </c:pt>
                <c:pt idx="3">
                  <c:v>27</c:v>
                </c:pt>
                <c:pt idx="4">
                  <c:v>27</c:v>
                </c:pt>
                <c:pt idx="5">
                  <c:v>34</c:v>
                </c:pt>
                <c:pt idx="6">
                  <c:v>38</c:v>
                </c:pt>
                <c:pt idx="7">
                  <c:v>44</c:v>
                </c:pt>
                <c:pt idx="8">
                  <c:v>58</c:v>
                </c:pt>
              </c:numCache>
            </c:numRef>
          </c:val>
          <c:extLst>
            <c:ext xmlns:c16="http://schemas.microsoft.com/office/drawing/2014/chart" uri="{C3380CC4-5D6E-409C-BE32-E72D297353CC}">
              <c16:uniqueId val="{00000000-B0F3-443B-9499-57ED10240674}"/>
            </c:ext>
          </c:extLst>
        </c:ser>
        <c:dLbls>
          <c:dLblPos val="outEnd"/>
          <c:showLegendKey val="0"/>
          <c:showVal val="1"/>
          <c:showCatName val="0"/>
          <c:showSerName val="0"/>
          <c:showPercent val="0"/>
          <c:showBubbleSize val="0"/>
        </c:dLbls>
        <c:gapWidth val="72"/>
        <c:axId val="345719448"/>
        <c:axId val="345721088"/>
      </c:barChart>
      <c:catAx>
        <c:axId val="345719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5721088"/>
        <c:crosses val="autoZero"/>
        <c:auto val="1"/>
        <c:lblAlgn val="ctr"/>
        <c:lblOffset val="100"/>
        <c:noMultiLvlLbl val="0"/>
      </c:catAx>
      <c:valAx>
        <c:axId val="34572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5719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[NDT_BurningGLassPulls_4_2_18.xlsx]Edu!$B$1</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[NDT_BurningGLassPulls_4_2_18.xlsx]Edu!$A$2:$A$6</c:f>
              <c:strCache>
                <c:ptCount val="5"/>
                <c:pt idx="0">
                  <c:v>High school or vocational training</c:v>
                </c:pt>
                <c:pt idx="1">
                  <c:v>Associate's degree</c:v>
                </c:pt>
                <c:pt idx="2">
                  <c:v>Bachelor's degree</c:v>
                </c:pt>
                <c:pt idx="3">
                  <c:v>Master's degree</c:v>
                </c:pt>
                <c:pt idx="4">
                  <c:v>Doctoral degree</c:v>
                </c:pt>
              </c:strCache>
            </c:strRef>
          </c:cat>
          <c:val>
            <c:numRef>
              <c:f>[NDT_BurningGLassPulls_4_2_18.xlsx]Edu!$B$2:$B$6</c:f>
              <c:numCache>
                <c:formatCode>#,##0</c:formatCode>
                <c:ptCount val="5"/>
                <c:pt idx="0">
                  <c:v>283</c:v>
                </c:pt>
                <c:pt idx="1">
                  <c:v>79</c:v>
                </c:pt>
                <c:pt idx="2">
                  <c:v>419</c:v>
                </c:pt>
                <c:pt idx="3">
                  <c:v>88</c:v>
                </c:pt>
                <c:pt idx="4">
                  <c:v>24</c:v>
                </c:pt>
              </c:numCache>
            </c:numRef>
          </c:val>
          <c:extLst>
            <c:ext xmlns:c16="http://schemas.microsoft.com/office/drawing/2014/chart" uri="{C3380CC4-5D6E-409C-BE32-E72D297353CC}">
              <c16:uniqueId val="{00000000-F46D-4B3E-855D-9E89113DCA0C}"/>
            </c:ext>
          </c:extLst>
        </c:ser>
        <c:dLbls>
          <c:dLblPos val="outEnd"/>
          <c:showLegendKey val="0"/>
          <c:showVal val="1"/>
          <c:showCatName val="0"/>
          <c:showSerName val="0"/>
          <c:showPercent val="0"/>
          <c:showBubbleSize val="0"/>
        </c:dLbls>
        <c:gapWidth val="112"/>
        <c:axId val="460532856"/>
        <c:axId val="460539416"/>
      </c:barChart>
      <c:catAx>
        <c:axId val="460532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60539416"/>
        <c:crosses val="autoZero"/>
        <c:auto val="1"/>
        <c:lblAlgn val="ctr"/>
        <c:lblOffset val="100"/>
        <c:noMultiLvlLbl val="0"/>
      </c:catAx>
      <c:valAx>
        <c:axId val="460539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60532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[NDT_BurningGLassPulls_4_2_18.xlsx]Employer!$F$13</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[NDT_BurningGLassPulls_4_2_18.xlsx]Employer!$E$14:$E$25</c:f>
              <c:strCache>
                <c:ptCount val="12"/>
                <c:pt idx="0">
                  <c:v>Circor International Incorporated</c:v>
                </c:pt>
                <c:pt idx="1">
                  <c:v>General Electric Company</c:v>
                </c:pt>
                <c:pt idx="2">
                  <c:v>Aerojet</c:v>
                </c:pt>
                <c:pt idx="3">
                  <c:v>Precision Castparts</c:v>
                </c:pt>
                <c:pt idx="4">
                  <c:v>The Boeing Company</c:v>
                </c:pt>
                <c:pt idx="5">
                  <c:v>Consolidated Engineering Laboratories</c:v>
                </c:pt>
                <c:pt idx="6">
                  <c:v>General Atomics</c:v>
                </c:pt>
                <c:pt idx="7">
                  <c:v>Applus Rtd</c:v>
                </c:pt>
                <c:pt idx="8">
                  <c:v>Northrop Grumman</c:v>
                </c:pt>
                <c:pt idx="9">
                  <c:v>Acuren</c:v>
                </c:pt>
                <c:pt idx="10">
                  <c:v>Terracon Consultants, Inc.</c:v>
                </c:pt>
                <c:pt idx="11">
                  <c:v>Space Exploration Technologies Corp</c:v>
                </c:pt>
              </c:strCache>
            </c:strRef>
          </c:cat>
          <c:val>
            <c:numRef>
              <c:f>[NDT_BurningGLassPulls_4_2_18.xlsx]Employer!$F$14:$F$25</c:f>
              <c:numCache>
                <c:formatCode>General</c:formatCode>
                <c:ptCount val="12"/>
                <c:pt idx="0">
                  <c:v>12</c:v>
                </c:pt>
                <c:pt idx="1">
                  <c:v>12</c:v>
                </c:pt>
                <c:pt idx="2">
                  <c:v>14</c:v>
                </c:pt>
                <c:pt idx="3">
                  <c:v>14</c:v>
                </c:pt>
                <c:pt idx="4">
                  <c:v>16</c:v>
                </c:pt>
                <c:pt idx="5">
                  <c:v>18</c:v>
                </c:pt>
                <c:pt idx="6">
                  <c:v>19</c:v>
                </c:pt>
                <c:pt idx="7">
                  <c:v>20</c:v>
                </c:pt>
                <c:pt idx="8">
                  <c:v>23</c:v>
                </c:pt>
                <c:pt idx="9">
                  <c:v>24</c:v>
                </c:pt>
                <c:pt idx="10">
                  <c:v>24</c:v>
                </c:pt>
                <c:pt idx="11">
                  <c:v>28</c:v>
                </c:pt>
              </c:numCache>
            </c:numRef>
          </c:val>
          <c:extLst>
            <c:ext xmlns:c16="http://schemas.microsoft.com/office/drawing/2014/chart" uri="{C3380CC4-5D6E-409C-BE32-E72D297353CC}">
              <c16:uniqueId val="{00000000-1055-4945-AA0B-27ABF4890CEC}"/>
            </c:ext>
          </c:extLst>
        </c:ser>
        <c:dLbls>
          <c:dLblPos val="outEnd"/>
          <c:showLegendKey val="0"/>
          <c:showVal val="1"/>
          <c:showCatName val="0"/>
          <c:showSerName val="0"/>
          <c:showPercent val="0"/>
          <c:showBubbleSize val="0"/>
        </c:dLbls>
        <c:gapWidth val="72"/>
        <c:axId val="347323416"/>
        <c:axId val="347325384"/>
      </c:barChart>
      <c:catAx>
        <c:axId val="347323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7325384"/>
        <c:crosses val="autoZero"/>
        <c:auto val="1"/>
        <c:lblAlgn val="ctr"/>
        <c:lblOffset val="100"/>
        <c:noMultiLvlLbl val="0"/>
      </c:catAx>
      <c:valAx>
        <c:axId val="347325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732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SAC</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67B-406F-81FF-1A65CE75283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67B-406F-81FF-1A65CE75283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567B-406F-81FF-1A65CE752837}"/>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567B-406F-81FF-1A65CE752837}"/>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567B-406F-81FF-1A65CE752837}"/>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567B-406F-81FF-1A65CE752837}"/>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567B-406F-81FF-1A65CE752837}"/>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567B-406F-81FF-1A65CE752837}"/>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567B-406F-81FF-1A65CE752837}"/>
              </c:ext>
            </c:extLst>
          </c:dPt>
          <c:dPt>
            <c:idx val="1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567B-406F-81FF-1A65CE752837}"/>
              </c:ext>
            </c:extLst>
          </c:dPt>
          <c:dPt>
            <c:idx val="1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5-567B-406F-81FF-1A65CE752837}"/>
              </c:ext>
            </c:extLst>
          </c:dPt>
          <c:dPt>
            <c:idx val="1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7-567B-406F-81FF-1A65CE752837}"/>
              </c:ext>
            </c:extLst>
          </c:dPt>
          <c:dPt>
            <c:idx val="1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9-567B-406F-81FF-1A65CE752837}"/>
              </c:ext>
            </c:extLst>
          </c:dPt>
          <c:dPt>
            <c:idx val="1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B-567B-406F-81FF-1A65CE752837}"/>
              </c:ext>
            </c:extLst>
          </c:dPt>
          <c:dPt>
            <c:idx val="1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D-567B-406F-81FF-1A65CE752837}"/>
              </c:ext>
            </c:extLst>
          </c:dPt>
          <c:dPt>
            <c:idx val="1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F-567B-406F-81FF-1A65CE752837}"/>
              </c:ext>
            </c:extLst>
          </c:dPt>
          <c:dPt>
            <c:idx val="1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21-567B-406F-81FF-1A65CE752837}"/>
              </c:ext>
            </c:extLst>
          </c:dPt>
          <c:dPt>
            <c:idx val="1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23-567B-406F-81FF-1A65CE752837}"/>
              </c:ext>
            </c:extLst>
          </c:dPt>
          <c:dPt>
            <c:idx val="1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25-567B-406F-81FF-1A65CE752837}"/>
              </c:ext>
            </c:extLst>
          </c:dPt>
          <c:dPt>
            <c:idx val="2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27-567B-406F-81FF-1A65CE752837}"/>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Transit Systems (Rail)</c:v>
                </c:pt>
                <c:pt idx="1">
                  <c:v>Marine MFG</c:v>
                </c:pt>
                <c:pt idx="2">
                  <c:v>Misc MFG </c:v>
                </c:pt>
                <c:pt idx="3">
                  <c:v>Marine Wholesale</c:v>
                </c:pt>
                <c:pt idx="4">
                  <c:v>Transportation Systems (Water)</c:v>
                </c:pt>
                <c:pt idx="5">
                  <c:v>Transportation Systems (Rail)</c:v>
                </c:pt>
                <c:pt idx="6">
                  <c:v>Water Transportation (Passenger &amp; Logistics)</c:v>
                </c:pt>
                <c:pt idx="7">
                  <c:v>Railroad MFG</c:v>
                </c:pt>
                <c:pt idx="8">
                  <c:v>Automotive MFG</c:v>
                </c:pt>
                <c:pt idx="9">
                  <c:v>Rail Transportation</c:v>
                </c:pt>
                <c:pt idx="10">
                  <c:v>Rental and Leasing</c:v>
                </c:pt>
                <c:pt idx="11">
                  <c:v>Aerospace MFG </c:v>
                </c:pt>
                <c:pt idx="12">
                  <c:v>Air Transportation</c:v>
                </c:pt>
                <c:pt idx="13">
                  <c:v>Logistics Services (Local)</c:v>
                </c:pt>
                <c:pt idx="14">
                  <c:v>Trucking Logistics (traded)</c:v>
                </c:pt>
                <c:pt idx="15">
                  <c:v>Transportation Systems (Land)</c:v>
                </c:pt>
                <c:pt idx="16">
                  <c:v>Trucking Logistics (Local)</c:v>
                </c:pt>
                <c:pt idx="17">
                  <c:v>Automotive Retail </c:v>
                </c:pt>
                <c:pt idx="18">
                  <c:v>Auto Repair and Maintenance</c:v>
                </c:pt>
                <c:pt idx="19">
                  <c:v>Logistics Services</c:v>
                </c:pt>
                <c:pt idx="20">
                  <c:v>Automotive Wholesale</c:v>
                </c:pt>
              </c:strCache>
            </c:strRef>
          </c:cat>
          <c:val>
            <c:numRef>
              <c:f>Sheet1!$B$2:$B$22</c:f>
              <c:numCache>
                <c:formatCode>_(* #,##0_);_(* \(#,##0\);_(* "-"??_);_(@_)</c:formatCode>
                <c:ptCount val="21"/>
                <c:pt idx="0">
                  <c:v>0</c:v>
                </c:pt>
                <c:pt idx="1">
                  <c:v>41.938603688500002</c:v>
                </c:pt>
                <c:pt idx="2">
                  <c:v>107.66228837150001</c:v>
                </c:pt>
                <c:pt idx="3">
                  <c:v>126.543325044</c:v>
                </c:pt>
                <c:pt idx="4">
                  <c:v>145.3937557818</c:v>
                </c:pt>
                <c:pt idx="5">
                  <c:v>195.20670610499999</c:v>
                </c:pt>
                <c:pt idx="6">
                  <c:v>373.85215390569999</c:v>
                </c:pt>
                <c:pt idx="7">
                  <c:v>643.66251</c:v>
                </c:pt>
                <c:pt idx="8">
                  <c:v>1339.6416507575</c:v>
                </c:pt>
                <c:pt idx="9">
                  <c:v>1638.7944038000001</c:v>
                </c:pt>
                <c:pt idx="10">
                  <c:v>1680.7739123390002</c:v>
                </c:pt>
                <c:pt idx="11">
                  <c:v>1712.818421082</c:v>
                </c:pt>
                <c:pt idx="12">
                  <c:v>2059.2550965013002</c:v>
                </c:pt>
                <c:pt idx="13">
                  <c:v>2692.1252121830003</c:v>
                </c:pt>
                <c:pt idx="14">
                  <c:v>3267.0042105909997</c:v>
                </c:pt>
                <c:pt idx="15">
                  <c:v>4196.3162094010004</c:v>
                </c:pt>
                <c:pt idx="16">
                  <c:v>5934.4072039250004</c:v>
                </c:pt>
                <c:pt idx="17">
                  <c:v>8535.7451295915998</c:v>
                </c:pt>
                <c:pt idx="18">
                  <c:v>10531.1555244795</c:v>
                </c:pt>
                <c:pt idx="19">
                  <c:v>11683.947755098801</c:v>
                </c:pt>
                <c:pt idx="20">
                  <c:v>12710.832106634998</c:v>
                </c:pt>
              </c:numCache>
            </c:numRef>
          </c:val>
          <c:extLst>
            <c:ext xmlns:c16="http://schemas.microsoft.com/office/drawing/2014/chart" uri="{C3380CC4-5D6E-409C-BE32-E72D297353CC}">
              <c16:uniqueId val="{00000028-567B-406F-81FF-1A65CE752837}"/>
            </c:ext>
          </c:extLst>
        </c:ser>
        <c:dLbls>
          <c:showLegendKey val="0"/>
          <c:showVal val="0"/>
          <c:showCatName val="0"/>
          <c:showSerName val="0"/>
          <c:showPercent val="0"/>
          <c:showBubbleSize val="0"/>
        </c:dLbls>
        <c:gapWidth val="100"/>
        <c:axId val="422529632"/>
        <c:axId val="422529960"/>
      </c:barChart>
      <c:valAx>
        <c:axId val="422529960"/>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422529632"/>
        <c:crosses val="autoZero"/>
        <c:crossBetween val="between"/>
      </c:valAx>
      <c:catAx>
        <c:axId val="42252963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42252996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[NDT_BurningGLassPulls_4_2_18.xlsx]Industry!$G$14</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[NDT_BurningGLassPulls_4_2_18.xlsx]Industry!$F$15:$F$25</c:f>
              <c:strCache>
                <c:ptCount val="11"/>
                <c:pt idx="0">
                  <c:v>Electric Power Generation, Transmission Distribution</c:v>
                </c:pt>
                <c:pt idx="1">
                  <c:v>Scheduled Air Transportation </c:v>
                </c:pt>
                <c:pt idx="2">
                  <c:v>Industrial Machinery and Equipment Repair /Maintenance</c:v>
                </c:pt>
                <c:pt idx="3">
                  <c:v>Colleges, Universities, and Professional Schools</c:v>
                </c:pt>
                <c:pt idx="4">
                  <c:v>Navigational, Electromedical, Control Instruments Manuf.</c:v>
                </c:pt>
                <c:pt idx="5">
                  <c:v>Fabricated Metal Product Manufacturing</c:v>
                </c:pt>
                <c:pt idx="6">
                  <c:v>Professional, Scientific, and Technical Services </c:v>
                </c:pt>
                <c:pt idx="7">
                  <c:v>National Security and International Affairs</c:v>
                </c:pt>
                <c:pt idx="8">
                  <c:v>Scientific R&amp;D Services</c:v>
                </c:pt>
                <c:pt idx="9">
                  <c:v>Architectural, Engineering Services</c:v>
                </c:pt>
                <c:pt idx="10">
                  <c:v>Aerospace Product/Parts Manufacturing</c:v>
                </c:pt>
              </c:strCache>
            </c:strRef>
          </c:cat>
          <c:val>
            <c:numRef>
              <c:f>[NDT_BurningGLassPulls_4_2_18.xlsx]Industry!$G$15:$G$25</c:f>
              <c:numCache>
                <c:formatCode>General</c:formatCode>
                <c:ptCount val="11"/>
                <c:pt idx="0">
                  <c:v>8</c:v>
                </c:pt>
                <c:pt idx="1">
                  <c:v>8</c:v>
                </c:pt>
                <c:pt idx="2">
                  <c:v>9</c:v>
                </c:pt>
                <c:pt idx="3">
                  <c:v>11</c:v>
                </c:pt>
                <c:pt idx="4">
                  <c:v>11</c:v>
                </c:pt>
                <c:pt idx="5">
                  <c:v>15</c:v>
                </c:pt>
                <c:pt idx="6">
                  <c:v>20</c:v>
                </c:pt>
                <c:pt idx="7">
                  <c:v>24</c:v>
                </c:pt>
                <c:pt idx="8">
                  <c:v>53</c:v>
                </c:pt>
                <c:pt idx="9">
                  <c:v>79</c:v>
                </c:pt>
                <c:pt idx="10">
                  <c:v>122</c:v>
                </c:pt>
              </c:numCache>
            </c:numRef>
          </c:val>
          <c:extLst>
            <c:ext xmlns:c16="http://schemas.microsoft.com/office/drawing/2014/chart" uri="{C3380CC4-5D6E-409C-BE32-E72D297353CC}">
              <c16:uniqueId val="{00000000-1F97-4A32-907A-2AC7A0290A22}"/>
            </c:ext>
          </c:extLst>
        </c:ser>
        <c:dLbls>
          <c:dLblPos val="outEnd"/>
          <c:showLegendKey val="0"/>
          <c:showVal val="1"/>
          <c:showCatName val="0"/>
          <c:showSerName val="0"/>
          <c:showPercent val="0"/>
          <c:showBubbleSize val="0"/>
        </c:dLbls>
        <c:gapWidth val="62"/>
        <c:axId val="347327352"/>
        <c:axId val="460542368"/>
      </c:barChart>
      <c:catAx>
        <c:axId val="347327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60542368"/>
        <c:crosses val="autoZero"/>
        <c:auto val="1"/>
        <c:lblAlgn val="ctr"/>
        <c:lblOffset val="100"/>
        <c:noMultiLvlLbl val="0"/>
      </c:catAx>
      <c:valAx>
        <c:axId val="46054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47327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[NDT_BurningGLassPulls_4_2_18.xlsx]Location!$F$12</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[NDT_BurningGLassPulls_4_2_18.xlsx]Location!$E$13:$E$21</c:f>
              <c:strCache>
                <c:ptCount val="9"/>
                <c:pt idx="0">
                  <c:v>Stockton-Lodi</c:v>
                </c:pt>
                <c:pt idx="1">
                  <c:v>Oxnard-Thousand Oaks-Ventura</c:v>
                </c:pt>
                <c:pt idx="2">
                  <c:v>Sacramento--Roseville--Arden-Arcade</c:v>
                </c:pt>
                <c:pt idx="3">
                  <c:v>Bakersfield</c:v>
                </c:pt>
                <c:pt idx="4">
                  <c:v>San Jose-Sunnyvale-Santa Clara</c:v>
                </c:pt>
                <c:pt idx="5">
                  <c:v>Riverside-San Bernardino-Ontario</c:v>
                </c:pt>
                <c:pt idx="6">
                  <c:v>San Francisco-Oakland-Hayward</c:v>
                </c:pt>
                <c:pt idx="7">
                  <c:v>San Diego-Carlsbad</c:v>
                </c:pt>
                <c:pt idx="8">
                  <c:v>Los Angeles-Long Beach-Anaheim</c:v>
                </c:pt>
              </c:strCache>
            </c:strRef>
          </c:cat>
          <c:val>
            <c:numRef>
              <c:f>[NDT_BurningGLassPulls_4_2_18.xlsx]Location!$F$13:$F$21</c:f>
              <c:numCache>
                <c:formatCode>General</c:formatCode>
                <c:ptCount val="9"/>
                <c:pt idx="0">
                  <c:v>13</c:v>
                </c:pt>
                <c:pt idx="1">
                  <c:v>26</c:v>
                </c:pt>
                <c:pt idx="2">
                  <c:v>27</c:v>
                </c:pt>
                <c:pt idx="3">
                  <c:v>31</c:v>
                </c:pt>
                <c:pt idx="4">
                  <c:v>42</c:v>
                </c:pt>
                <c:pt idx="5">
                  <c:v>67</c:v>
                </c:pt>
                <c:pt idx="6">
                  <c:v>114</c:v>
                </c:pt>
                <c:pt idx="7">
                  <c:v>163</c:v>
                </c:pt>
                <c:pt idx="8">
                  <c:v>457</c:v>
                </c:pt>
              </c:numCache>
            </c:numRef>
          </c:val>
          <c:extLst>
            <c:ext xmlns:c16="http://schemas.microsoft.com/office/drawing/2014/chart" uri="{C3380CC4-5D6E-409C-BE32-E72D297353CC}">
              <c16:uniqueId val="{00000000-368F-45DD-9110-98AE4515E27E}"/>
            </c:ext>
          </c:extLst>
        </c:ser>
        <c:dLbls>
          <c:dLblPos val="outEnd"/>
          <c:showLegendKey val="0"/>
          <c:showVal val="1"/>
          <c:showCatName val="0"/>
          <c:showSerName val="0"/>
          <c:showPercent val="0"/>
          <c:showBubbleSize val="0"/>
        </c:dLbls>
        <c:gapWidth val="62"/>
        <c:axId val="467826728"/>
        <c:axId val="467828368"/>
      </c:barChart>
      <c:catAx>
        <c:axId val="46782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67828368"/>
        <c:crosses val="autoZero"/>
        <c:auto val="1"/>
        <c:lblAlgn val="ctr"/>
        <c:lblOffset val="100"/>
        <c:noMultiLvlLbl val="0"/>
      </c:catAx>
      <c:valAx>
        <c:axId val="46782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67826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Skills!$F$13</c:f>
              <c:strCache>
                <c:ptCount val="1"/>
                <c:pt idx="0">
                  <c:v>Job Postings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Skills!$E$14:$E$33</c:f>
              <c:strCache>
                <c:ptCount val="20"/>
                <c:pt idx="0">
                  <c:v>Failure Analysis</c:v>
                </c:pt>
                <c:pt idx="1">
                  <c:v>Network Attached Storage (NAS)</c:v>
                </c:pt>
                <c:pt idx="2">
                  <c:v>Lean Manufacturing</c:v>
                </c:pt>
                <c:pt idx="3">
                  <c:v>Process Control</c:v>
                </c:pt>
                <c:pt idx="4">
                  <c:v>Budgeting</c:v>
                </c:pt>
                <c:pt idx="5">
                  <c:v>Manufacturing Processes</c:v>
                </c:pt>
                <c:pt idx="6">
                  <c:v>Microsoft Powerpoint</c:v>
                </c:pt>
                <c:pt idx="7">
                  <c:v>Six Sigma</c:v>
                </c:pt>
                <c:pt idx="8">
                  <c:v>Supervisory Skills</c:v>
                </c:pt>
                <c:pt idx="9">
                  <c:v>Microsoft Word</c:v>
                </c:pt>
                <c:pt idx="10">
                  <c:v>Calibration</c:v>
                </c:pt>
                <c:pt idx="11">
                  <c:v>Project Management</c:v>
                </c:pt>
                <c:pt idx="12">
                  <c:v>Machining</c:v>
                </c:pt>
                <c:pt idx="13">
                  <c:v>Scheduling</c:v>
                </c:pt>
                <c:pt idx="14">
                  <c:v>Microsoft Excel</c:v>
                </c:pt>
                <c:pt idx="15">
                  <c:v>Repair</c:v>
                </c:pt>
                <c:pt idx="16">
                  <c:v>Microsoft Office</c:v>
                </c:pt>
                <c:pt idx="17">
                  <c:v>Welding</c:v>
                </c:pt>
                <c:pt idx="18">
                  <c:v>Inspection</c:v>
                </c:pt>
                <c:pt idx="19">
                  <c:v>Nondestructive Testing (NDT)</c:v>
                </c:pt>
              </c:strCache>
            </c:strRef>
          </c:cat>
          <c:val>
            <c:numRef>
              <c:f>Skills!$F$14:$F$33</c:f>
              <c:numCache>
                <c:formatCode>General</c:formatCode>
                <c:ptCount val="20"/>
                <c:pt idx="0">
                  <c:v>77</c:v>
                </c:pt>
                <c:pt idx="1">
                  <c:v>77</c:v>
                </c:pt>
                <c:pt idx="2">
                  <c:v>78</c:v>
                </c:pt>
                <c:pt idx="3">
                  <c:v>81</c:v>
                </c:pt>
                <c:pt idx="4">
                  <c:v>88</c:v>
                </c:pt>
                <c:pt idx="5">
                  <c:v>100</c:v>
                </c:pt>
                <c:pt idx="6">
                  <c:v>103</c:v>
                </c:pt>
                <c:pt idx="7">
                  <c:v>112</c:v>
                </c:pt>
                <c:pt idx="8">
                  <c:v>112</c:v>
                </c:pt>
                <c:pt idx="9">
                  <c:v>119</c:v>
                </c:pt>
                <c:pt idx="10">
                  <c:v>129</c:v>
                </c:pt>
                <c:pt idx="11">
                  <c:v>131</c:v>
                </c:pt>
                <c:pt idx="12">
                  <c:v>136</c:v>
                </c:pt>
                <c:pt idx="13">
                  <c:v>165</c:v>
                </c:pt>
                <c:pt idx="14">
                  <c:v>168</c:v>
                </c:pt>
                <c:pt idx="15">
                  <c:v>168</c:v>
                </c:pt>
                <c:pt idx="16">
                  <c:v>191</c:v>
                </c:pt>
                <c:pt idx="17">
                  <c:v>329</c:v>
                </c:pt>
                <c:pt idx="18">
                  <c:v>659</c:v>
                </c:pt>
                <c:pt idx="19">
                  <c:v>962</c:v>
                </c:pt>
              </c:numCache>
            </c:numRef>
          </c:val>
          <c:extLst>
            <c:ext xmlns:c16="http://schemas.microsoft.com/office/drawing/2014/chart" uri="{C3380CC4-5D6E-409C-BE32-E72D297353CC}">
              <c16:uniqueId val="{00000000-141A-44EC-872E-4B7943BECD8D}"/>
            </c:ext>
          </c:extLst>
        </c:ser>
        <c:dLbls>
          <c:showLegendKey val="0"/>
          <c:showVal val="0"/>
          <c:showCatName val="0"/>
          <c:showSerName val="0"/>
          <c:showPercent val="0"/>
          <c:showBubbleSize val="0"/>
        </c:dLbls>
        <c:gapWidth val="52"/>
        <c:axId val="317640200"/>
        <c:axId val="317641840"/>
      </c:barChart>
      <c:catAx>
        <c:axId val="317640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17641840"/>
        <c:crosses val="autoZero"/>
        <c:auto val="1"/>
        <c:lblAlgn val="ctr"/>
        <c:lblOffset val="100"/>
        <c:noMultiLvlLbl val="0"/>
      </c:catAx>
      <c:valAx>
        <c:axId val="31764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17640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CA_FuelTypeStation!$B$15</c:f>
              <c:strCache>
                <c:ptCount val="1"/>
                <c:pt idx="0">
                  <c:v>Count of Fuel Type Code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CA_FuelTypeStation!$A$16:$A$22</c:f>
              <c:strCache>
                <c:ptCount val="7"/>
                <c:pt idx="0">
                  <c:v>Biodiesel</c:v>
                </c:pt>
                <c:pt idx="1">
                  <c:v>Liquefied natural gas</c:v>
                </c:pt>
                <c:pt idx="2">
                  <c:v>Hydrogen </c:v>
                </c:pt>
                <c:pt idx="3">
                  <c:v>Flex Fuel E85</c:v>
                </c:pt>
                <c:pt idx="4">
                  <c:v>Propane</c:v>
                </c:pt>
                <c:pt idx="5">
                  <c:v>Compressed natural gas</c:v>
                </c:pt>
                <c:pt idx="6">
                  <c:v>Electric</c:v>
                </c:pt>
              </c:strCache>
            </c:strRef>
          </c:cat>
          <c:val>
            <c:numRef>
              <c:f>CA_FuelTypeStation!$B$16:$B$22</c:f>
              <c:numCache>
                <c:formatCode>General</c:formatCode>
                <c:ptCount val="7"/>
                <c:pt idx="0">
                  <c:v>41</c:v>
                </c:pt>
                <c:pt idx="1">
                  <c:v>45</c:v>
                </c:pt>
                <c:pt idx="2">
                  <c:v>72</c:v>
                </c:pt>
                <c:pt idx="3">
                  <c:v>156</c:v>
                </c:pt>
                <c:pt idx="4">
                  <c:v>298</c:v>
                </c:pt>
                <c:pt idx="5">
                  <c:v>333</c:v>
                </c:pt>
                <c:pt idx="6" formatCode="#,##0">
                  <c:v>4823</c:v>
                </c:pt>
              </c:numCache>
            </c:numRef>
          </c:val>
          <c:extLst>
            <c:ext xmlns:c16="http://schemas.microsoft.com/office/drawing/2014/chart" uri="{C3380CC4-5D6E-409C-BE32-E72D297353CC}">
              <c16:uniqueId val="{00000000-8C2D-45B7-95A9-5B42679A7B26}"/>
            </c:ext>
          </c:extLst>
        </c:ser>
        <c:dLbls>
          <c:showLegendKey val="0"/>
          <c:showVal val="0"/>
          <c:showCatName val="0"/>
          <c:showSerName val="0"/>
          <c:showPercent val="0"/>
          <c:showBubbleSize val="0"/>
        </c:dLbls>
        <c:gapWidth val="219"/>
        <c:overlap val="-27"/>
        <c:axId val="493729688"/>
        <c:axId val="493735264"/>
      </c:barChart>
      <c:catAx>
        <c:axId val="49372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93735264"/>
        <c:crosses val="autoZero"/>
        <c:auto val="1"/>
        <c:lblAlgn val="ctr"/>
        <c:lblOffset val="100"/>
        <c:noMultiLvlLbl val="0"/>
      </c:catAx>
      <c:valAx>
        <c:axId val="49373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93729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'PrivateVendors (2)'!$B$12</c:f>
              <c:strCache>
                <c:ptCount val="1"/>
                <c:pt idx="0">
                  <c:v>Count of CNG/LNG Vehicle Class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3C-4F32-A1AC-0B123A624B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3C-4F32-A1AC-0B123A624B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3C-4F32-A1AC-0B123A624B7B}"/>
              </c:ext>
            </c:extLst>
          </c:dPt>
          <c:dLbls>
            <c:dLbl>
              <c:idx val="1"/>
              <c:layout>
                <c:manualLayout>
                  <c:x val="-0.13267541557305337"/>
                  <c:y val="4.597258675998833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3C-4F32-A1AC-0B123A624B7B}"/>
                </c:ext>
              </c:extLst>
            </c:dLbl>
            <c:dLbl>
              <c:idx val="2"/>
              <c:layout>
                <c:manualLayout>
                  <c:x val="-0.11036504811898512"/>
                  <c:y val="-7.146216097987750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3C-4F32-A1AC-0B123A624B7B}"/>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'PrivateVendors (2)'!$A$13:$A$15</c:f>
              <c:strCache>
                <c:ptCount val="3"/>
                <c:pt idx="0">
                  <c:v>Heavy-duty</c:v>
                </c:pt>
                <c:pt idx="1">
                  <c:v>Medium-duty</c:v>
                </c:pt>
                <c:pt idx="2">
                  <c:v>Light-duty</c:v>
                </c:pt>
              </c:strCache>
            </c:strRef>
          </c:cat>
          <c:val>
            <c:numRef>
              <c:f>'PrivateVendors (2)'!$B$13:$B$15</c:f>
              <c:numCache>
                <c:formatCode>General</c:formatCode>
                <c:ptCount val="3"/>
                <c:pt idx="0">
                  <c:v>300</c:v>
                </c:pt>
                <c:pt idx="1">
                  <c:v>54</c:v>
                </c:pt>
                <c:pt idx="2">
                  <c:v>22</c:v>
                </c:pt>
              </c:numCache>
            </c:numRef>
          </c:val>
          <c:extLst>
            <c:ext xmlns:c16="http://schemas.microsoft.com/office/drawing/2014/chart" uri="{C3380CC4-5D6E-409C-BE32-E72D297353CC}">
              <c16:uniqueId val="{00000006-C93C-4F32-A1AC-0B123A624B7B}"/>
            </c:ext>
          </c:extLst>
        </c:ser>
        <c:dLbls>
          <c:dLblPos val="ctr"/>
          <c:showLegendKey val="0"/>
          <c:showVal val="1"/>
          <c:showCatName val="0"/>
          <c:showSerName val="0"/>
          <c:showPercent val="0"/>
          <c:showBubbleSize val="0"/>
          <c:showLeaderLines val="1"/>
        </c:dLbls>
        <c:firstSliceAng val="124"/>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PrivateVendors!$B$18</c:f>
              <c:strCache>
                <c:ptCount val="1"/>
                <c:pt idx="0">
                  <c:v>CA</c:v>
                </c:pt>
              </c:strCache>
            </c:strRef>
          </c:tx>
          <c:spPr>
            <a:solidFill>
              <a:schemeClr val="accent1"/>
            </a:solidFill>
            <a:ln>
              <a:noFill/>
            </a:ln>
            <a:effectLst/>
          </c:spPr>
          <c:invertIfNegative val="0"/>
          <c:dLbls>
            <c:dLbl>
              <c:idx val="0"/>
              <c:layout>
                <c:manualLayout>
                  <c:x val="1.579778830963665E-2"/>
                  <c:y val="-1.1121092840490621E-16"/>
                </c:manualLayout>
              </c:layout>
              <c:tx>
                <c:rich>
                  <a:bodyPr/>
                  <a:lstStyle/>
                  <a:p>
                    <a:r>
                      <a:rPr lang="en-US"/>
                      <a:t>48%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97-4332-BB5A-D841D5258D10}"/>
                </c:ext>
              </c:extLst>
            </c:dLbl>
            <c:dLbl>
              <c:idx val="1"/>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97-4332-BB5A-D841D5258D10}"/>
                </c:ext>
              </c:extLst>
            </c:dLbl>
            <c:dLbl>
              <c:idx val="2"/>
              <c:tx>
                <c:rich>
                  <a:bodyPr/>
                  <a:lstStyle/>
                  <a:p>
                    <a:r>
                      <a:rPr lang="en-US"/>
                      <a:t>32%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97-4332-BB5A-D841D5258D10}"/>
                </c:ext>
              </c:extLst>
            </c:dLbl>
            <c:dLbl>
              <c:idx val="3"/>
              <c:tx>
                <c:rich>
                  <a:bodyPr/>
                  <a:lstStyle/>
                  <a:p>
                    <a:r>
                      <a:rPr lang="en-US"/>
                      <a:t>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97-4332-BB5A-D841D5258D10}"/>
                </c:ext>
              </c:extLst>
            </c:dLbl>
            <c:dLbl>
              <c:idx val="4"/>
              <c:tx>
                <c:rich>
                  <a:bodyPr/>
                  <a:lstStyle/>
                  <a:p>
                    <a:r>
                      <a:rPr lang="en-US"/>
                      <a:t>37%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97-4332-BB5A-D841D5258D10}"/>
                </c:ext>
              </c:extLst>
            </c:dLbl>
            <c:dLbl>
              <c:idx val="5"/>
              <c:tx>
                <c:rich>
                  <a:bodyPr/>
                  <a:lstStyle/>
                  <a:p>
                    <a:r>
                      <a:rPr lang="en-US"/>
                      <a:t>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97-4332-BB5A-D841D5258D10}"/>
                </c:ext>
              </c:extLst>
            </c:dLbl>
            <c:dLbl>
              <c:idx val="6"/>
              <c:tx>
                <c:rich>
                  <a:bodyPr/>
                  <a:lstStyle/>
                  <a:p>
                    <a:r>
                      <a:rPr 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97-4332-BB5A-D841D5258D10}"/>
                </c:ext>
              </c:extLst>
            </c:dLbl>
            <c:dLbl>
              <c:idx val="7"/>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97-4332-BB5A-D841D5258D10}"/>
                </c:ext>
              </c:extLst>
            </c:dLbl>
            <c:dLbl>
              <c:idx val="8"/>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97-4332-BB5A-D841D5258D1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PrivateVendors!$A$19:$A$27</c:f>
              <c:strCache>
                <c:ptCount val="9"/>
                <c:pt idx="0">
                  <c:v>EV Connect</c:v>
                </c:pt>
                <c:pt idx="1">
                  <c:v>OpConnect</c:v>
                </c:pt>
                <c:pt idx="2">
                  <c:v>Greenlots</c:v>
                </c:pt>
                <c:pt idx="3">
                  <c:v>GE WattStation</c:v>
                </c:pt>
                <c:pt idx="4">
                  <c:v>eVgo Network</c:v>
                </c:pt>
                <c:pt idx="5">
                  <c:v>SemaCharge Network</c:v>
                </c:pt>
                <c:pt idx="6">
                  <c:v>Blink Network</c:v>
                </c:pt>
                <c:pt idx="7">
                  <c:v>Tesla</c:v>
                </c:pt>
                <c:pt idx="8">
                  <c:v>ChargePoint Network</c:v>
                </c:pt>
              </c:strCache>
            </c:strRef>
          </c:cat>
          <c:val>
            <c:numRef>
              <c:f>PrivateVendors!$B$19:$B$27</c:f>
              <c:numCache>
                <c:formatCode>General</c:formatCode>
                <c:ptCount val="9"/>
                <c:pt idx="0">
                  <c:v>11</c:v>
                </c:pt>
                <c:pt idx="1">
                  <c:v>23</c:v>
                </c:pt>
                <c:pt idx="2">
                  <c:v>93</c:v>
                </c:pt>
                <c:pt idx="3">
                  <c:v>165</c:v>
                </c:pt>
                <c:pt idx="4">
                  <c:v>283</c:v>
                </c:pt>
                <c:pt idx="5">
                  <c:v>196</c:v>
                </c:pt>
                <c:pt idx="6">
                  <c:v>350</c:v>
                </c:pt>
                <c:pt idx="7">
                  <c:v>578</c:v>
                </c:pt>
                <c:pt idx="8">
                  <c:v>2030</c:v>
                </c:pt>
              </c:numCache>
            </c:numRef>
          </c:val>
          <c:extLst>
            <c:ext xmlns:c16="http://schemas.microsoft.com/office/drawing/2014/chart" uri="{C3380CC4-5D6E-409C-BE32-E72D297353CC}">
              <c16:uniqueId val="{00000009-C197-4332-BB5A-D841D5258D10}"/>
            </c:ext>
          </c:extLst>
        </c:ser>
        <c:ser>
          <c:idx val="1"/>
          <c:order val="1"/>
          <c:tx>
            <c:strRef>
              <c:f>PrivateVendors!$C$18</c:f>
              <c:strCache>
                <c:ptCount val="1"/>
                <c:pt idx="0">
                  <c:v>All other states </c:v>
                </c:pt>
              </c:strCache>
            </c:strRef>
          </c:tx>
          <c:spPr>
            <a:solidFill>
              <a:schemeClr val="accent2"/>
            </a:solidFill>
            <a:ln>
              <a:noFill/>
            </a:ln>
            <a:effectLst/>
          </c:spPr>
          <c:invertIfNegative val="0"/>
          <c:dLbls>
            <c:dLbl>
              <c:idx val="0"/>
              <c:layout>
                <c:manualLayout>
                  <c:x val="5.9385290108878531E-2"/>
                  <c:y val="-1.1121092840490621E-16"/>
                </c:manualLayout>
              </c:layout>
              <c:tx>
                <c:rich>
                  <a:bodyPr/>
                  <a:lstStyle/>
                  <a:p>
                    <a:r>
                      <a:rPr lang="en-US"/>
                      <a:t>52%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97-4332-BB5A-D841D5258D10}"/>
                </c:ext>
              </c:extLst>
            </c:dLbl>
            <c:dLbl>
              <c:idx val="1"/>
              <c:layout>
                <c:manualLayout>
                  <c:x val="3.044317327632624E-2"/>
                  <c:y val="3.0330603579010111E-3"/>
                </c:manualLayout>
              </c:layout>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97-4332-BB5A-D841D5258D10}"/>
                </c:ext>
              </c:extLst>
            </c:dLbl>
            <c:dLbl>
              <c:idx val="2"/>
              <c:layout>
                <c:manualLayout>
                  <c:x val="3.3386644205019356E-2"/>
                  <c:y val="3.0330603579010111E-3"/>
                </c:manualLayout>
              </c:layout>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97-4332-BB5A-D841D5258D10}"/>
                </c:ext>
              </c:extLst>
            </c:dLbl>
            <c:dLbl>
              <c:idx val="3"/>
              <c:layout>
                <c:manualLayout>
                  <c:x val="2.7845334499064352E-2"/>
                  <c:y val="-3.0330603579011221E-3"/>
                </c:manualLayout>
              </c:layout>
              <c:tx>
                <c:rich>
                  <a:bodyPr/>
                  <a:lstStyle/>
                  <a:p>
                    <a:r>
                      <a:rPr lang="en-US"/>
                      <a:t>72%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97-4332-BB5A-D841D5258D10}"/>
                </c:ext>
              </c:extLst>
            </c:dLbl>
            <c:dLbl>
              <c:idx val="4"/>
              <c:layout>
                <c:manualLayout>
                  <c:x val="1.7969673222126895E-2"/>
                  <c:y val="-5.5605464202453104E-17"/>
                </c:manualLayout>
              </c:layout>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97-4332-BB5A-D841D5258D10}"/>
                </c:ext>
              </c:extLst>
            </c:dLbl>
            <c:dLbl>
              <c:idx val="5"/>
              <c:layout>
                <c:manualLayout>
                  <c:x val="1.3820843484611817E-2"/>
                  <c:y val="3.0330603579011221E-3"/>
                </c:manualLayout>
              </c:layout>
              <c:tx>
                <c:rich>
                  <a:bodyPr/>
                  <a:lstStyle/>
                  <a:p>
                    <a:r>
                      <a:rPr lang="en-US"/>
                      <a:t>81%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197-4332-BB5A-D841D5258D10}"/>
                </c:ext>
              </c:extLst>
            </c:dLbl>
            <c:dLbl>
              <c:idx val="6"/>
              <c:layout>
                <c:manualLayout>
                  <c:x val="3.5373540392758546E-3"/>
                  <c:y val="-3.0330603579011499E-3"/>
                </c:manualLayout>
              </c:layout>
              <c:tx>
                <c:rich>
                  <a:bodyPr/>
                  <a:lstStyle/>
                  <a:p>
                    <a:r>
                      <a:rPr lang="en-US"/>
                      <a:t>79%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197-4332-BB5A-D841D5258D10}"/>
                </c:ext>
              </c:extLst>
            </c:dLbl>
            <c:dLbl>
              <c:idx val="7"/>
              <c:tx>
                <c:rich>
                  <a:bodyPr/>
                  <a:lstStyle/>
                  <a:p>
                    <a:r>
                      <a:rPr lang="en-US"/>
                      <a:t>80%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197-4332-BB5A-D841D5258D10}"/>
                </c:ext>
              </c:extLst>
            </c:dLbl>
            <c:dLbl>
              <c:idx val="8"/>
              <c:tx>
                <c:rich>
                  <a:bodyPr/>
                  <a:lstStyle/>
                  <a:p>
                    <a:r>
                      <a:rPr lang="en-US"/>
                      <a:t>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197-4332-BB5A-D841D5258D1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PrivateVendors!$A$19:$A$27</c:f>
              <c:strCache>
                <c:ptCount val="9"/>
                <c:pt idx="0">
                  <c:v>EV Connect</c:v>
                </c:pt>
                <c:pt idx="1">
                  <c:v>OpConnect</c:v>
                </c:pt>
                <c:pt idx="2">
                  <c:v>Greenlots</c:v>
                </c:pt>
                <c:pt idx="3">
                  <c:v>GE WattStation</c:v>
                </c:pt>
                <c:pt idx="4">
                  <c:v>eVgo Network</c:v>
                </c:pt>
                <c:pt idx="5">
                  <c:v>SemaCharge Network</c:v>
                </c:pt>
                <c:pt idx="6">
                  <c:v>Blink Network</c:v>
                </c:pt>
                <c:pt idx="7">
                  <c:v>Tesla</c:v>
                </c:pt>
                <c:pt idx="8">
                  <c:v>ChargePoint Network</c:v>
                </c:pt>
              </c:strCache>
            </c:strRef>
          </c:cat>
          <c:val>
            <c:numRef>
              <c:f>PrivateVendors!$C$19:$C$27</c:f>
              <c:numCache>
                <c:formatCode>General</c:formatCode>
                <c:ptCount val="9"/>
                <c:pt idx="0">
                  <c:v>12</c:v>
                </c:pt>
                <c:pt idx="1">
                  <c:v>90</c:v>
                </c:pt>
                <c:pt idx="2">
                  <c:v>194</c:v>
                </c:pt>
                <c:pt idx="3">
                  <c:v>414</c:v>
                </c:pt>
                <c:pt idx="4">
                  <c:v>481</c:v>
                </c:pt>
                <c:pt idx="5">
                  <c:v>814</c:v>
                </c:pt>
                <c:pt idx="6">
                  <c:v>1293</c:v>
                </c:pt>
                <c:pt idx="7">
                  <c:v>2375</c:v>
                </c:pt>
                <c:pt idx="8">
                  <c:v>4944</c:v>
                </c:pt>
              </c:numCache>
            </c:numRef>
          </c:val>
          <c:extLst>
            <c:ext xmlns:c16="http://schemas.microsoft.com/office/drawing/2014/chart" uri="{C3380CC4-5D6E-409C-BE32-E72D297353CC}">
              <c16:uniqueId val="{00000013-C197-4332-BB5A-D841D5258D10}"/>
            </c:ext>
          </c:extLst>
        </c:ser>
        <c:dLbls>
          <c:showLegendKey val="0"/>
          <c:showVal val="1"/>
          <c:showCatName val="0"/>
          <c:showSerName val="0"/>
          <c:showPercent val="0"/>
          <c:showBubbleSize val="0"/>
        </c:dLbls>
        <c:gapWidth val="150"/>
        <c:overlap val="100"/>
        <c:axId val="358548800"/>
        <c:axId val="491313976"/>
      </c:barChart>
      <c:catAx>
        <c:axId val="35854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91313976"/>
        <c:crosses val="autoZero"/>
        <c:auto val="1"/>
        <c:lblAlgn val="ctr"/>
        <c:lblOffset val="100"/>
        <c:noMultiLvlLbl val="0"/>
      </c:catAx>
      <c:valAx>
        <c:axId val="491313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r>
                  <a:rPr lang="en-US"/>
                  <a:t>Number</a:t>
                </a:r>
                <a:r>
                  <a:rPr lang="en-US" baseline="0"/>
                  <a:t> of c</a:t>
                </a:r>
                <a:r>
                  <a:rPr lang="en-US"/>
                  <a:t>harging stations </a:t>
                </a:r>
              </a:p>
            </c:rich>
          </c:tx>
          <c:layout>
            <c:manualLayout>
              <c:xMode val="edge"/>
              <c:yMode val="edge"/>
              <c:x val="0.40481965820623134"/>
              <c:y val="0.870815988765735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58548800"/>
        <c:crosses val="autoZero"/>
        <c:crossBetween val="between"/>
      </c:valAx>
      <c:spPr>
        <a:noFill/>
        <a:ln>
          <a:noFill/>
        </a:ln>
        <a:effectLst/>
      </c:spPr>
    </c:plotArea>
    <c:legend>
      <c:legendPos val="b"/>
      <c:layout>
        <c:manualLayout>
          <c:xMode val="edge"/>
          <c:yMode val="edge"/>
          <c:x val="0.72469803833762481"/>
          <c:y val="0.17591153016700939"/>
          <c:w val="0.227651816034844"/>
          <c:h val="4.7625018210303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w Cen MT" panose="020B0602020104020603"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19750006496704E-2"/>
          <c:y val="9.7970362400352132E-2"/>
          <c:w val="0.76718526675502197"/>
          <c:h val="0.76442591315596797"/>
        </c:manualLayout>
      </c:layout>
      <c:barChart>
        <c:barDir val="col"/>
        <c:grouping val="stacked"/>
        <c:varyColors val="0"/>
        <c:ser>
          <c:idx val="2"/>
          <c:order val="0"/>
          <c:tx>
            <c:strRef>
              <c:f>'Alt Fueling Stations by Fuel'!$J$3</c:f>
              <c:strCache>
                <c:ptCount val="1"/>
                <c:pt idx="0">
                  <c:v>E85</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1E4-496C-AA14-A1B5CC08BAC4}"/>
                </c:ext>
              </c:extLst>
            </c:dLbl>
            <c:dLbl>
              <c:idx val="1"/>
              <c:delete val="1"/>
              <c:extLst>
                <c:ext xmlns:c15="http://schemas.microsoft.com/office/drawing/2012/chart" uri="{CE6537A1-D6FC-4f65-9D91-7224C49458BB}"/>
                <c:ext xmlns:c16="http://schemas.microsoft.com/office/drawing/2014/chart" uri="{C3380CC4-5D6E-409C-BE32-E72D297353CC}">
                  <c16:uniqueId val="{00000001-E1E4-496C-AA14-A1B5CC08BAC4}"/>
                </c:ext>
              </c:extLst>
            </c:dLbl>
            <c:dLbl>
              <c:idx val="2"/>
              <c:delete val="1"/>
              <c:extLst>
                <c:ext xmlns:c15="http://schemas.microsoft.com/office/drawing/2012/chart" uri="{CE6537A1-D6FC-4f65-9D91-7224C49458BB}"/>
                <c:ext xmlns:c16="http://schemas.microsoft.com/office/drawing/2014/chart" uri="{C3380CC4-5D6E-409C-BE32-E72D297353CC}">
                  <c16:uniqueId val="{00000002-E1E4-496C-AA14-A1B5CC08BAC4}"/>
                </c:ext>
              </c:extLst>
            </c:dLbl>
            <c:dLbl>
              <c:idx val="3"/>
              <c:delete val="1"/>
              <c:extLst>
                <c:ext xmlns:c15="http://schemas.microsoft.com/office/drawing/2012/chart" uri="{CE6537A1-D6FC-4f65-9D91-7224C49458BB}"/>
                <c:ext xmlns:c16="http://schemas.microsoft.com/office/drawing/2014/chart" uri="{C3380CC4-5D6E-409C-BE32-E72D297353CC}">
                  <c16:uniqueId val="{00000003-E1E4-496C-AA14-A1B5CC08BAC4}"/>
                </c:ext>
              </c:extLst>
            </c:dLbl>
            <c:dLbl>
              <c:idx val="4"/>
              <c:delete val="1"/>
              <c:extLst>
                <c:ext xmlns:c15="http://schemas.microsoft.com/office/drawing/2012/chart" uri="{CE6537A1-D6FC-4f65-9D91-7224C49458BB}"/>
                <c:ext xmlns:c16="http://schemas.microsoft.com/office/drawing/2014/chart" uri="{C3380CC4-5D6E-409C-BE32-E72D297353CC}">
                  <c16:uniqueId val="{00000004-E1E4-496C-AA14-A1B5CC08BAC4}"/>
                </c:ext>
              </c:extLst>
            </c:dLbl>
            <c:dLbl>
              <c:idx val="5"/>
              <c:delete val="1"/>
              <c:extLst>
                <c:ext xmlns:c15="http://schemas.microsoft.com/office/drawing/2012/chart" uri="{CE6537A1-D6FC-4f65-9D91-7224C49458BB}"/>
                <c:ext xmlns:c16="http://schemas.microsoft.com/office/drawing/2014/chart" uri="{C3380CC4-5D6E-409C-BE32-E72D297353CC}">
                  <c16:uniqueId val="{00000005-E1E4-496C-AA14-A1B5CC08BAC4}"/>
                </c:ext>
              </c:extLst>
            </c:dLbl>
            <c:dLbl>
              <c:idx val="6"/>
              <c:delete val="1"/>
              <c:extLst>
                <c:ext xmlns:c15="http://schemas.microsoft.com/office/drawing/2012/chart" uri="{CE6537A1-D6FC-4f65-9D91-7224C49458BB}"/>
                <c:ext xmlns:c16="http://schemas.microsoft.com/office/drawing/2014/chart" uri="{C3380CC4-5D6E-409C-BE32-E72D297353CC}">
                  <c16:uniqueId val="{00000006-E1E4-496C-AA14-A1B5CC08BAC4}"/>
                </c:ext>
              </c:extLst>
            </c:dLbl>
            <c:dLbl>
              <c:idx val="7"/>
              <c:delete val="1"/>
              <c:extLst>
                <c:ext xmlns:c15="http://schemas.microsoft.com/office/drawing/2012/chart" uri="{CE6537A1-D6FC-4f65-9D91-7224C49458BB}"/>
                <c:ext xmlns:c16="http://schemas.microsoft.com/office/drawing/2014/chart" uri="{C3380CC4-5D6E-409C-BE32-E72D297353CC}">
                  <c16:uniqueId val="{00000007-E1E4-496C-AA14-A1B5CC08BAC4}"/>
                </c:ext>
              </c:extLst>
            </c:dLbl>
            <c:dLbl>
              <c:idx val="8"/>
              <c:delete val="1"/>
              <c:extLst>
                <c:ext xmlns:c15="http://schemas.microsoft.com/office/drawing/2012/chart" uri="{CE6537A1-D6FC-4f65-9D91-7224C49458BB}"/>
                <c:ext xmlns:c16="http://schemas.microsoft.com/office/drawing/2014/chart" uri="{C3380CC4-5D6E-409C-BE32-E72D297353CC}">
                  <c16:uniqueId val="{00000008-E1E4-496C-AA14-A1B5CC08BAC4}"/>
                </c:ext>
              </c:extLst>
            </c:dLbl>
            <c:dLbl>
              <c:idx val="9"/>
              <c:delete val="1"/>
              <c:extLst>
                <c:ext xmlns:c15="http://schemas.microsoft.com/office/drawing/2012/chart" uri="{CE6537A1-D6FC-4f65-9D91-7224C49458BB}"/>
                <c:ext xmlns:c16="http://schemas.microsoft.com/office/drawing/2014/chart" uri="{C3380CC4-5D6E-409C-BE32-E72D297353CC}">
                  <c16:uniqueId val="{00000009-E1E4-496C-AA14-A1B5CC08BAC4}"/>
                </c:ext>
              </c:extLst>
            </c:dLbl>
            <c:dLbl>
              <c:idx val="10"/>
              <c:delete val="1"/>
              <c:extLst>
                <c:ext xmlns:c15="http://schemas.microsoft.com/office/drawing/2012/chart" uri="{CE6537A1-D6FC-4f65-9D91-7224C49458BB}"/>
                <c:ext xmlns:c16="http://schemas.microsoft.com/office/drawing/2014/chart" uri="{C3380CC4-5D6E-409C-BE32-E72D297353CC}">
                  <c16:uniqueId val="{0000000A-E1E4-496C-AA14-A1B5CC08BAC4}"/>
                </c:ext>
              </c:extLst>
            </c:dLbl>
            <c:dLbl>
              <c:idx val="11"/>
              <c:delete val="1"/>
              <c:extLst>
                <c:ext xmlns:c15="http://schemas.microsoft.com/office/drawing/2012/chart" uri="{CE6537A1-D6FC-4f65-9D91-7224C49458BB}"/>
                <c:ext xmlns:c16="http://schemas.microsoft.com/office/drawing/2014/chart" uri="{C3380CC4-5D6E-409C-BE32-E72D297353CC}">
                  <c16:uniqueId val="{0000000B-E1E4-496C-AA14-A1B5CC08BAC4}"/>
                </c:ext>
              </c:extLst>
            </c:dLbl>
            <c:dLbl>
              <c:idx val="12"/>
              <c:delete val="1"/>
              <c:extLst>
                <c:ext xmlns:c15="http://schemas.microsoft.com/office/drawing/2012/chart" uri="{CE6537A1-D6FC-4f65-9D91-7224C49458BB}"/>
                <c:ext xmlns:c16="http://schemas.microsoft.com/office/drawing/2014/chart" uri="{C3380CC4-5D6E-409C-BE32-E72D297353CC}">
                  <c16:uniqueId val="{0000000C-E1E4-496C-AA14-A1B5CC08BAC4}"/>
                </c:ext>
              </c:extLst>
            </c:dLbl>
            <c:dLbl>
              <c:idx val="13"/>
              <c:delete val="1"/>
              <c:extLst>
                <c:ext xmlns:c15="http://schemas.microsoft.com/office/drawing/2012/chart" uri="{CE6537A1-D6FC-4f65-9D91-7224C49458BB}"/>
                <c:ext xmlns:c16="http://schemas.microsoft.com/office/drawing/2014/chart" uri="{C3380CC4-5D6E-409C-BE32-E72D297353CC}">
                  <c16:uniqueId val="{0000000D-E1E4-496C-AA14-A1B5CC08BAC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Fuel'!$J$4:$J$28</c:f>
              <c:numCache>
                <c:formatCode>_(* #,##0_);_(* \(#,##0\);_(* "-"??_);_(@_)</c:formatCode>
                <c:ptCount val="25"/>
                <c:pt idx="0">
                  <c:v>2</c:v>
                </c:pt>
                <c:pt idx="1">
                  <c:v>7</c:v>
                </c:pt>
                <c:pt idx="2">
                  <c:v>32</c:v>
                </c:pt>
                <c:pt idx="3">
                  <c:v>37</c:v>
                </c:pt>
                <c:pt idx="4">
                  <c:v>68</c:v>
                </c:pt>
                <c:pt idx="5">
                  <c:v>71</c:v>
                </c:pt>
                <c:pt idx="6">
                  <c:v>40</c:v>
                </c:pt>
                <c:pt idx="7">
                  <c:v>49</c:v>
                </c:pt>
                <c:pt idx="8">
                  <c:v>113</c:v>
                </c:pt>
                <c:pt idx="9">
                  <c:v>154</c:v>
                </c:pt>
                <c:pt idx="10">
                  <c:v>149</c:v>
                </c:pt>
                <c:pt idx="11">
                  <c:v>188</c:v>
                </c:pt>
                <c:pt idx="12">
                  <c:v>200</c:v>
                </c:pt>
                <c:pt idx="13">
                  <c:v>436</c:v>
                </c:pt>
                <c:pt idx="14">
                  <c:v>762</c:v>
                </c:pt>
                <c:pt idx="15">
                  <c:v>1208</c:v>
                </c:pt>
                <c:pt idx="16">
                  <c:v>1644</c:v>
                </c:pt>
                <c:pt idx="17">
                  <c:v>1928</c:v>
                </c:pt>
                <c:pt idx="18">
                  <c:v>2142</c:v>
                </c:pt>
                <c:pt idx="19">
                  <c:v>2442</c:v>
                </c:pt>
                <c:pt idx="20">
                  <c:v>2553</c:v>
                </c:pt>
                <c:pt idx="21">
                  <c:v>2639</c:v>
                </c:pt>
                <c:pt idx="22">
                  <c:v>2840</c:v>
                </c:pt>
                <c:pt idx="23">
                  <c:v>2990</c:v>
                </c:pt>
                <c:pt idx="24">
                  <c:v>3090</c:v>
                </c:pt>
              </c:numCache>
            </c:numRef>
          </c:val>
          <c:extLst>
            <c:ext xmlns:c16="http://schemas.microsoft.com/office/drawing/2014/chart" uri="{C3380CC4-5D6E-409C-BE32-E72D297353CC}">
              <c16:uniqueId val="{0000000E-E1E4-496C-AA14-A1B5CC08BAC4}"/>
            </c:ext>
          </c:extLst>
        </c:ser>
        <c:ser>
          <c:idx val="3"/>
          <c:order val="1"/>
          <c:tx>
            <c:strRef>
              <c:f>'Alt Fueling Stations by Fuel'!$I$3</c:f>
              <c:strCache>
                <c:ptCount val="1"/>
                <c:pt idx="0">
                  <c:v>CNG</c:v>
                </c:pt>
              </c:strCache>
            </c:strRef>
          </c:tx>
          <c:invertIfNegative val="0"/>
          <c:dLbls>
            <c:delete val="1"/>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Fuel'!$I$4:$I$28</c:f>
              <c:numCache>
                <c:formatCode>_(* #,##0_);_(* \(#,##0\);_(* "-"??_);_(@_)</c:formatCode>
                <c:ptCount val="25"/>
                <c:pt idx="0">
                  <c:v>349</c:v>
                </c:pt>
                <c:pt idx="1">
                  <c:v>497</c:v>
                </c:pt>
                <c:pt idx="2">
                  <c:v>1042</c:v>
                </c:pt>
                <c:pt idx="3">
                  <c:v>1065</c:v>
                </c:pt>
                <c:pt idx="4">
                  <c:v>1419</c:v>
                </c:pt>
                <c:pt idx="5">
                  <c:v>1426</c:v>
                </c:pt>
                <c:pt idx="6">
                  <c:v>1268</c:v>
                </c:pt>
                <c:pt idx="7">
                  <c:v>1267</c:v>
                </c:pt>
                <c:pt idx="8">
                  <c:v>1217</c:v>
                </c:pt>
                <c:pt idx="9">
                  <c:v>1232</c:v>
                </c:pt>
                <c:pt idx="10">
                  <c:v>1166</c:v>
                </c:pt>
                <c:pt idx="11">
                  <c:v>1035</c:v>
                </c:pt>
                <c:pt idx="12">
                  <c:v>917</c:v>
                </c:pt>
                <c:pt idx="13">
                  <c:v>787</c:v>
                </c:pt>
                <c:pt idx="14">
                  <c:v>732</c:v>
                </c:pt>
                <c:pt idx="15">
                  <c:v>721</c:v>
                </c:pt>
                <c:pt idx="16">
                  <c:v>778</c:v>
                </c:pt>
                <c:pt idx="17">
                  <c:v>772</c:v>
                </c:pt>
                <c:pt idx="18">
                  <c:v>841</c:v>
                </c:pt>
                <c:pt idx="19">
                  <c:v>910</c:v>
                </c:pt>
                <c:pt idx="20">
                  <c:v>1107</c:v>
                </c:pt>
                <c:pt idx="21">
                  <c:v>1263</c:v>
                </c:pt>
                <c:pt idx="22">
                  <c:v>1495</c:v>
                </c:pt>
                <c:pt idx="23">
                  <c:v>1563</c:v>
                </c:pt>
                <c:pt idx="24">
                  <c:v>1725</c:v>
                </c:pt>
              </c:numCache>
            </c:numRef>
          </c:val>
          <c:extLst>
            <c:ext xmlns:c16="http://schemas.microsoft.com/office/drawing/2014/chart" uri="{C3380CC4-5D6E-409C-BE32-E72D297353CC}">
              <c16:uniqueId val="{0000000F-E1E4-496C-AA14-A1B5CC08BAC4}"/>
            </c:ext>
          </c:extLst>
        </c:ser>
        <c:ser>
          <c:idx val="7"/>
          <c:order val="2"/>
          <c:tx>
            <c:strRef>
              <c:f>'Alt Fueling Stations by Fuel'!$H$3</c:f>
              <c:strCache>
                <c:ptCount val="1"/>
                <c:pt idx="0">
                  <c:v>Biodiesel</c:v>
                </c:pt>
              </c:strCache>
            </c:strRef>
          </c:tx>
          <c:spPr>
            <a:solidFill>
              <a:schemeClr val="accent1">
                <a:lumMod val="40000"/>
                <a:lumOff val="60000"/>
              </a:schemeClr>
            </a:solidFill>
          </c:spPr>
          <c:invertIfNegative val="0"/>
          <c:dLbls>
            <c:delete val="1"/>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Fuel'!$H$4:$H$28</c:f>
              <c:numCache>
                <c:formatCode>General</c:formatCode>
                <c:ptCount val="25"/>
                <c:pt idx="8" formatCode="_(* #,##0_);_(* \(#,##0\);_(* &quot;-&quot;??_);_(@_)">
                  <c:v>2</c:v>
                </c:pt>
                <c:pt idx="9" formatCode="_(* #,##0_);_(* \(#,##0\);_(* &quot;-&quot;??_);_(@_)">
                  <c:v>16</c:v>
                </c:pt>
                <c:pt idx="10" formatCode="_(* #,##0_);_(* \(#,##0\);_(* &quot;-&quot;??_);_(@_)">
                  <c:v>79</c:v>
                </c:pt>
                <c:pt idx="11" formatCode="_(* #,##0_);_(* \(#,##0\);_(* &quot;-&quot;??_);_(@_)">
                  <c:v>142</c:v>
                </c:pt>
                <c:pt idx="12" formatCode="_(* #,##0_);_(* \(#,##0\);_(* &quot;-&quot;??_);_(@_)">
                  <c:v>176</c:v>
                </c:pt>
                <c:pt idx="13" formatCode="_(* #,##0_);_(* \(#,##0\);_(* &quot;-&quot;??_);_(@_)">
                  <c:v>304</c:v>
                </c:pt>
                <c:pt idx="14" formatCode="_(* #,##0_);_(* \(#,##0\);_(* &quot;-&quot;??_);_(@_)">
                  <c:v>459</c:v>
                </c:pt>
                <c:pt idx="15" formatCode="_(* #,##0_);_(* \(#,##0\);_(* &quot;-&quot;??_);_(@_)">
                  <c:v>742</c:v>
                </c:pt>
                <c:pt idx="16" formatCode="_(* #,##0_);_(* \(#,##0\);_(* &quot;-&quot;??_);_(@_)">
                  <c:v>645</c:v>
                </c:pt>
                <c:pt idx="17" formatCode="_(* #,##0_);_(* \(#,##0\);_(* &quot;-&quot;??_);_(@_)">
                  <c:v>679</c:v>
                </c:pt>
                <c:pt idx="18" formatCode="_(* #,##0_);_(* \(#,##0\);_(* &quot;-&quot;??_);_(@_)">
                  <c:v>644</c:v>
                </c:pt>
                <c:pt idx="19" formatCode="_(* #,##0_);_(* \(#,##0\);_(* &quot;-&quot;??_);_(@_)">
                  <c:v>627</c:v>
                </c:pt>
                <c:pt idx="20" formatCode="_(* #,##0_);_(* \(#,##0\);_(* &quot;-&quot;??_);_(@_)">
                  <c:v>675</c:v>
                </c:pt>
                <c:pt idx="21" formatCode="_(* #,##0_);_(* \(#,##0\);_(* &quot;-&quot;??_);_(@_)">
                  <c:v>757</c:v>
                </c:pt>
                <c:pt idx="22" formatCode="_(* #,##0_);_(* \(#,##0\);_(* &quot;-&quot;??_);_(@_)">
                  <c:v>783</c:v>
                </c:pt>
                <c:pt idx="23" formatCode="_(* #,##0_);_(* \(#,##0\);_(* &quot;-&quot;??_);_(@_)">
                  <c:v>721</c:v>
                </c:pt>
                <c:pt idx="24" formatCode="_(* #,##0_);_(* \(#,##0\);_(* &quot;-&quot;??_);_(@_)">
                  <c:v>697</c:v>
                </c:pt>
              </c:numCache>
            </c:numRef>
          </c:val>
          <c:extLst>
            <c:ext xmlns:c16="http://schemas.microsoft.com/office/drawing/2014/chart" uri="{C3380CC4-5D6E-409C-BE32-E72D297353CC}">
              <c16:uniqueId val="{00000010-E1E4-496C-AA14-A1B5CC08BAC4}"/>
            </c:ext>
          </c:extLst>
        </c:ser>
        <c:ser>
          <c:idx val="8"/>
          <c:order val="3"/>
          <c:tx>
            <c:strRef>
              <c:f>'Alt Fueling Stations by Fuel'!$G$3</c:f>
              <c:strCache>
                <c:ptCount val="1"/>
                <c:pt idx="0">
                  <c:v>Hydrogen</c:v>
                </c:pt>
              </c:strCache>
            </c:strRef>
          </c:tx>
          <c:invertIfNegative val="0"/>
          <c:dLbls>
            <c:delete val="1"/>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Fuel'!$G$4:$G$27</c:f>
              <c:numCache>
                <c:formatCode>General</c:formatCode>
                <c:ptCount val="24"/>
                <c:pt idx="10" formatCode="_(* #,##0_);_(* \(#,##0\);_(* &quot;-&quot;??_);_(@_)">
                  <c:v>7</c:v>
                </c:pt>
                <c:pt idx="11" formatCode="_(* #,##0_);_(* \(#,##0\);_(* &quot;-&quot;??_);_(@_)">
                  <c:v>7</c:v>
                </c:pt>
                <c:pt idx="12" formatCode="_(* #,##0_);_(* \(#,##0\);_(* &quot;-&quot;??_);_(@_)">
                  <c:v>9</c:v>
                </c:pt>
                <c:pt idx="13" formatCode="_(* #,##0_);_(* \(#,##0\);_(* &quot;-&quot;??_);_(@_)">
                  <c:v>14</c:v>
                </c:pt>
                <c:pt idx="14" formatCode="_(* #,##0_);_(* \(#,##0\);_(* &quot;-&quot;??_);_(@_)">
                  <c:v>17</c:v>
                </c:pt>
                <c:pt idx="15" formatCode="_(* #,##0_);_(* \(#,##0\);_(* &quot;-&quot;??_);_(@_)">
                  <c:v>32</c:v>
                </c:pt>
                <c:pt idx="16" formatCode="_(* #,##0_);_(* \(#,##0\);_(* &quot;-&quot;??_);_(@_)">
                  <c:v>46</c:v>
                </c:pt>
                <c:pt idx="17" formatCode="_(* #,##0_);_(* \(#,##0\);_(* &quot;-&quot;??_);_(@_)">
                  <c:v>63</c:v>
                </c:pt>
                <c:pt idx="18" formatCode="_(* #,##0_);_(* \(#,##0\);_(* &quot;-&quot;??_);_(@_)">
                  <c:v>58</c:v>
                </c:pt>
                <c:pt idx="19" formatCode="_(* #,##0_);_(* \(#,##0\);_(* &quot;-&quot;??_);_(@_)">
                  <c:v>56</c:v>
                </c:pt>
                <c:pt idx="20" formatCode="_(* #,##0_);_(* \(#,##0\);_(* &quot;-&quot;??_);_(@_)">
                  <c:v>58</c:v>
                </c:pt>
                <c:pt idx="21" formatCode="_(* #,##0_);_(* \(#,##0\);_(* &quot;-&quot;??_);_(@_)">
                  <c:v>53</c:v>
                </c:pt>
                <c:pt idx="22" formatCode="_(* #,##0_);_(* \(#,##0\);_(* &quot;-&quot;??_);_(@_)">
                  <c:v>51</c:v>
                </c:pt>
                <c:pt idx="23" formatCode="_(* #,##0_);_(* \(#,##0\);_(* &quot;-&quot;??_);_(@_)">
                  <c:v>39</c:v>
                </c:pt>
              </c:numCache>
            </c:numRef>
          </c:val>
          <c:extLst>
            <c:ext xmlns:c16="http://schemas.microsoft.com/office/drawing/2014/chart" uri="{C3380CC4-5D6E-409C-BE32-E72D297353CC}">
              <c16:uniqueId val="{00000011-E1E4-496C-AA14-A1B5CC08BAC4}"/>
            </c:ext>
          </c:extLst>
        </c:ser>
        <c:ser>
          <c:idx val="6"/>
          <c:order val="4"/>
          <c:tx>
            <c:strRef>
              <c:f>'Alt Fueling Stations by Fuel'!$F$3</c:f>
              <c:strCache>
                <c:ptCount val="1"/>
                <c:pt idx="0">
                  <c:v>LNG</c:v>
                </c:pt>
              </c:strCache>
            </c:strRef>
          </c:tx>
          <c:spPr>
            <a:solidFill>
              <a:srgbClr val="0070C0"/>
            </a:solidFill>
          </c:spPr>
          <c:invertIfNegative val="0"/>
          <c:dLbls>
            <c:delete val="1"/>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Fuel'!$F$4:$F$28</c:f>
              <c:numCache>
                <c:formatCode>General</c:formatCode>
                <c:ptCount val="25"/>
                <c:pt idx="4" formatCode="_(* #,##0_);_(* \(#,##0\);_(* &quot;-&quot;??_);_(@_)">
                  <c:v>72</c:v>
                </c:pt>
                <c:pt idx="5" formatCode="_(* #,##0_);_(* \(#,##0\);_(* &quot;-&quot;??_);_(@_)">
                  <c:v>71</c:v>
                </c:pt>
                <c:pt idx="6" formatCode="_(* #,##0_);_(* \(#,##0\);_(* &quot;-&quot;??_);_(@_)">
                  <c:v>66</c:v>
                </c:pt>
                <c:pt idx="7" formatCode="_(* #,##0_);_(* \(#,##0\);_(* &quot;-&quot;??_);_(@_)">
                  <c:v>46</c:v>
                </c:pt>
                <c:pt idx="8" formatCode="_(* #,##0_);_(* \(#,##0\);_(* &quot;-&quot;??_);_(@_)">
                  <c:v>44</c:v>
                </c:pt>
                <c:pt idx="9" formatCode="_(* #,##0_);_(* \(#,##0\);_(* &quot;-&quot;??_);_(@_)">
                  <c:v>44</c:v>
                </c:pt>
                <c:pt idx="10" formatCode="_(* #,##0_);_(* \(#,##0\);_(* &quot;-&quot;??_);_(@_)">
                  <c:v>36</c:v>
                </c:pt>
                <c:pt idx="11" formatCode="_(* #,##0_);_(* \(#,##0\);_(* &quot;-&quot;??_);_(@_)">
                  <c:v>62</c:v>
                </c:pt>
                <c:pt idx="12" formatCode="_(* #,##0_);_(* \(#,##0\);_(* &quot;-&quot;??_);_(@_)">
                  <c:v>58</c:v>
                </c:pt>
                <c:pt idx="13" formatCode="_(* #,##0_);_(* \(#,##0\);_(* &quot;-&quot;??_);_(@_)">
                  <c:v>40</c:v>
                </c:pt>
                <c:pt idx="14" formatCode="_(* #,##0_);_(* \(#,##0\);_(* &quot;-&quot;??_);_(@_)">
                  <c:v>37</c:v>
                </c:pt>
                <c:pt idx="15" formatCode="_(* #,##0_);_(* \(#,##0\);_(* &quot;-&quot;??_);_(@_)">
                  <c:v>35</c:v>
                </c:pt>
                <c:pt idx="16" formatCode="_(* #,##0_);_(* \(#,##0\);_(* &quot;-&quot;??_);_(@_)">
                  <c:v>38</c:v>
                </c:pt>
                <c:pt idx="17" formatCode="_(* #,##0_);_(* \(#,##0\);_(* &quot;-&quot;??_);_(@_)">
                  <c:v>36</c:v>
                </c:pt>
                <c:pt idx="18" formatCode="_(* #,##0_);_(* \(#,##0\);_(* &quot;-&quot;??_);_(@_)">
                  <c:v>39</c:v>
                </c:pt>
                <c:pt idx="19" formatCode="_(* #,##0_);_(* \(#,##0\);_(* &quot;-&quot;??_);_(@_)">
                  <c:v>45</c:v>
                </c:pt>
                <c:pt idx="20" formatCode="_(* #,##0_);_(* \(#,##0\);_(* &quot;-&quot;??_);_(@_)">
                  <c:v>59</c:v>
                </c:pt>
                <c:pt idx="21" formatCode="_(* #,##0_);_(* \(#,##0\);_(* &quot;-&quot;??_);_(@_)">
                  <c:v>81</c:v>
                </c:pt>
                <c:pt idx="22" formatCode="_(* #,##0_);_(* \(#,##0\);_(* &quot;-&quot;??_);_(@_)">
                  <c:v>103</c:v>
                </c:pt>
                <c:pt idx="23" formatCode="_(* #,##0_);_(* \(#,##0\);_(* &quot;-&quot;??_);_(@_)">
                  <c:v>111</c:v>
                </c:pt>
                <c:pt idx="24" formatCode="_(* #,##0_);_(* \(#,##0\);_(* &quot;-&quot;??_);_(@_)">
                  <c:v>140</c:v>
                </c:pt>
              </c:numCache>
            </c:numRef>
          </c:val>
          <c:extLst>
            <c:ext xmlns:c16="http://schemas.microsoft.com/office/drawing/2014/chart" uri="{C3380CC4-5D6E-409C-BE32-E72D297353CC}">
              <c16:uniqueId val="{00000012-E1E4-496C-AA14-A1B5CC08BAC4}"/>
            </c:ext>
          </c:extLst>
        </c:ser>
        <c:ser>
          <c:idx val="1"/>
          <c:order val="5"/>
          <c:tx>
            <c:strRef>
              <c:f>'Alt Fueling Stations by Fuel'!$E$3</c:f>
              <c:strCache>
                <c:ptCount val="1"/>
                <c:pt idx="0">
                  <c:v>Methanol (M85)</c:v>
                </c:pt>
              </c:strCache>
            </c:strRef>
          </c:tx>
          <c:invertIfNegative val="0"/>
          <c:dLbls>
            <c:delete val="1"/>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Fuel'!$E$4:$E$28</c:f>
              <c:numCache>
                <c:formatCode>_(* #,##0_);_(* \(#,##0\);_(* "-"??_);_(@_)</c:formatCode>
                <c:ptCount val="25"/>
                <c:pt idx="0">
                  <c:v>43</c:v>
                </c:pt>
                <c:pt idx="1">
                  <c:v>50</c:v>
                </c:pt>
                <c:pt idx="2">
                  <c:v>82</c:v>
                </c:pt>
                <c:pt idx="3">
                  <c:v>88</c:v>
                </c:pt>
                <c:pt idx="4">
                  <c:v>95</c:v>
                </c:pt>
                <c:pt idx="5">
                  <c:v>106</c:v>
                </c:pt>
                <c:pt idx="6">
                  <c:v>91</c:v>
                </c:pt>
                <c:pt idx="7">
                  <c:v>51</c:v>
                </c:pt>
                <c:pt idx="8">
                  <c:v>3</c:v>
                </c:pt>
              </c:numCache>
            </c:numRef>
          </c:val>
          <c:extLst>
            <c:ext xmlns:c16="http://schemas.microsoft.com/office/drawing/2014/chart" uri="{C3380CC4-5D6E-409C-BE32-E72D297353CC}">
              <c16:uniqueId val="{00000013-E1E4-496C-AA14-A1B5CC08BAC4}"/>
            </c:ext>
          </c:extLst>
        </c:ser>
        <c:ser>
          <c:idx val="4"/>
          <c:order val="6"/>
          <c:tx>
            <c:strRef>
              <c:f>'Alt Fueling Stations by Fuel'!$D$3</c:f>
              <c:strCache>
                <c:ptCount val="1"/>
                <c:pt idx="0">
                  <c:v>Propane</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Fuel'!$D$4:$D$28</c:f>
              <c:numCache>
                <c:formatCode>_(* #,##0_);_(* \(#,##0\);_(* "-"??_);_(@_)</c:formatCode>
                <c:ptCount val="25"/>
                <c:pt idx="0">
                  <c:v>3297</c:v>
                </c:pt>
                <c:pt idx="1">
                  <c:v>3297</c:v>
                </c:pt>
                <c:pt idx="2">
                  <c:v>3299</c:v>
                </c:pt>
                <c:pt idx="3">
                  <c:v>3299</c:v>
                </c:pt>
                <c:pt idx="4">
                  <c:v>4252</c:v>
                </c:pt>
                <c:pt idx="5">
                  <c:v>4255</c:v>
                </c:pt>
                <c:pt idx="6">
                  <c:v>5318</c:v>
                </c:pt>
                <c:pt idx="7">
                  <c:v>4153</c:v>
                </c:pt>
                <c:pt idx="8">
                  <c:v>3268</c:v>
                </c:pt>
                <c:pt idx="9">
                  <c:v>3403</c:v>
                </c:pt>
                <c:pt idx="10">
                  <c:v>3431</c:v>
                </c:pt>
                <c:pt idx="11">
                  <c:v>3966</c:v>
                </c:pt>
                <c:pt idx="12">
                  <c:v>3689</c:v>
                </c:pt>
                <c:pt idx="13">
                  <c:v>2995</c:v>
                </c:pt>
                <c:pt idx="14">
                  <c:v>2619</c:v>
                </c:pt>
                <c:pt idx="15">
                  <c:v>2371</c:v>
                </c:pt>
                <c:pt idx="16">
                  <c:v>2175</c:v>
                </c:pt>
                <c:pt idx="17">
                  <c:v>2468</c:v>
                </c:pt>
                <c:pt idx="18">
                  <c:v>2647</c:v>
                </c:pt>
                <c:pt idx="19">
                  <c:v>2597</c:v>
                </c:pt>
                <c:pt idx="20">
                  <c:v>2654</c:v>
                </c:pt>
                <c:pt idx="21">
                  <c:v>2956</c:v>
                </c:pt>
                <c:pt idx="22">
                  <c:v>2931</c:v>
                </c:pt>
                <c:pt idx="23">
                  <c:v>3594</c:v>
                </c:pt>
                <c:pt idx="24">
                  <c:v>3665</c:v>
                </c:pt>
              </c:numCache>
            </c:numRef>
          </c:val>
          <c:extLst>
            <c:ext xmlns:c16="http://schemas.microsoft.com/office/drawing/2014/chart" uri="{C3380CC4-5D6E-409C-BE32-E72D297353CC}">
              <c16:uniqueId val="{00000014-E1E4-496C-AA14-A1B5CC08BAC4}"/>
            </c:ext>
          </c:extLst>
        </c:ser>
        <c:ser>
          <c:idx val="5"/>
          <c:order val="7"/>
          <c:tx>
            <c:strRef>
              <c:f>'Alt Fueling Stations by Fuel'!$C$3</c:f>
              <c:strCache>
                <c:ptCount val="1"/>
                <c:pt idx="0">
                  <c:v>Electric</c:v>
                </c:pt>
              </c:strCache>
            </c:strRef>
          </c:tx>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5-E1E4-496C-AA14-A1B5CC08BAC4}"/>
                </c:ext>
              </c:extLst>
            </c:dLbl>
            <c:dLbl>
              <c:idx val="4"/>
              <c:delete val="1"/>
              <c:extLst>
                <c:ext xmlns:c15="http://schemas.microsoft.com/office/drawing/2012/chart" uri="{CE6537A1-D6FC-4f65-9D91-7224C49458BB}"/>
                <c:ext xmlns:c16="http://schemas.microsoft.com/office/drawing/2014/chart" uri="{C3380CC4-5D6E-409C-BE32-E72D297353CC}">
                  <c16:uniqueId val="{00000016-E1E4-496C-AA14-A1B5CC08BAC4}"/>
                </c:ext>
              </c:extLst>
            </c:dLbl>
            <c:dLbl>
              <c:idx val="5"/>
              <c:delete val="1"/>
              <c:extLst>
                <c:ext xmlns:c15="http://schemas.microsoft.com/office/drawing/2012/chart" uri="{CE6537A1-D6FC-4f65-9D91-7224C49458BB}"/>
                <c:ext xmlns:c16="http://schemas.microsoft.com/office/drawing/2014/chart" uri="{C3380CC4-5D6E-409C-BE32-E72D297353CC}">
                  <c16:uniqueId val="{00000017-E1E4-496C-AA14-A1B5CC08BAC4}"/>
                </c:ext>
              </c:extLst>
            </c:dLbl>
            <c:dLbl>
              <c:idx val="6"/>
              <c:delete val="1"/>
              <c:extLst>
                <c:ext xmlns:c15="http://schemas.microsoft.com/office/drawing/2012/chart" uri="{CE6537A1-D6FC-4f65-9D91-7224C49458BB}"/>
                <c:ext xmlns:c16="http://schemas.microsoft.com/office/drawing/2014/chart" uri="{C3380CC4-5D6E-409C-BE32-E72D297353CC}">
                  <c16:uniqueId val="{00000018-E1E4-496C-AA14-A1B5CC08BAC4}"/>
                </c:ext>
              </c:extLst>
            </c:dLbl>
            <c:dLbl>
              <c:idx val="7"/>
              <c:delete val="1"/>
              <c:extLst>
                <c:ext xmlns:c15="http://schemas.microsoft.com/office/drawing/2012/chart" uri="{CE6537A1-D6FC-4f65-9D91-7224C49458BB}"/>
                <c:ext xmlns:c16="http://schemas.microsoft.com/office/drawing/2014/chart" uri="{C3380CC4-5D6E-409C-BE32-E72D297353CC}">
                  <c16:uniqueId val="{00000019-E1E4-496C-AA14-A1B5CC08BAC4}"/>
                </c:ext>
              </c:extLst>
            </c:dLbl>
            <c:dLbl>
              <c:idx val="14"/>
              <c:delete val="1"/>
              <c:extLst>
                <c:ext xmlns:c15="http://schemas.microsoft.com/office/drawing/2012/chart" uri="{CE6537A1-D6FC-4f65-9D91-7224C49458BB}"/>
                <c:ext xmlns:c16="http://schemas.microsoft.com/office/drawing/2014/chart" uri="{C3380CC4-5D6E-409C-BE32-E72D297353CC}">
                  <c16:uniqueId val="{0000001B-E1E4-496C-AA14-A1B5CC08BAC4}"/>
                </c:ext>
              </c:extLst>
            </c:dLbl>
            <c:dLbl>
              <c:idx val="15"/>
              <c:delete val="1"/>
              <c:extLst>
                <c:ext xmlns:c15="http://schemas.microsoft.com/office/drawing/2012/chart" uri="{CE6537A1-D6FC-4f65-9D91-7224C49458BB}"/>
                <c:ext xmlns:c16="http://schemas.microsoft.com/office/drawing/2014/chart" uri="{C3380CC4-5D6E-409C-BE32-E72D297353CC}">
                  <c16:uniqueId val="{0000001C-E1E4-496C-AA14-A1B5CC08BAC4}"/>
                </c:ext>
              </c:extLst>
            </c:dLbl>
            <c:dLbl>
              <c:idx val="16"/>
              <c:delete val="1"/>
              <c:extLst>
                <c:ext xmlns:c15="http://schemas.microsoft.com/office/drawing/2012/chart" uri="{CE6537A1-D6FC-4f65-9D91-7224C49458BB}"/>
                <c:ext xmlns:c16="http://schemas.microsoft.com/office/drawing/2014/chart" uri="{C3380CC4-5D6E-409C-BE32-E72D297353CC}">
                  <c16:uniqueId val="{0000001D-E1E4-496C-AA14-A1B5CC08BAC4}"/>
                </c:ext>
              </c:extLst>
            </c:dLbl>
            <c:dLbl>
              <c:idx val="17"/>
              <c:delete val="1"/>
              <c:extLst>
                <c:ext xmlns:c15="http://schemas.microsoft.com/office/drawing/2012/chart" uri="{CE6537A1-D6FC-4f65-9D91-7224C49458BB}"/>
                <c:ext xmlns:c16="http://schemas.microsoft.com/office/drawing/2014/chart" uri="{C3380CC4-5D6E-409C-BE32-E72D297353CC}">
                  <c16:uniqueId val="{0000001E-E1E4-496C-AA14-A1B5CC08BAC4}"/>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'Alt Fueling Stations by Fuel'!$B$4:$B$28</c:f>
              <c:numCache>
                <c:formatCode>0</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'Alt Fueling Stations by Fuel'!$C$4:$C$28</c:f>
              <c:numCache>
                <c:formatCode>General</c:formatCode>
                <c:ptCount val="25"/>
                <c:pt idx="3" formatCode="_(* #,##0_);_(* \(#,##0\);_(* &quot;-&quot;??_);_(@_)">
                  <c:v>188</c:v>
                </c:pt>
                <c:pt idx="4" formatCode="_(* #,##0_);_(* \(#,##0\);_(* &quot;-&quot;??_);_(@_)">
                  <c:v>194</c:v>
                </c:pt>
                <c:pt idx="5" formatCode="_(* #,##0_);_(* \(#,##0\);_(* &quot;-&quot;??_);_(@_)">
                  <c:v>310</c:v>
                </c:pt>
                <c:pt idx="6" formatCode="_(* #,##0_);_(* \(#,##0\);_(* &quot;-&quot;??_);_(@_)">
                  <c:v>486</c:v>
                </c:pt>
                <c:pt idx="7" formatCode="_(* #,##0_);_(* \(#,##0\);_(* &quot;-&quot;??_);_(@_)">
                  <c:v>490</c:v>
                </c:pt>
                <c:pt idx="8" formatCode="_(* #,##0_);_(* \(#,##0\);_(* &quot;-&quot;??_);_(@_)">
                  <c:v>558</c:v>
                </c:pt>
                <c:pt idx="9" formatCode="_(* #,##0_);_(* \(#,##0\);_(* &quot;-&quot;??_);_(@_)">
                  <c:v>693</c:v>
                </c:pt>
                <c:pt idx="10" formatCode="_(* #,##0_);_(* \(#,##0\);_(* &quot;-&quot;??_);_(@_)">
                  <c:v>873</c:v>
                </c:pt>
                <c:pt idx="11" formatCode="_(* #,##0_);_(* \(#,##0\);_(* &quot;-&quot;??_);_(@_)">
                  <c:v>830</c:v>
                </c:pt>
                <c:pt idx="12" formatCode="_(* #,##0_);_(* \(#,##0\);_(* &quot;-&quot;??_);_(@_)">
                  <c:v>671</c:v>
                </c:pt>
                <c:pt idx="13" formatCode="_(* #,##0_);_(* \(#,##0\);_(* &quot;-&quot;??_);_(@_)">
                  <c:v>588</c:v>
                </c:pt>
                <c:pt idx="14" formatCode="_(* #,##0_);_(* \(#,##0\);_(* &quot;-&quot;??_);_(@_)">
                  <c:v>465</c:v>
                </c:pt>
                <c:pt idx="15" formatCode="_(* #,##0_);_(* \(#,##0\);_(* &quot;-&quot;??_);_(@_)">
                  <c:v>442</c:v>
                </c:pt>
                <c:pt idx="16" formatCode="_(* #,##0_);_(* \(#,##0\);_(* &quot;-&quot;??_);_(@_)">
                  <c:v>430</c:v>
                </c:pt>
                <c:pt idx="17" formatCode="_(* #,##0_);_(* \(#,##0\);_(* &quot;-&quot;??_);_(@_)">
                  <c:v>465</c:v>
                </c:pt>
                <c:pt idx="18" formatCode="_(* #,##0_);_(* \(#,##0\);_(* &quot;-&quot;??_);_(@_)">
                  <c:v>541</c:v>
                </c:pt>
                <c:pt idx="19" formatCode="_(* #,##0_);_(* \(#,##0\);_(* &quot;-&quot;??_);_(@_)">
                  <c:v>3394</c:v>
                </c:pt>
                <c:pt idx="20" formatCode="_(* #,##0_);_(* \(#,##0\);_(* &quot;-&quot;??_);_(@_)">
                  <c:v>13392</c:v>
                </c:pt>
                <c:pt idx="21" formatCode="_(* #,##0_);_(* \(#,##0\);_(* &quot;-&quot;??_);_(@_)">
                  <c:v>19410</c:v>
                </c:pt>
                <c:pt idx="22" formatCode="_(* #,##0_);_(* \(#,##0\);_(* &quot;-&quot;??_);_(@_)">
                  <c:v>25602</c:v>
                </c:pt>
                <c:pt idx="23" formatCode="_(* #,##0_);_(* \(#,##0\);_(* &quot;-&quot;??_);_(@_)">
                  <c:v>30945</c:v>
                </c:pt>
                <c:pt idx="24" formatCode="_(* #,##0_);_(* \(#,##0\);_(* &quot;-&quot;??_);_(@_)">
                  <c:v>42011</c:v>
                </c:pt>
              </c:numCache>
            </c:numRef>
          </c:val>
          <c:extLst>
            <c:ext xmlns:c16="http://schemas.microsoft.com/office/drawing/2014/chart" uri="{C3380CC4-5D6E-409C-BE32-E72D297353CC}">
              <c16:uniqueId val="{0000001A-E1E4-496C-AA14-A1B5CC08BAC4}"/>
            </c:ext>
          </c:extLst>
        </c:ser>
        <c:dLbls>
          <c:dLblPos val="ctr"/>
          <c:showLegendKey val="0"/>
          <c:showVal val="1"/>
          <c:showCatName val="0"/>
          <c:showSerName val="0"/>
          <c:showPercent val="0"/>
          <c:showBubbleSize val="0"/>
        </c:dLbls>
        <c:gapWidth val="150"/>
        <c:overlap val="100"/>
        <c:axId val="-2086994184"/>
        <c:axId val="-2087001656"/>
      </c:barChart>
      <c:catAx>
        <c:axId val="-2086994184"/>
        <c:scaling>
          <c:orientation val="minMax"/>
        </c:scaling>
        <c:delete val="0"/>
        <c:axPos val="b"/>
        <c:title>
          <c:tx>
            <c:rich>
              <a:bodyPr/>
              <a:lstStyle/>
              <a:p>
                <a:pPr>
                  <a:defRPr/>
                </a:pPr>
                <a:r>
                  <a:rPr lang="en-US"/>
                  <a:t>Year</a:t>
                </a:r>
              </a:p>
            </c:rich>
          </c:tx>
          <c:layout>
            <c:manualLayout>
              <c:xMode val="edge"/>
              <c:yMode val="edge"/>
              <c:x val="0.46909156011257203"/>
              <c:y val="0.948499242388254"/>
            </c:manualLayout>
          </c:layout>
          <c:overlay val="0"/>
        </c:title>
        <c:numFmt formatCode="0" sourceLinked="1"/>
        <c:majorTickMark val="out"/>
        <c:minorTickMark val="none"/>
        <c:tickLblPos val="nextTo"/>
        <c:txPr>
          <a:bodyPr rot="-2700000" vert="horz"/>
          <a:lstStyle/>
          <a:p>
            <a:pPr>
              <a:defRPr/>
            </a:pPr>
            <a:endParaRPr lang="en-US"/>
          </a:p>
        </c:txPr>
        <c:crossAx val="-2087001656"/>
        <c:crosses val="autoZero"/>
        <c:auto val="1"/>
        <c:lblAlgn val="ctr"/>
        <c:lblOffset val="100"/>
        <c:noMultiLvlLbl val="0"/>
      </c:catAx>
      <c:valAx>
        <c:axId val="-2087001656"/>
        <c:scaling>
          <c:orientation val="minMax"/>
        </c:scaling>
        <c:delete val="0"/>
        <c:axPos val="l"/>
        <c:majorGridlines/>
        <c:title>
          <c:tx>
            <c:rich>
              <a:bodyPr/>
              <a:lstStyle/>
              <a:p>
                <a:pPr>
                  <a:defRPr/>
                </a:pPr>
                <a:r>
                  <a:rPr lang="en-US"/>
                  <a:t>Thousand Stations</a:t>
                </a:r>
              </a:p>
            </c:rich>
          </c:tx>
          <c:overlay val="0"/>
        </c:title>
        <c:numFmt formatCode="_(* #,##0_);_(* \(#,##0\);_(* &quot;-&quot;??_);_(@_)" sourceLinked="1"/>
        <c:majorTickMark val="out"/>
        <c:minorTickMark val="none"/>
        <c:tickLblPos val="nextTo"/>
        <c:txPr>
          <a:bodyPr rot="0" vert="horz"/>
          <a:lstStyle/>
          <a:p>
            <a:pPr>
              <a:defRPr/>
            </a:pPr>
            <a:endParaRPr lang="en-US"/>
          </a:p>
        </c:txPr>
        <c:crossAx val="-2086994184"/>
        <c:crosses val="autoZero"/>
        <c:crossBetween val="between"/>
        <c:dispUnits>
          <c:builtInUnit val="thousands"/>
        </c:dispUnits>
      </c:valAx>
    </c:plotArea>
    <c:legend>
      <c:legendPos val="r"/>
      <c:layout>
        <c:manualLayout>
          <c:xMode val="edge"/>
          <c:yMode val="edge"/>
          <c:x val="0.85479035108235213"/>
          <c:y val="0.31563962113431471"/>
          <c:w val="0.14520970952456447"/>
          <c:h val="0.45147516282686884"/>
        </c:manualLayout>
      </c:layout>
      <c:overlay val="0"/>
    </c:legend>
    <c:plotVisOnly val="1"/>
    <c:dispBlanksAs val="gap"/>
    <c:showDLblsOverMax val="0"/>
  </c:chart>
  <c:txPr>
    <a:bodyPr/>
    <a:lstStyle/>
    <a:p>
      <a:pPr>
        <a:defRPr sz="800" b="0" i="0" u="none" strike="noStrike" baseline="0">
          <a:solidFill>
            <a:srgbClr val="000000"/>
          </a:solidFill>
          <a:latin typeface="Tw Cen MT" panose="020B0602020104020603" pitchFamily="34" charset="0"/>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3891547049446E-2"/>
          <c:y val="0.10297482701026008"/>
          <c:w val="0.88332344372025262"/>
          <c:h val="0.79602660462896679"/>
        </c:manualLayout>
      </c:layout>
      <c:barChart>
        <c:barDir val="col"/>
        <c:grouping val="stacked"/>
        <c:varyColors val="0"/>
        <c:ser>
          <c:idx val="6"/>
          <c:order val="0"/>
          <c:tx>
            <c:strRef>
              <c:f>'AFVs by Fuel Type'!$B$11</c:f>
              <c:strCache>
                <c:ptCount val="1"/>
                <c:pt idx="0">
                  <c:v>Methanol (M85)</c:v>
                </c:pt>
              </c:strCache>
            </c:strRef>
          </c:tx>
          <c:invertIfNegative val="0"/>
          <c:dLbls>
            <c:delete val="1"/>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Type'!$C$11:$AA$11</c:f>
              <c:numCache>
                <c:formatCode>General</c:formatCode>
                <c:ptCount val="25"/>
                <c:pt idx="0">
                  <c:v>2</c:v>
                </c:pt>
                <c:pt idx="1">
                  <c:v>2</c:v>
                </c:pt>
                <c:pt idx="2">
                  <c:v>4</c:v>
                </c:pt>
                <c:pt idx="3">
                  <c:v>2</c:v>
                </c:pt>
                <c:pt idx="4">
                  <c:v>2</c:v>
                </c:pt>
                <c:pt idx="5">
                  <c:v>1</c:v>
                </c:pt>
                <c:pt idx="6">
                  <c:v>1</c:v>
                </c:pt>
              </c:numCache>
            </c:numRef>
          </c:val>
          <c:extLst>
            <c:ext xmlns:c16="http://schemas.microsoft.com/office/drawing/2014/chart" uri="{C3380CC4-5D6E-409C-BE32-E72D297353CC}">
              <c16:uniqueId val="{00000000-70D7-4E7F-8FB6-4E4D0ADD19DC}"/>
            </c:ext>
          </c:extLst>
        </c:ser>
        <c:ser>
          <c:idx val="7"/>
          <c:order val="1"/>
          <c:tx>
            <c:strRef>
              <c:f>'AFVs by Fuel Type'!$B$10</c:f>
              <c:strCache>
                <c:ptCount val="1"/>
                <c:pt idx="0">
                  <c:v>Hydrogen</c:v>
                </c:pt>
              </c:strCache>
            </c:strRef>
          </c:tx>
          <c:invertIfNegative val="0"/>
          <c:dLbls>
            <c:delete val="1"/>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Type'!$C$10:$AB$10</c:f>
              <c:numCache>
                <c:formatCode>General</c:formatCode>
                <c:ptCount val="26"/>
                <c:pt idx="19">
                  <c:v>0</c:v>
                </c:pt>
                <c:pt idx="20">
                  <c:v>0</c:v>
                </c:pt>
                <c:pt idx="21">
                  <c:v>1</c:v>
                </c:pt>
                <c:pt idx="22">
                  <c:v>1</c:v>
                </c:pt>
                <c:pt idx="23">
                  <c:v>2</c:v>
                </c:pt>
                <c:pt idx="24">
                  <c:v>3</c:v>
                </c:pt>
                <c:pt idx="25">
                  <c:v>3</c:v>
                </c:pt>
              </c:numCache>
            </c:numRef>
          </c:val>
          <c:extLst>
            <c:ext xmlns:c16="http://schemas.microsoft.com/office/drawing/2014/chart" uri="{C3380CC4-5D6E-409C-BE32-E72D297353CC}">
              <c16:uniqueId val="{00000001-70D7-4E7F-8FB6-4E4D0ADD19DC}"/>
            </c:ext>
          </c:extLst>
        </c:ser>
        <c:ser>
          <c:idx val="5"/>
          <c:order val="2"/>
          <c:tx>
            <c:strRef>
              <c:f>'AFVs by Fuel Type'!$B$9</c:f>
              <c:strCache>
                <c:ptCount val="1"/>
                <c:pt idx="0">
                  <c:v>Propane (Dedicated and Bi-Fuel)</c:v>
                </c:pt>
              </c:strCache>
            </c:strRef>
          </c:tx>
          <c:invertIfNegative val="0"/>
          <c:dLbls>
            <c:delete val="1"/>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Type'!$C$9:$AB$9</c:f>
              <c:numCache>
                <c:formatCode>General</c:formatCode>
                <c:ptCount val="26"/>
                <c:pt idx="0">
                  <c:v>0</c:v>
                </c:pt>
                <c:pt idx="1">
                  <c:v>0</c:v>
                </c:pt>
                <c:pt idx="2">
                  <c:v>0</c:v>
                </c:pt>
                <c:pt idx="3">
                  <c:v>0</c:v>
                </c:pt>
                <c:pt idx="4">
                  <c:v>0</c:v>
                </c:pt>
                <c:pt idx="5">
                  <c:v>0</c:v>
                </c:pt>
                <c:pt idx="6">
                  <c:v>3</c:v>
                </c:pt>
                <c:pt idx="7">
                  <c:v>3</c:v>
                </c:pt>
                <c:pt idx="8">
                  <c:v>5</c:v>
                </c:pt>
                <c:pt idx="9">
                  <c:v>2</c:v>
                </c:pt>
                <c:pt idx="10">
                  <c:v>5</c:v>
                </c:pt>
                <c:pt idx="11">
                  <c:v>5</c:v>
                </c:pt>
                <c:pt idx="12">
                  <c:v>1</c:v>
                </c:pt>
                <c:pt idx="13">
                  <c:v>1</c:v>
                </c:pt>
                <c:pt idx="14">
                  <c:v>0</c:v>
                </c:pt>
                <c:pt idx="15">
                  <c:v>0</c:v>
                </c:pt>
                <c:pt idx="16">
                  <c:v>0</c:v>
                </c:pt>
                <c:pt idx="17">
                  <c:v>1</c:v>
                </c:pt>
                <c:pt idx="18">
                  <c:v>1</c:v>
                </c:pt>
                <c:pt idx="19">
                  <c:v>0</c:v>
                </c:pt>
                <c:pt idx="20">
                  <c:v>0</c:v>
                </c:pt>
                <c:pt idx="21">
                  <c:v>1</c:v>
                </c:pt>
                <c:pt idx="22">
                  <c:v>6</c:v>
                </c:pt>
                <c:pt idx="23">
                  <c:v>14</c:v>
                </c:pt>
                <c:pt idx="24">
                  <c:v>10</c:v>
                </c:pt>
                <c:pt idx="25">
                  <c:v>5</c:v>
                </c:pt>
              </c:numCache>
            </c:numRef>
          </c:val>
          <c:extLst>
            <c:ext xmlns:c16="http://schemas.microsoft.com/office/drawing/2014/chart" uri="{C3380CC4-5D6E-409C-BE32-E72D297353CC}">
              <c16:uniqueId val="{00000002-70D7-4E7F-8FB6-4E4D0ADD19DC}"/>
            </c:ext>
          </c:extLst>
        </c:ser>
        <c:ser>
          <c:idx val="4"/>
          <c:order val="3"/>
          <c:tx>
            <c:strRef>
              <c:f>'AFVs by Fuel Type'!$B$8</c:f>
              <c:strCache>
                <c:ptCount val="1"/>
                <c:pt idx="0">
                  <c:v>Hybrid</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70D7-4E7F-8FB6-4E4D0ADD19DC}"/>
                </c:ext>
              </c:extLst>
            </c:dLbl>
            <c:dLbl>
              <c:idx val="2"/>
              <c:delete val="1"/>
              <c:extLst>
                <c:ext xmlns:c15="http://schemas.microsoft.com/office/drawing/2012/chart" uri="{CE6537A1-D6FC-4f65-9D91-7224C49458BB}"/>
                <c:ext xmlns:c16="http://schemas.microsoft.com/office/drawing/2014/chart" uri="{C3380CC4-5D6E-409C-BE32-E72D297353CC}">
                  <c16:uniqueId val="{00000004-70D7-4E7F-8FB6-4E4D0ADD19DC}"/>
                </c:ext>
              </c:extLst>
            </c:dLbl>
            <c:dLbl>
              <c:idx val="4"/>
              <c:delete val="1"/>
              <c:extLst>
                <c:ext xmlns:c15="http://schemas.microsoft.com/office/drawing/2012/chart" uri="{CE6537A1-D6FC-4f65-9D91-7224C49458BB}"/>
                <c:ext xmlns:c16="http://schemas.microsoft.com/office/drawing/2014/chart" uri="{C3380CC4-5D6E-409C-BE32-E72D297353CC}">
                  <c16:uniqueId val="{00000005-70D7-4E7F-8FB6-4E4D0ADD19DC}"/>
                </c:ext>
              </c:extLst>
            </c:dLbl>
            <c:dLbl>
              <c:idx val="5"/>
              <c:delete val="1"/>
              <c:extLst>
                <c:ext xmlns:c15="http://schemas.microsoft.com/office/drawing/2012/chart" uri="{CE6537A1-D6FC-4f65-9D91-7224C49458BB}"/>
                <c:ext xmlns:c16="http://schemas.microsoft.com/office/drawing/2014/chart" uri="{C3380CC4-5D6E-409C-BE32-E72D297353CC}">
                  <c16:uniqueId val="{00000006-70D7-4E7F-8FB6-4E4D0ADD19DC}"/>
                </c:ext>
              </c:extLst>
            </c:dLbl>
            <c:dLbl>
              <c:idx val="6"/>
              <c:delete val="1"/>
              <c:extLst>
                <c:ext xmlns:c15="http://schemas.microsoft.com/office/drawing/2012/chart" uri="{CE6537A1-D6FC-4f65-9D91-7224C49458BB}"/>
                <c:ext xmlns:c16="http://schemas.microsoft.com/office/drawing/2014/chart" uri="{C3380CC4-5D6E-409C-BE32-E72D297353CC}">
                  <c16:uniqueId val="{00000007-70D7-4E7F-8FB6-4E4D0ADD19DC}"/>
                </c:ext>
              </c:extLst>
            </c:dLbl>
            <c:dLbl>
              <c:idx val="7"/>
              <c:delete val="1"/>
              <c:extLst>
                <c:ext xmlns:c15="http://schemas.microsoft.com/office/drawing/2012/chart" uri="{CE6537A1-D6FC-4f65-9D91-7224C49458BB}"/>
                <c:ext xmlns:c16="http://schemas.microsoft.com/office/drawing/2014/chart" uri="{C3380CC4-5D6E-409C-BE32-E72D297353CC}">
                  <c16:uniqueId val="{00000008-70D7-4E7F-8FB6-4E4D0ADD19DC}"/>
                </c:ext>
              </c:extLst>
            </c:dLbl>
            <c:dLbl>
              <c:idx val="8"/>
              <c:delete val="1"/>
              <c:extLst>
                <c:ext xmlns:c15="http://schemas.microsoft.com/office/drawing/2012/chart" uri="{CE6537A1-D6FC-4f65-9D91-7224C49458BB}"/>
                <c:ext xmlns:c16="http://schemas.microsoft.com/office/drawing/2014/chart" uri="{C3380CC4-5D6E-409C-BE32-E72D297353CC}">
                  <c16:uniqueId val="{00000009-70D7-4E7F-8FB6-4E4D0ADD19DC}"/>
                </c:ext>
              </c:extLst>
            </c:dLbl>
            <c:dLbl>
              <c:idx val="9"/>
              <c:delete val="1"/>
              <c:extLst>
                <c:ext xmlns:c15="http://schemas.microsoft.com/office/drawing/2012/chart" uri="{CE6537A1-D6FC-4f65-9D91-7224C49458BB}"/>
                <c:ext xmlns:c16="http://schemas.microsoft.com/office/drawing/2014/chart" uri="{C3380CC4-5D6E-409C-BE32-E72D297353CC}">
                  <c16:uniqueId val="{0000000A-70D7-4E7F-8FB6-4E4D0ADD19DC}"/>
                </c:ext>
              </c:extLst>
            </c:dLbl>
            <c:dLbl>
              <c:idx val="10"/>
              <c:delete val="1"/>
              <c:extLst>
                <c:ext xmlns:c15="http://schemas.microsoft.com/office/drawing/2012/chart" uri="{CE6537A1-D6FC-4f65-9D91-7224C49458BB}"/>
                <c:ext xmlns:c16="http://schemas.microsoft.com/office/drawing/2014/chart" uri="{C3380CC4-5D6E-409C-BE32-E72D297353CC}">
                  <c16:uniqueId val="{0000000B-70D7-4E7F-8FB6-4E4D0ADD19DC}"/>
                </c:ext>
              </c:extLst>
            </c:dLbl>
            <c:dLbl>
              <c:idx val="11"/>
              <c:delete val="1"/>
              <c:extLst>
                <c:ext xmlns:c15="http://schemas.microsoft.com/office/drawing/2012/chart" uri="{CE6537A1-D6FC-4f65-9D91-7224C49458BB}"/>
                <c:ext xmlns:c16="http://schemas.microsoft.com/office/drawing/2014/chart" uri="{C3380CC4-5D6E-409C-BE32-E72D297353CC}">
                  <c16:uniqueId val="{0000000C-70D7-4E7F-8FB6-4E4D0ADD19DC}"/>
                </c:ext>
              </c:extLst>
            </c:dLbl>
            <c:dLbl>
              <c:idx val="12"/>
              <c:delete val="1"/>
              <c:extLst>
                <c:ext xmlns:c15="http://schemas.microsoft.com/office/drawing/2012/chart" uri="{CE6537A1-D6FC-4f65-9D91-7224C49458BB}"/>
                <c:ext xmlns:c16="http://schemas.microsoft.com/office/drawing/2014/chart" uri="{C3380CC4-5D6E-409C-BE32-E72D297353CC}">
                  <c16:uniqueId val="{0000000D-70D7-4E7F-8FB6-4E4D0ADD19D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Type'!$C$8:$AB$8</c:f>
              <c:numCache>
                <c:formatCode>General</c:formatCode>
                <c:ptCount val="26"/>
                <c:pt idx="0">
                  <c:v>0</c:v>
                </c:pt>
                <c:pt idx="1">
                  <c:v>0</c:v>
                </c:pt>
                <c:pt idx="2">
                  <c:v>0</c:v>
                </c:pt>
                <c:pt idx="3">
                  <c:v>0</c:v>
                </c:pt>
                <c:pt idx="4">
                  <c:v>0</c:v>
                </c:pt>
                <c:pt idx="5">
                  <c:v>0</c:v>
                </c:pt>
                <c:pt idx="6">
                  <c:v>0</c:v>
                </c:pt>
                <c:pt idx="7">
                  <c:v>0</c:v>
                </c:pt>
                <c:pt idx="8">
                  <c:v>0</c:v>
                </c:pt>
                <c:pt idx="9">
                  <c:v>2</c:v>
                </c:pt>
                <c:pt idx="10">
                  <c:v>2</c:v>
                </c:pt>
                <c:pt idx="11">
                  <c:v>3</c:v>
                </c:pt>
                <c:pt idx="12">
                  <c:v>3</c:v>
                </c:pt>
                <c:pt idx="13">
                  <c:v>3</c:v>
                </c:pt>
                <c:pt idx="14">
                  <c:v>8</c:v>
                </c:pt>
                <c:pt idx="15">
                  <c:v>8</c:v>
                </c:pt>
                <c:pt idx="16">
                  <c:v>11</c:v>
                </c:pt>
                <c:pt idx="17">
                  <c:v>16</c:v>
                </c:pt>
                <c:pt idx="18">
                  <c:v>19</c:v>
                </c:pt>
                <c:pt idx="19">
                  <c:v>20</c:v>
                </c:pt>
                <c:pt idx="20">
                  <c:v>29</c:v>
                </c:pt>
                <c:pt idx="21">
                  <c:v>31</c:v>
                </c:pt>
                <c:pt idx="22">
                  <c:v>38</c:v>
                </c:pt>
                <c:pt idx="23">
                  <c:v>43</c:v>
                </c:pt>
                <c:pt idx="24">
                  <c:v>46</c:v>
                </c:pt>
                <c:pt idx="25">
                  <c:v>31</c:v>
                </c:pt>
              </c:numCache>
            </c:numRef>
          </c:val>
          <c:extLst>
            <c:ext xmlns:c16="http://schemas.microsoft.com/office/drawing/2014/chart" uri="{C3380CC4-5D6E-409C-BE32-E72D297353CC}">
              <c16:uniqueId val="{0000000E-70D7-4E7F-8FB6-4E4D0ADD19DC}"/>
            </c:ext>
          </c:extLst>
        </c:ser>
        <c:ser>
          <c:idx val="3"/>
          <c:order val="4"/>
          <c:tx>
            <c:strRef>
              <c:f>'AFVs by Fuel Type'!$B$7</c:f>
              <c:strCache>
                <c:ptCount val="1"/>
                <c:pt idx="0">
                  <c:v>Electric Vehicle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70D7-4E7F-8FB6-4E4D0ADD19DC}"/>
                </c:ext>
              </c:extLst>
            </c:dLbl>
            <c:dLbl>
              <c:idx val="1"/>
              <c:delete val="1"/>
              <c:extLst>
                <c:ext xmlns:c15="http://schemas.microsoft.com/office/drawing/2012/chart" uri="{CE6537A1-D6FC-4f65-9D91-7224C49458BB}"/>
                <c:ext xmlns:c16="http://schemas.microsoft.com/office/drawing/2014/chart" uri="{C3380CC4-5D6E-409C-BE32-E72D297353CC}">
                  <c16:uniqueId val="{00000010-70D7-4E7F-8FB6-4E4D0ADD19DC}"/>
                </c:ext>
              </c:extLst>
            </c:dLbl>
            <c:dLbl>
              <c:idx val="2"/>
              <c:delete val="1"/>
              <c:extLst>
                <c:ext xmlns:c15="http://schemas.microsoft.com/office/drawing/2012/chart" uri="{CE6537A1-D6FC-4f65-9D91-7224C49458BB}"/>
                <c:ext xmlns:c16="http://schemas.microsoft.com/office/drawing/2014/chart" uri="{C3380CC4-5D6E-409C-BE32-E72D297353CC}">
                  <c16:uniqueId val="{00000011-70D7-4E7F-8FB6-4E4D0ADD19DC}"/>
                </c:ext>
              </c:extLst>
            </c:dLbl>
            <c:dLbl>
              <c:idx val="3"/>
              <c:delete val="1"/>
              <c:extLst>
                <c:ext xmlns:c15="http://schemas.microsoft.com/office/drawing/2012/chart" uri="{CE6537A1-D6FC-4f65-9D91-7224C49458BB}"/>
                <c:ext xmlns:c16="http://schemas.microsoft.com/office/drawing/2014/chart" uri="{C3380CC4-5D6E-409C-BE32-E72D297353CC}">
                  <c16:uniqueId val="{00000012-70D7-4E7F-8FB6-4E4D0ADD19DC}"/>
                </c:ext>
              </c:extLst>
            </c:dLbl>
            <c:dLbl>
              <c:idx val="4"/>
              <c:delete val="1"/>
              <c:extLst>
                <c:ext xmlns:c15="http://schemas.microsoft.com/office/drawing/2012/chart" uri="{CE6537A1-D6FC-4f65-9D91-7224C49458BB}"/>
                <c:ext xmlns:c16="http://schemas.microsoft.com/office/drawing/2014/chart" uri="{C3380CC4-5D6E-409C-BE32-E72D297353CC}">
                  <c16:uniqueId val="{00000013-70D7-4E7F-8FB6-4E4D0ADD19DC}"/>
                </c:ext>
              </c:extLst>
            </c:dLbl>
            <c:dLbl>
              <c:idx val="5"/>
              <c:delete val="1"/>
              <c:extLst>
                <c:ext xmlns:c15="http://schemas.microsoft.com/office/drawing/2012/chart" uri="{CE6537A1-D6FC-4f65-9D91-7224C49458BB}"/>
                <c:ext xmlns:c16="http://schemas.microsoft.com/office/drawing/2014/chart" uri="{C3380CC4-5D6E-409C-BE32-E72D297353CC}">
                  <c16:uniqueId val="{00000014-70D7-4E7F-8FB6-4E4D0ADD19DC}"/>
                </c:ext>
              </c:extLst>
            </c:dLbl>
            <c:dLbl>
              <c:idx val="6"/>
              <c:delete val="1"/>
              <c:extLst>
                <c:ext xmlns:c15="http://schemas.microsoft.com/office/drawing/2012/chart" uri="{CE6537A1-D6FC-4f65-9D91-7224C49458BB}"/>
                <c:ext xmlns:c16="http://schemas.microsoft.com/office/drawing/2014/chart" uri="{C3380CC4-5D6E-409C-BE32-E72D297353CC}">
                  <c16:uniqueId val="{00000015-70D7-4E7F-8FB6-4E4D0ADD19DC}"/>
                </c:ext>
              </c:extLst>
            </c:dLbl>
            <c:dLbl>
              <c:idx val="13"/>
              <c:delete val="1"/>
              <c:extLst>
                <c:ext xmlns:c15="http://schemas.microsoft.com/office/drawing/2012/chart" uri="{CE6537A1-D6FC-4f65-9D91-7224C49458BB}"/>
                <c:ext xmlns:c16="http://schemas.microsoft.com/office/drawing/2014/chart" uri="{C3380CC4-5D6E-409C-BE32-E72D297353CC}">
                  <c16:uniqueId val="{00000016-70D7-4E7F-8FB6-4E4D0ADD19DC}"/>
                </c:ext>
              </c:extLst>
            </c:dLbl>
            <c:dLbl>
              <c:idx val="14"/>
              <c:delete val="1"/>
              <c:extLst>
                <c:ext xmlns:c15="http://schemas.microsoft.com/office/drawing/2012/chart" uri="{CE6537A1-D6FC-4f65-9D91-7224C49458BB}"/>
                <c:ext xmlns:c16="http://schemas.microsoft.com/office/drawing/2014/chart" uri="{C3380CC4-5D6E-409C-BE32-E72D297353CC}">
                  <c16:uniqueId val="{00000017-70D7-4E7F-8FB6-4E4D0ADD19DC}"/>
                </c:ext>
              </c:extLst>
            </c:dLbl>
            <c:dLbl>
              <c:idx val="15"/>
              <c:delete val="1"/>
              <c:extLst>
                <c:ext xmlns:c15="http://schemas.microsoft.com/office/drawing/2012/chart" uri="{CE6537A1-D6FC-4f65-9D91-7224C49458BB}"/>
                <c:ext xmlns:c16="http://schemas.microsoft.com/office/drawing/2014/chart" uri="{C3380CC4-5D6E-409C-BE32-E72D297353CC}">
                  <c16:uniqueId val="{00000018-70D7-4E7F-8FB6-4E4D0ADD19DC}"/>
                </c:ext>
              </c:extLst>
            </c:dLbl>
            <c:dLbl>
              <c:idx val="16"/>
              <c:delete val="1"/>
              <c:extLst>
                <c:ext xmlns:c15="http://schemas.microsoft.com/office/drawing/2012/chart" uri="{CE6537A1-D6FC-4f65-9D91-7224C49458BB}"/>
                <c:ext xmlns:c16="http://schemas.microsoft.com/office/drawing/2014/chart" uri="{C3380CC4-5D6E-409C-BE32-E72D297353CC}">
                  <c16:uniqueId val="{00000019-70D7-4E7F-8FB6-4E4D0ADD19DC}"/>
                </c:ext>
              </c:extLst>
            </c:dLbl>
            <c:dLbl>
              <c:idx val="18"/>
              <c:delete val="1"/>
              <c:extLst>
                <c:ext xmlns:c15="http://schemas.microsoft.com/office/drawing/2012/chart" uri="{CE6537A1-D6FC-4f65-9D91-7224C49458BB}"/>
                <c:ext xmlns:c16="http://schemas.microsoft.com/office/drawing/2014/chart" uri="{C3380CC4-5D6E-409C-BE32-E72D297353CC}">
                  <c16:uniqueId val="{0000001A-70D7-4E7F-8FB6-4E4D0ADD19DC}"/>
                </c:ext>
              </c:extLst>
            </c:dLbl>
            <c:dLbl>
              <c:idx val="19"/>
              <c:delete val="1"/>
              <c:extLst>
                <c:ext xmlns:c15="http://schemas.microsoft.com/office/drawing/2012/chart" uri="{CE6537A1-D6FC-4f65-9D91-7224C49458BB}"/>
                <c:ext xmlns:c16="http://schemas.microsoft.com/office/drawing/2014/chart" uri="{C3380CC4-5D6E-409C-BE32-E72D297353CC}">
                  <c16:uniqueId val="{0000001B-70D7-4E7F-8FB6-4E4D0ADD19D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Type'!$C$7:$AB$7</c:f>
              <c:numCache>
                <c:formatCode>General</c:formatCode>
                <c:ptCount val="26"/>
                <c:pt idx="0">
                  <c:v>0</c:v>
                </c:pt>
                <c:pt idx="1">
                  <c:v>0</c:v>
                </c:pt>
                <c:pt idx="2">
                  <c:v>0</c:v>
                </c:pt>
                <c:pt idx="3">
                  <c:v>0</c:v>
                </c:pt>
                <c:pt idx="4">
                  <c:v>1</c:v>
                </c:pt>
                <c:pt idx="5">
                  <c:v>0</c:v>
                </c:pt>
                <c:pt idx="6">
                  <c:v>3</c:v>
                </c:pt>
                <c:pt idx="7">
                  <c:v>8</c:v>
                </c:pt>
                <c:pt idx="8">
                  <c:v>16</c:v>
                </c:pt>
                <c:pt idx="9">
                  <c:v>12</c:v>
                </c:pt>
                <c:pt idx="10">
                  <c:v>10</c:v>
                </c:pt>
                <c:pt idx="11">
                  <c:v>6</c:v>
                </c:pt>
                <c:pt idx="12">
                  <c:v>5</c:v>
                </c:pt>
                <c:pt idx="13">
                  <c:v>1</c:v>
                </c:pt>
                <c:pt idx="14">
                  <c:v>0</c:v>
                </c:pt>
                <c:pt idx="15">
                  <c:v>0</c:v>
                </c:pt>
                <c:pt idx="16">
                  <c:v>0</c:v>
                </c:pt>
                <c:pt idx="17">
                  <c:v>1</c:v>
                </c:pt>
                <c:pt idx="18">
                  <c:v>1</c:v>
                </c:pt>
                <c:pt idx="19">
                  <c:v>1</c:v>
                </c:pt>
                <c:pt idx="20">
                  <c:v>2</c:v>
                </c:pt>
                <c:pt idx="21">
                  <c:v>6</c:v>
                </c:pt>
                <c:pt idx="22">
                  <c:v>15</c:v>
                </c:pt>
                <c:pt idx="23">
                  <c:v>16</c:v>
                </c:pt>
                <c:pt idx="24">
                  <c:v>27</c:v>
                </c:pt>
                <c:pt idx="25">
                  <c:v>29</c:v>
                </c:pt>
              </c:numCache>
            </c:numRef>
          </c:val>
          <c:extLst>
            <c:ext xmlns:c16="http://schemas.microsoft.com/office/drawing/2014/chart" uri="{C3380CC4-5D6E-409C-BE32-E72D297353CC}">
              <c16:uniqueId val="{0000001C-70D7-4E7F-8FB6-4E4D0ADD19DC}"/>
            </c:ext>
          </c:extLst>
        </c:ser>
        <c:ser>
          <c:idx val="2"/>
          <c:order val="5"/>
          <c:tx>
            <c:strRef>
              <c:f>'AFVs by Fuel Type'!$B$6</c:f>
              <c:strCache>
                <c:ptCount val="1"/>
                <c:pt idx="0">
                  <c:v>Diesel</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Type'!$C$6:$AB$6</c:f>
              <c:numCache>
                <c:formatCode>General</c:formatCode>
                <c:ptCount val="26"/>
                <c:pt idx="0">
                  <c:v>17</c:v>
                </c:pt>
                <c:pt idx="1">
                  <c:v>14</c:v>
                </c:pt>
                <c:pt idx="2">
                  <c:v>5</c:v>
                </c:pt>
                <c:pt idx="3">
                  <c:v>12</c:v>
                </c:pt>
                <c:pt idx="4">
                  <c:v>13</c:v>
                </c:pt>
                <c:pt idx="5">
                  <c:v>12</c:v>
                </c:pt>
                <c:pt idx="6">
                  <c:v>11</c:v>
                </c:pt>
                <c:pt idx="7">
                  <c:v>11</c:v>
                </c:pt>
                <c:pt idx="8">
                  <c:v>7</c:v>
                </c:pt>
                <c:pt idx="9">
                  <c:v>3</c:v>
                </c:pt>
                <c:pt idx="10">
                  <c:v>3</c:v>
                </c:pt>
                <c:pt idx="11">
                  <c:v>4</c:v>
                </c:pt>
                <c:pt idx="12">
                  <c:v>4</c:v>
                </c:pt>
                <c:pt idx="13">
                  <c:v>7</c:v>
                </c:pt>
                <c:pt idx="14">
                  <c:v>8</c:v>
                </c:pt>
                <c:pt idx="15">
                  <c:v>6</c:v>
                </c:pt>
                <c:pt idx="16">
                  <c:v>7</c:v>
                </c:pt>
                <c:pt idx="17">
                  <c:v>6</c:v>
                </c:pt>
                <c:pt idx="18">
                  <c:v>12</c:v>
                </c:pt>
                <c:pt idx="19">
                  <c:v>14</c:v>
                </c:pt>
                <c:pt idx="20">
                  <c:v>16</c:v>
                </c:pt>
                <c:pt idx="21">
                  <c:v>17</c:v>
                </c:pt>
                <c:pt idx="22">
                  <c:v>22</c:v>
                </c:pt>
                <c:pt idx="23">
                  <c:v>35</c:v>
                </c:pt>
                <c:pt idx="24">
                  <c:v>37</c:v>
                </c:pt>
                <c:pt idx="25">
                  <c:v>10</c:v>
                </c:pt>
              </c:numCache>
            </c:numRef>
          </c:val>
          <c:extLst>
            <c:ext xmlns:c16="http://schemas.microsoft.com/office/drawing/2014/chart" uri="{C3380CC4-5D6E-409C-BE32-E72D297353CC}">
              <c16:uniqueId val="{0000001D-70D7-4E7F-8FB6-4E4D0ADD19DC}"/>
            </c:ext>
          </c:extLst>
        </c:ser>
        <c:ser>
          <c:idx val="1"/>
          <c:order val="6"/>
          <c:tx>
            <c:strRef>
              <c:f>'AFVs by Fuel Type'!$B$5</c:f>
              <c:strCache>
                <c:ptCount val="1"/>
                <c:pt idx="0">
                  <c:v>CNG (Dedicated and Bi-Fuel)</c:v>
                </c:pt>
              </c:strCache>
            </c:strRef>
          </c:tx>
          <c:spPr>
            <a:solidFill>
              <a:srgbClr val="F79646"/>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E-70D7-4E7F-8FB6-4E4D0ADD19DC}"/>
                </c:ext>
              </c:extLst>
            </c:dLbl>
            <c:dLbl>
              <c:idx val="1"/>
              <c:delete val="1"/>
              <c:extLst>
                <c:ext xmlns:c15="http://schemas.microsoft.com/office/drawing/2012/chart" uri="{CE6537A1-D6FC-4f65-9D91-7224C49458BB}"/>
                <c:ext xmlns:c16="http://schemas.microsoft.com/office/drawing/2014/chart" uri="{C3380CC4-5D6E-409C-BE32-E72D297353CC}">
                  <c16:uniqueId val="{0000001F-70D7-4E7F-8FB6-4E4D0ADD19DC}"/>
                </c:ext>
              </c:extLst>
            </c:dLbl>
            <c:dLbl>
              <c:idx val="2"/>
              <c:delete val="1"/>
              <c:extLst>
                <c:ext xmlns:c15="http://schemas.microsoft.com/office/drawing/2012/chart" uri="{CE6537A1-D6FC-4f65-9D91-7224C49458BB}"/>
                <c:ext xmlns:c16="http://schemas.microsoft.com/office/drawing/2014/chart" uri="{C3380CC4-5D6E-409C-BE32-E72D297353CC}">
                  <c16:uniqueId val="{00000020-70D7-4E7F-8FB6-4E4D0ADD19DC}"/>
                </c:ext>
              </c:extLst>
            </c:dLbl>
            <c:dLbl>
              <c:idx val="3"/>
              <c:delete val="1"/>
              <c:extLst>
                <c:ext xmlns:c15="http://schemas.microsoft.com/office/drawing/2012/chart" uri="{CE6537A1-D6FC-4f65-9D91-7224C49458BB}"/>
                <c:ext xmlns:c16="http://schemas.microsoft.com/office/drawing/2014/chart" uri="{C3380CC4-5D6E-409C-BE32-E72D297353CC}">
                  <c16:uniqueId val="{00000021-70D7-4E7F-8FB6-4E4D0ADD19DC}"/>
                </c:ext>
              </c:extLst>
            </c:dLbl>
            <c:dLbl>
              <c:idx val="16"/>
              <c:delete val="1"/>
              <c:extLst>
                <c:ext xmlns:c15="http://schemas.microsoft.com/office/drawing/2012/chart" uri="{CE6537A1-D6FC-4f65-9D91-7224C49458BB}"/>
                <c:ext xmlns:c16="http://schemas.microsoft.com/office/drawing/2014/chart" uri="{C3380CC4-5D6E-409C-BE32-E72D297353CC}">
                  <c16:uniqueId val="{00000022-70D7-4E7F-8FB6-4E4D0ADD19DC}"/>
                </c:ext>
              </c:extLst>
            </c:dLbl>
            <c:dLbl>
              <c:idx val="17"/>
              <c:delete val="1"/>
              <c:extLst>
                <c:ext xmlns:c15="http://schemas.microsoft.com/office/drawing/2012/chart" uri="{CE6537A1-D6FC-4f65-9D91-7224C49458BB}"/>
                <c:ext xmlns:c16="http://schemas.microsoft.com/office/drawing/2014/chart" uri="{C3380CC4-5D6E-409C-BE32-E72D297353CC}">
                  <c16:uniqueId val="{00000023-70D7-4E7F-8FB6-4E4D0ADD19DC}"/>
                </c:ext>
              </c:extLst>
            </c:dLbl>
            <c:dLbl>
              <c:idx val="18"/>
              <c:delete val="1"/>
              <c:extLst>
                <c:ext xmlns:c15="http://schemas.microsoft.com/office/drawing/2012/chart" uri="{CE6537A1-D6FC-4f65-9D91-7224C49458BB}"/>
                <c:ext xmlns:c16="http://schemas.microsoft.com/office/drawing/2014/chart" uri="{C3380CC4-5D6E-409C-BE32-E72D297353CC}">
                  <c16:uniqueId val="{00000024-70D7-4E7F-8FB6-4E4D0ADD19DC}"/>
                </c:ext>
              </c:extLst>
            </c:dLbl>
            <c:dLbl>
              <c:idx val="19"/>
              <c:delete val="1"/>
              <c:extLst>
                <c:ext xmlns:c15="http://schemas.microsoft.com/office/drawing/2012/chart" uri="{CE6537A1-D6FC-4f65-9D91-7224C49458BB}"/>
                <c:ext xmlns:c16="http://schemas.microsoft.com/office/drawing/2014/chart" uri="{C3380CC4-5D6E-409C-BE32-E72D297353CC}">
                  <c16:uniqueId val="{00000025-70D7-4E7F-8FB6-4E4D0ADD19D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Type'!$C$5:$AB$5</c:f>
              <c:numCache>
                <c:formatCode>General</c:formatCode>
                <c:ptCount val="26"/>
                <c:pt idx="0">
                  <c:v>0</c:v>
                </c:pt>
                <c:pt idx="1">
                  <c:v>2</c:v>
                </c:pt>
                <c:pt idx="2">
                  <c:v>2</c:v>
                </c:pt>
                <c:pt idx="3">
                  <c:v>2</c:v>
                </c:pt>
                <c:pt idx="4">
                  <c:v>10</c:v>
                </c:pt>
                <c:pt idx="5">
                  <c:v>10</c:v>
                </c:pt>
                <c:pt idx="6">
                  <c:v>9</c:v>
                </c:pt>
                <c:pt idx="7">
                  <c:v>12</c:v>
                </c:pt>
                <c:pt idx="8">
                  <c:v>16</c:v>
                </c:pt>
                <c:pt idx="9">
                  <c:v>15</c:v>
                </c:pt>
                <c:pt idx="10">
                  <c:v>16</c:v>
                </c:pt>
                <c:pt idx="11">
                  <c:v>18</c:v>
                </c:pt>
                <c:pt idx="12">
                  <c:v>16</c:v>
                </c:pt>
                <c:pt idx="13">
                  <c:v>16</c:v>
                </c:pt>
                <c:pt idx="14">
                  <c:v>5</c:v>
                </c:pt>
                <c:pt idx="15">
                  <c:v>5</c:v>
                </c:pt>
                <c:pt idx="16">
                  <c:v>1</c:v>
                </c:pt>
                <c:pt idx="17">
                  <c:v>1</c:v>
                </c:pt>
                <c:pt idx="18">
                  <c:v>1</c:v>
                </c:pt>
                <c:pt idx="19">
                  <c:v>1</c:v>
                </c:pt>
                <c:pt idx="20">
                  <c:v>1</c:v>
                </c:pt>
                <c:pt idx="21">
                  <c:v>6</c:v>
                </c:pt>
                <c:pt idx="22">
                  <c:v>11</c:v>
                </c:pt>
                <c:pt idx="23">
                  <c:v>19</c:v>
                </c:pt>
                <c:pt idx="24">
                  <c:v>17</c:v>
                </c:pt>
                <c:pt idx="25">
                  <c:v>12</c:v>
                </c:pt>
              </c:numCache>
            </c:numRef>
          </c:val>
          <c:extLst>
            <c:ext xmlns:c16="http://schemas.microsoft.com/office/drawing/2014/chart" uri="{C3380CC4-5D6E-409C-BE32-E72D297353CC}">
              <c16:uniqueId val="{00000026-70D7-4E7F-8FB6-4E4D0ADD19DC}"/>
            </c:ext>
          </c:extLst>
        </c:ser>
        <c:ser>
          <c:idx val="0"/>
          <c:order val="7"/>
          <c:tx>
            <c:strRef>
              <c:f>'AFVs by Fuel Type'!$B$4</c:f>
              <c:strCache>
                <c:ptCount val="1"/>
                <c:pt idx="0">
                  <c:v>E85</c:v>
                </c:pt>
              </c:strCache>
            </c:strRef>
          </c:tx>
          <c:spPr>
            <a:solidFill>
              <a:srgbClr val="EEECE1">
                <a:lumMod val="75000"/>
              </a:srgb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27-70D7-4E7F-8FB6-4E4D0ADD19DC}"/>
                </c:ext>
              </c:extLst>
            </c:dLbl>
            <c:dLbl>
              <c:idx val="1"/>
              <c:delete val="1"/>
              <c:extLst>
                <c:ext xmlns:c15="http://schemas.microsoft.com/office/drawing/2012/chart" uri="{CE6537A1-D6FC-4f65-9D91-7224C49458BB}"/>
                <c:ext xmlns:c16="http://schemas.microsoft.com/office/drawing/2014/chart" uri="{C3380CC4-5D6E-409C-BE32-E72D297353CC}">
                  <c16:uniqueId val="{00000028-70D7-4E7F-8FB6-4E4D0ADD19DC}"/>
                </c:ext>
              </c:extLst>
            </c:dLbl>
            <c:dLbl>
              <c:idx val="2"/>
              <c:delete val="1"/>
              <c:extLst>
                <c:ext xmlns:c15="http://schemas.microsoft.com/office/drawing/2012/chart" uri="{CE6537A1-D6FC-4f65-9D91-7224C49458BB}"/>
                <c:ext xmlns:c16="http://schemas.microsoft.com/office/drawing/2014/chart" uri="{C3380CC4-5D6E-409C-BE32-E72D297353CC}">
                  <c16:uniqueId val="{00000029-70D7-4E7F-8FB6-4E4D0ADD19DC}"/>
                </c:ext>
              </c:extLst>
            </c:dLbl>
            <c:dLbl>
              <c:idx val="3"/>
              <c:delete val="1"/>
              <c:extLst>
                <c:ext xmlns:c15="http://schemas.microsoft.com/office/drawing/2012/chart" uri="{CE6537A1-D6FC-4f65-9D91-7224C49458BB}"/>
                <c:ext xmlns:c16="http://schemas.microsoft.com/office/drawing/2014/chart" uri="{C3380CC4-5D6E-409C-BE32-E72D297353CC}">
                  <c16:uniqueId val="{0000002A-70D7-4E7F-8FB6-4E4D0ADD19DC}"/>
                </c:ext>
              </c:extLst>
            </c:dLbl>
            <c:dLbl>
              <c:idx val="4"/>
              <c:delete val="1"/>
              <c:extLst>
                <c:ext xmlns:c15="http://schemas.microsoft.com/office/drawing/2012/chart" uri="{CE6537A1-D6FC-4f65-9D91-7224C49458BB}"/>
                <c:ext xmlns:c16="http://schemas.microsoft.com/office/drawing/2014/chart" uri="{C3380CC4-5D6E-409C-BE32-E72D297353CC}">
                  <c16:uniqueId val="{0000002B-70D7-4E7F-8FB6-4E4D0ADD19DC}"/>
                </c:ext>
              </c:extLst>
            </c:dLbl>
            <c:dLbl>
              <c:idx val="5"/>
              <c:delete val="1"/>
              <c:extLst>
                <c:ext xmlns:c15="http://schemas.microsoft.com/office/drawing/2012/chart" uri="{CE6537A1-D6FC-4f65-9D91-7224C49458BB}"/>
                <c:ext xmlns:c16="http://schemas.microsoft.com/office/drawing/2014/chart" uri="{C3380CC4-5D6E-409C-BE32-E72D297353CC}">
                  <c16:uniqueId val="{0000002C-70D7-4E7F-8FB6-4E4D0ADD19DC}"/>
                </c:ext>
              </c:extLst>
            </c:dLbl>
            <c:dLbl>
              <c:idx val="6"/>
              <c:delete val="1"/>
              <c:extLst>
                <c:ext xmlns:c15="http://schemas.microsoft.com/office/drawing/2012/chart" uri="{CE6537A1-D6FC-4f65-9D91-7224C49458BB}"/>
                <c:ext xmlns:c16="http://schemas.microsoft.com/office/drawing/2014/chart" uri="{C3380CC4-5D6E-409C-BE32-E72D297353CC}">
                  <c16:uniqueId val="{0000002D-70D7-4E7F-8FB6-4E4D0ADD19DC}"/>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'AFVs by Fuel Type'!$C$3:$AB$3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'AFVs by Fuel Type'!$C$4:$AB$4</c:f>
              <c:numCache>
                <c:formatCode>General</c:formatCode>
                <c:ptCount val="26"/>
                <c:pt idx="0">
                  <c:v>0</c:v>
                </c:pt>
                <c:pt idx="1">
                  <c:v>1</c:v>
                </c:pt>
                <c:pt idx="2">
                  <c:v>1</c:v>
                </c:pt>
                <c:pt idx="3">
                  <c:v>1</c:v>
                </c:pt>
                <c:pt idx="4">
                  <c:v>0</c:v>
                </c:pt>
                <c:pt idx="5">
                  <c:v>1</c:v>
                </c:pt>
                <c:pt idx="6">
                  <c:v>1</c:v>
                </c:pt>
                <c:pt idx="7">
                  <c:v>2</c:v>
                </c:pt>
                <c:pt idx="8">
                  <c:v>6</c:v>
                </c:pt>
                <c:pt idx="9">
                  <c:v>8</c:v>
                </c:pt>
                <c:pt idx="10">
                  <c:v>11</c:v>
                </c:pt>
                <c:pt idx="11">
                  <c:v>16</c:v>
                </c:pt>
                <c:pt idx="12">
                  <c:v>22</c:v>
                </c:pt>
                <c:pt idx="13">
                  <c:v>19</c:v>
                </c:pt>
                <c:pt idx="14">
                  <c:v>24</c:v>
                </c:pt>
                <c:pt idx="15">
                  <c:v>22</c:v>
                </c:pt>
                <c:pt idx="16">
                  <c:v>31</c:v>
                </c:pt>
                <c:pt idx="17">
                  <c:v>31</c:v>
                </c:pt>
                <c:pt idx="18">
                  <c:v>36</c:v>
                </c:pt>
                <c:pt idx="19">
                  <c:v>34</c:v>
                </c:pt>
                <c:pt idx="20">
                  <c:v>72</c:v>
                </c:pt>
                <c:pt idx="21">
                  <c:v>62</c:v>
                </c:pt>
                <c:pt idx="22">
                  <c:v>84</c:v>
                </c:pt>
                <c:pt idx="23">
                  <c:v>90</c:v>
                </c:pt>
                <c:pt idx="24">
                  <c:v>84</c:v>
                </c:pt>
                <c:pt idx="25">
                  <c:v>66</c:v>
                </c:pt>
              </c:numCache>
            </c:numRef>
          </c:val>
          <c:extLst>
            <c:ext xmlns:c16="http://schemas.microsoft.com/office/drawing/2014/chart" uri="{C3380CC4-5D6E-409C-BE32-E72D297353CC}">
              <c16:uniqueId val="{0000002E-70D7-4E7F-8FB6-4E4D0ADD19DC}"/>
            </c:ext>
          </c:extLst>
        </c:ser>
        <c:dLbls>
          <c:dLblPos val="ctr"/>
          <c:showLegendKey val="0"/>
          <c:showVal val="1"/>
          <c:showCatName val="0"/>
          <c:showSerName val="0"/>
          <c:showPercent val="0"/>
          <c:showBubbleSize val="0"/>
        </c:dLbls>
        <c:gapWidth val="150"/>
        <c:overlap val="100"/>
        <c:axId val="2143957160"/>
        <c:axId val="2143960344"/>
      </c:barChart>
      <c:catAx>
        <c:axId val="2143957160"/>
        <c:scaling>
          <c:orientation val="minMax"/>
        </c:scaling>
        <c:delete val="0"/>
        <c:axPos val="b"/>
        <c:numFmt formatCode="General" sourceLinked="1"/>
        <c:majorTickMark val="out"/>
        <c:minorTickMark val="none"/>
        <c:tickLblPos val="nextTo"/>
        <c:txPr>
          <a:bodyPr rot="-1980000" vert="horz"/>
          <a:lstStyle/>
          <a:p>
            <a:pPr>
              <a:defRPr/>
            </a:pPr>
            <a:endParaRPr lang="en-US"/>
          </a:p>
        </c:txPr>
        <c:crossAx val="2143960344"/>
        <c:crosses val="autoZero"/>
        <c:auto val="1"/>
        <c:lblAlgn val="ctr"/>
        <c:lblOffset val="100"/>
        <c:tickLblSkip val="1"/>
        <c:tickMarkSkip val="1"/>
        <c:noMultiLvlLbl val="0"/>
      </c:catAx>
      <c:valAx>
        <c:axId val="2143960344"/>
        <c:scaling>
          <c:orientation val="minMax"/>
        </c:scaling>
        <c:delete val="0"/>
        <c:axPos val="l"/>
        <c:title>
          <c:tx>
            <c:rich>
              <a:bodyPr/>
              <a:lstStyle/>
              <a:p>
                <a:pPr>
                  <a:defRPr sz="1000"/>
                </a:pPr>
                <a:r>
                  <a:rPr lang="en-US" sz="1000"/>
                  <a:t>Number of Models Offered</a:t>
                </a:r>
              </a:p>
            </c:rich>
          </c:tx>
          <c:layout>
            <c:manualLayout>
              <c:xMode val="edge"/>
              <c:yMode val="edge"/>
              <c:x val="2.185510304034962E-2"/>
              <c:y val="0.27096784776902888"/>
            </c:manualLayout>
          </c:layout>
          <c:overlay val="0"/>
        </c:title>
        <c:numFmt formatCode="General" sourceLinked="1"/>
        <c:majorTickMark val="out"/>
        <c:minorTickMark val="none"/>
        <c:tickLblPos val="nextTo"/>
        <c:txPr>
          <a:bodyPr rot="0" vert="horz"/>
          <a:lstStyle/>
          <a:p>
            <a:pPr>
              <a:defRPr/>
            </a:pPr>
            <a:endParaRPr lang="en-US"/>
          </a:p>
        </c:txPr>
        <c:crossAx val="2143957160"/>
        <c:crosses val="autoZero"/>
        <c:crossBetween val="between"/>
      </c:valAx>
    </c:plotArea>
    <c:legend>
      <c:legendPos val="r"/>
      <c:layout>
        <c:manualLayout>
          <c:xMode val="edge"/>
          <c:yMode val="edge"/>
          <c:x val="0.14438631026384863"/>
          <c:y val="3.190229062276307E-2"/>
          <c:w val="0.27303542051262736"/>
          <c:h val="0.58690944881889762"/>
        </c:manualLayout>
      </c:layout>
      <c:overlay val="0"/>
      <c:spPr>
        <a:solidFill>
          <a:schemeClr val="bg1"/>
        </a:solidFill>
        <a:ln>
          <a:noFill/>
        </a:ln>
      </c:spPr>
    </c:legend>
    <c:plotVisOnly val="1"/>
    <c:dispBlanksAs val="gap"/>
    <c:showDLblsOverMax val="0"/>
  </c:chart>
  <c:txPr>
    <a:bodyPr/>
    <a:lstStyle/>
    <a:p>
      <a:pPr>
        <a:defRPr sz="800" b="0" i="0" u="none" strike="noStrike" baseline="0">
          <a:solidFill>
            <a:srgbClr val="000000"/>
          </a:solidFill>
          <a:latin typeface="Tw Cen MT" panose="020B0602020104020603" pitchFamily="34" charset="0"/>
          <a:ea typeface="Calibri"/>
          <a:cs typeface="Calibri"/>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09837051618498E-2"/>
          <c:y val="0.104465182592917"/>
          <c:w val="0.71986917650919002"/>
          <c:h val="0.81308857997688599"/>
        </c:manualLayout>
      </c:layout>
      <c:barChart>
        <c:barDir val="col"/>
        <c:grouping val="stacked"/>
        <c:varyColors val="0"/>
        <c:ser>
          <c:idx val="5"/>
          <c:order val="0"/>
          <c:tx>
            <c:strRef>
              <c:f>'Active Transit Buses'!$H$3</c:f>
              <c:strCache>
                <c:ptCount val="1"/>
                <c:pt idx="0">
                  <c:v>Other</c:v>
                </c:pt>
              </c:strCache>
            </c:strRef>
          </c:tx>
          <c:invertIfNegative val="0"/>
          <c:dLbls>
            <c:delete val="1"/>
          </c:dLbls>
          <c:cat>
            <c:numRef>
              <c:f>'Active Transit Buses'!$B$4:$B$12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'Active Transit Buses'!$H$4:$H$12</c:f>
              <c:numCache>
                <c:formatCode>_(* #,##0_);_(* \(#,##0\);_(* "-"??_);_(@_)</c:formatCode>
                <c:ptCount val="9"/>
                <c:pt idx="0">
                  <c:v>1109.2330000000002</c:v>
                </c:pt>
                <c:pt idx="1">
                  <c:v>266.024</c:v>
                </c:pt>
                <c:pt idx="2">
                  <c:v>518.65600000000006</c:v>
                </c:pt>
                <c:pt idx="3">
                  <c:v>132.47800000000001</c:v>
                </c:pt>
                <c:pt idx="4">
                  <c:v>269.15199999999999</c:v>
                </c:pt>
                <c:pt idx="5">
                  <c:v>237.02350000000001</c:v>
                </c:pt>
                <c:pt idx="6">
                  <c:v>197.85</c:v>
                </c:pt>
                <c:pt idx="7">
                  <c:v>213</c:v>
                </c:pt>
                <c:pt idx="8">
                  <c:v>142</c:v>
                </c:pt>
              </c:numCache>
            </c:numRef>
          </c:val>
          <c:extLst>
            <c:ext xmlns:c16="http://schemas.microsoft.com/office/drawing/2014/chart" uri="{C3380CC4-5D6E-409C-BE32-E72D297353CC}">
              <c16:uniqueId val="{00000000-5BD9-4806-8CD1-03544E6EE12A}"/>
            </c:ext>
          </c:extLst>
        </c:ser>
        <c:ser>
          <c:idx val="0"/>
          <c:order val="1"/>
          <c:tx>
            <c:strRef>
              <c:f>'Active Transit Buses'!$G$3</c:f>
              <c:strCache>
                <c:ptCount val="1"/>
                <c:pt idx="0">
                  <c:v>Biodiesel</c:v>
                </c:pt>
              </c:strCache>
            </c:strRef>
          </c:tx>
          <c:spPr>
            <a:solidFill>
              <a:schemeClr val="accent5">
                <a:lumMod val="40000"/>
                <a:lumOff val="60000"/>
              </a:schemeClr>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BD9-4806-8CD1-03544E6EE12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'Active Transit Buses'!$B$4:$B$12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'Active Transit Buses'!$G$4:$G$12</c:f>
              <c:numCache>
                <c:formatCode>_(* #,##0_);_(* \(#,##0\);_(* "-"??_);_(@_)</c:formatCode>
                <c:ptCount val="9"/>
                <c:pt idx="0" formatCode="_(* #,##0.00_);_(* \(#,##0.00\);_(* &quot;-&quot;??_);_(@_)">
                  <c:v>0</c:v>
                </c:pt>
                <c:pt idx="1">
                  <c:v>4389.3960000000006</c:v>
                </c:pt>
                <c:pt idx="2">
                  <c:v>4149.2480000000005</c:v>
                </c:pt>
                <c:pt idx="3">
                  <c:v>5100.4030000000002</c:v>
                </c:pt>
                <c:pt idx="4">
                  <c:v>5315.7520000000004</c:v>
                </c:pt>
                <c:pt idx="5">
                  <c:v>5045.214500000001</c:v>
                </c:pt>
                <c:pt idx="6">
                  <c:v>4616.5</c:v>
                </c:pt>
                <c:pt idx="7">
                  <c:v>5472</c:v>
                </c:pt>
                <c:pt idx="8">
                  <c:v>5401</c:v>
                </c:pt>
              </c:numCache>
            </c:numRef>
          </c:val>
          <c:extLst>
            <c:ext xmlns:c16="http://schemas.microsoft.com/office/drawing/2014/chart" uri="{C3380CC4-5D6E-409C-BE32-E72D297353CC}">
              <c16:uniqueId val="{00000002-5BD9-4806-8CD1-03544E6EE12A}"/>
            </c:ext>
          </c:extLst>
        </c:ser>
        <c:ser>
          <c:idx val="4"/>
          <c:order val="2"/>
          <c:tx>
            <c:strRef>
              <c:f>'Active Transit Buses'!$F$3</c:f>
              <c:strCache>
                <c:ptCount val="1"/>
                <c:pt idx="0">
                  <c:v>Gasoline</c:v>
                </c:pt>
              </c:strCache>
            </c:strRef>
          </c:tx>
          <c:spPr>
            <a:solidFill>
              <a:srgbClr val="C00000"/>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5BD9-4806-8CD1-03544E6EE12A}"/>
                </c:ext>
              </c:extLst>
            </c:dLbl>
            <c:dLbl>
              <c:idx val="1"/>
              <c:delete val="1"/>
              <c:extLst>
                <c:ext xmlns:c15="http://schemas.microsoft.com/office/drawing/2012/chart" uri="{CE6537A1-D6FC-4f65-9D91-7224C49458BB}"/>
                <c:ext xmlns:c16="http://schemas.microsoft.com/office/drawing/2014/chart" uri="{C3380CC4-5D6E-409C-BE32-E72D297353CC}">
                  <c16:uniqueId val="{00000004-5BD9-4806-8CD1-03544E6EE12A}"/>
                </c:ext>
              </c:extLst>
            </c:dLbl>
            <c:dLbl>
              <c:idx val="2"/>
              <c:delete val="1"/>
              <c:extLst>
                <c:ext xmlns:c15="http://schemas.microsoft.com/office/drawing/2012/chart" uri="{CE6537A1-D6FC-4f65-9D91-7224C49458BB}"/>
                <c:ext xmlns:c16="http://schemas.microsoft.com/office/drawing/2014/chart" uri="{C3380CC4-5D6E-409C-BE32-E72D297353CC}">
                  <c16:uniqueId val="{00000005-5BD9-4806-8CD1-03544E6EE12A}"/>
                </c:ext>
              </c:extLst>
            </c:dLbl>
            <c:dLbl>
              <c:idx val="3"/>
              <c:delete val="1"/>
              <c:extLst>
                <c:ext xmlns:c15="http://schemas.microsoft.com/office/drawing/2012/chart" uri="{CE6537A1-D6FC-4f65-9D91-7224C49458BB}"/>
                <c:ext xmlns:c16="http://schemas.microsoft.com/office/drawing/2014/chart" uri="{C3380CC4-5D6E-409C-BE32-E72D297353CC}">
                  <c16:uniqueId val="{00000006-5BD9-4806-8CD1-03544E6EE12A}"/>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'Active Transit Buses'!$B$4:$B$12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'Active Transit Buses'!$F$4:$F$12</c:f>
              <c:numCache>
                <c:formatCode>_(* #,##0_);_(* \(#,##0\);_(* "-"??_);_(@_)</c:formatCode>
                <c:ptCount val="9"/>
                <c:pt idx="0">
                  <c:v>391.49400000000003</c:v>
                </c:pt>
                <c:pt idx="1">
                  <c:v>332.53000000000003</c:v>
                </c:pt>
                <c:pt idx="2">
                  <c:v>453.82400000000001</c:v>
                </c:pt>
                <c:pt idx="3">
                  <c:v>463.673</c:v>
                </c:pt>
                <c:pt idx="4">
                  <c:v>538.30399999999997</c:v>
                </c:pt>
                <c:pt idx="5">
                  <c:v>643.34950000000003</c:v>
                </c:pt>
                <c:pt idx="6">
                  <c:v>725.44999999999993</c:v>
                </c:pt>
                <c:pt idx="7">
                  <c:v>711</c:v>
                </c:pt>
                <c:pt idx="8">
                  <c:v>781</c:v>
                </c:pt>
              </c:numCache>
            </c:numRef>
          </c:val>
          <c:extLst>
            <c:ext xmlns:c16="http://schemas.microsoft.com/office/drawing/2014/chart" uri="{C3380CC4-5D6E-409C-BE32-E72D297353CC}">
              <c16:uniqueId val="{00000007-5BD9-4806-8CD1-03544E6EE12A}"/>
            </c:ext>
          </c:extLst>
        </c:ser>
        <c:ser>
          <c:idx val="3"/>
          <c:order val="3"/>
          <c:tx>
            <c:strRef>
              <c:f>'Active Transit Buses'!$E$3</c:f>
              <c:strCache>
                <c:ptCount val="1"/>
                <c:pt idx="0">
                  <c:v>Electric &amp; Hybrid</c:v>
                </c:pt>
              </c:strCache>
            </c:strRef>
          </c:tx>
          <c:spPr>
            <a:solidFill>
              <a:schemeClr val="accent2">
                <a:lumMod val="40000"/>
                <a:lumOff val="6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'Active Transit Buses'!$B$4:$B$12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'Active Transit Buses'!$E$4:$E$12</c:f>
              <c:numCache>
                <c:formatCode>_(* #,##0_);_(* \(#,##0\);_(* "-"??_);_(@_)</c:formatCode>
                <c:ptCount val="9"/>
                <c:pt idx="0">
                  <c:v>1500.7269999999999</c:v>
                </c:pt>
                <c:pt idx="1">
                  <c:v>2527.2280000000001</c:v>
                </c:pt>
                <c:pt idx="2">
                  <c:v>3176.768</c:v>
                </c:pt>
                <c:pt idx="3">
                  <c:v>4636.7300000000005</c:v>
                </c:pt>
                <c:pt idx="4">
                  <c:v>5921.3440000000001</c:v>
                </c:pt>
                <c:pt idx="5">
                  <c:v>7449.31</c:v>
                </c:pt>
                <c:pt idx="6">
                  <c:v>8705.4</c:v>
                </c:pt>
                <c:pt idx="7">
                  <c:v>12721</c:v>
                </c:pt>
                <c:pt idx="8">
                  <c:v>12294</c:v>
                </c:pt>
              </c:numCache>
            </c:numRef>
          </c:val>
          <c:extLst>
            <c:ext xmlns:c16="http://schemas.microsoft.com/office/drawing/2014/chart" uri="{C3380CC4-5D6E-409C-BE32-E72D297353CC}">
              <c16:uniqueId val="{00000008-5BD9-4806-8CD1-03544E6EE12A}"/>
            </c:ext>
          </c:extLst>
        </c:ser>
        <c:ser>
          <c:idx val="2"/>
          <c:order val="4"/>
          <c:tx>
            <c:strRef>
              <c:f>'Active Transit Buses'!$D$3</c:f>
              <c:strCache>
                <c:ptCount val="1"/>
                <c:pt idx="0">
                  <c:v>CNG, LNG &amp; Blends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'Active Transit Buses'!$B$4:$B$12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'Active Transit Buses'!$D$4:$D$12</c:f>
              <c:numCache>
                <c:formatCode>_(* #,##0_);_(* \(#,##0\);_(* "-"??_);_(@_)</c:formatCode>
                <c:ptCount val="9"/>
                <c:pt idx="0">
                  <c:v>10178.843999999999</c:v>
                </c:pt>
                <c:pt idx="1">
                  <c:v>12303.61</c:v>
                </c:pt>
                <c:pt idx="2">
                  <c:v>11864.255999999999</c:v>
                </c:pt>
                <c:pt idx="3">
                  <c:v>12320.454</c:v>
                </c:pt>
                <c:pt idx="4">
                  <c:v>12515.567999999999</c:v>
                </c:pt>
                <c:pt idx="5">
                  <c:v>13070.153</c:v>
                </c:pt>
                <c:pt idx="6">
                  <c:v>13190</c:v>
                </c:pt>
                <c:pt idx="7">
                  <c:v>11939</c:v>
                </c:pt>
                <c:pt idx="8">
                  <c:v>16416</c:v>
                </c:pt>
              </c:numCache>
            </c:numRef>
          </c:val>
          <c:extLst>
            <c:ext xmlns:c16="http://schemas.microsoft.com/office/drawing/2014/chart" uri="{C3380CC4-5D6E-409C-BE32-E72D297353CC}">
              <c16:uniqueId val="{00000009-5BD9-4806-8CD1-03544E6EE12A}"/>
            </c:ext>
          </c:extLst>
        </c:ser>
        <c:ser>
          <c:idx val="1"/>
          <c:order val="5"/>
          <c:tx>
            <c:strRef>
              <c:f>'Active Transit Buses'!$C$3</c:f>
              <c:strCache>
                <c:ptCount val="1"/>
                <c:pt idx="0">
                  <c:v>Diesel</c:v>
                </c:pt>
              </c:strCache>
            </c:strRef>
          </c:tx>
          <c:spPr>
            <a:solidFill>
              <a:schemeClr val="accent6">
                <a:lumMod val="40000"/>
                <a:lumOff val="6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'Active Transit Buses'!$B$4:$B$12</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'Active Transit Buses'!$C$4:$C$12</c:f>
              <c:numCache>
                <c:formatCode>_(* #,##0_);_(* \(#,##0\);_(* "-"??_);_(@_)</c:formatCode>
                <c:ptCount val="9"/>
                <c:pt idx="0">
                  <c:v>52068.702000000005</c:v>
                </c:pt>
                <c:pt idx="1">
                  <c:v>46687.212</c:v>
                </c:pt>
                <c:pt idx="2">
                  <c:v>44669.248</c:v>
                </c:pt>
                <c:pt idx="3">
                  <c:v>43585.262000000002</c:v>
                </c:pt>
                <c:pt idx="4">
                  <c:v>42727.88</c:v>
                </c:pt>
                <c:pt idx="5">
                  <c:v>41275.949499999995</c:v>
                </c:pt>
                <c:pt idx="6">
                  <c:v>38514.799999999996</c:v>
                </c:pt>
                <c:pt idx="7">
                  <c:v>40010</c:v>
                </c:pt>
                <c:pt idx="8">
                  <c:v>36102</c:v>
                </c:pt>
              </c:numCache>
            </c:numRef>
          </c:val>
          <c:extLst>
            <c:ext xmlns:c16="http://schemas.microsoft.com/office/drawing/2014/chart" uri="{C3380CC4-5D6E-409C-BE32-E72D297353CC}">
              <c16:uniqueId val="{0000000A-5BD9-4806-8CD1-03544E6EE12A}"/>
            </c:ext>
          </c:extLst>
        </c:ser>
        <c:dLbls>
          <c:dLblPos val="ctr"/>
          <c:showLegendKey val="0"/>
          <c:showVal val="1"/>
          <c:showCatName val="0"/>
          <c:showSerName val="0"/>
          <c:showPercent val="0"/>
          <c:showBubbleSize val="0"/>
        </c:dLbls>
        <c:gapWidth val="150"/>
        <c:overlap val="100"/>
        <c:axId val="-2145202376"/>
        <c:axId val="2147005016"/>
      </c:barChart>
      <c:catAx>
        <c:axId val="-2145202376"/>
        <c:scaling>
          <c:orientation val="minMax"/>
        </c:scaling>
        <c:delete val="0"/>
        <c:axPos val="b"/>
        <c:numFmt formatCode="General" sourceLinked="1"/>
        <c:majorTickMark val="out"/>
        <c:minorTickMark val="none"/>
        <c:tickLblPos val="nextTo"/>
        <c:txPr>
          <a:bodyPr rot="0" vert="horz"/>
          <a:lstStyle/>
          <a:p>
            <a:pPr>
              <a:defRPr/>
            </a:pPr>
            <a:endParaRPr lang="en-US"/>
          </a:p>
        </c:txPr>
        <c:crossAx val="2147005016"/>
        <c:crosses val="autoZero"/>
        <c:auto val="1"/>
        <c:lblAlgn val="ctr"/>
        <c:lblOffset val="100"/>
        <c:noMultiLvlLbl val="0"/>
      </c:catAx>
      <c:valAx>
        <c:axId val="2147005016"/>
        <c:scaling>
          <c:orientation val="minMax"/>
        </c:scaling>
        <c:delete val="0"/>
        <c:axPos val="l"/>
        <c:title>
          <c:tx>
            <c:rich>
              <a:bodyPr/>
              <a:lstStyle/>
              <a:p>
                <a:pPr>
                  <a:defRPr/>
                </a:pPr>
                <a:r>
                  <a:rPr lang="en-US"/>
                  <a:t>Thousand Buses</a:t>
                </a:r>
              </a:p>
            </c:rich>
          </c:tx>
          <c:overlay val="0"/>
        </c:title>
        <c:numFmt formatCode="_(* #,##0_);_(* \(#,##0\);_(* &quot;-&quot;??_);_(@_)" sourceLinked="1"/>
        <c:majorTickMark val="out"/>
        <c:minorTickMark val="none"/>
        <c:tickLblPos val="nextTo"/>
        <c:txPr>
          <a:bodyPr rot="0" vert="horz"/>
          <a:lstStyle/>
          <a:p>
            <a:pPr>
              <a:defRPr/>
            </a:pPr>
            <a:endParaRPr lang="en-US"/>
          </a:p>
        </c:txPr>
        <c:crossAx val="-2145202376"/>
        <c:crosses val="autoZero"/>
        <c:crossBetween val="between"/>
        <c:dispUnits>
          <c:builtInUnit val="thousands"/>
        </c:dispUnits>
      </c:valAx>
    </c:plotArea>
    <c:legend>
      <c:legendPos val="r"/>
      <c:overlay val="0"/>
    </c:legend>
    <c:plotVisOnly val="1"/>
    <c:dispBlanksAs val="gap"/>
    <c:showDLblsOverMax val="0"/>
  </c:chart>
  <c:txPr>
    <a:bodyPr/>
    <a:lstStyle/>
    <a:p>
      <a:pPr>
        <a:defRPr sz="800" b="0" i="0" u="none" strike="noStrike" baseline="0">
          <a:solidFill>
            <a:srgbClr val="000000"/>
          </a:solidFill>
          <a:latin typeface="Tw Cen MT" panose="020B0602020104020603" pitchFamily="34" charset="0"/>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0631757764972"/>
          <c:y val="4.7372954349698536E-2"/>
          <c:w val="0.83146870671778272"/>
          <c:h val="0.54935603979735093"/>
        </c:manualLayout>
      </c:layout>
      <c:barChart>
        <c:barDir val="col"/>
        <c:grouping val="clustered"/>
        <c:varyColors val="0"/>
        <c:ser>
          <c:idx val="0"/>
          <c:order val="0"/>
          <c:tx>
            <c:strRef>
              <c:f>Sheet1!$B$54</c:f>
              <c:strCache>
                <c:ptCount val="1"/>
                <c:pt idx="0">
                  <c:v>Sacramento</c:v>
                </c:pt>
              </c:strCache>
            </c:strRef>
          </c:tx>
          <c:spPr>
            <a:solidFill>
              <a:srgbClr val="00B050"/>
            </a:solidFill>
            <a:ln>
              <a:noFill/>
            </a:ln>
            <a:effectLst/>
          </c:spPr>
          <c:invertIfNegative val="0"/>
          <c:cat>
            <c:strRef>
              <c:f>Sheet1!$A$55:$A$75</c:f>
              <c:strCache>
                <c:ptCount val="21"/>
                <c:pt idx="0">
                  <c:v>Automotive Wholesale</c:v>
                </c:pt>
                <c:pt idx="1">
                  <c:v>Logistics Services</c:v>
                </c:pt>
                <c:pt idx="2">
                  <c:v>Auto Repair and Maintenance</c:v>
                </c:pt>
                <c:pt idx="3">
                  <c:v>Automotive Retail </c:v>
                </c:pt>
                <c:pt idx="4">
                  <c:v>Trucking Logistics (Local)</c:v>
                </c:pt>
                <c:pt idx="5">
                  <c:v>Transportation Systems (Land)</c:v>
                </c:pt>
                <c:pt idx="6">
                  <c:v>Trucking Logistics (traded)</c:v>
                </c:pt>
                <c:pt idx="7">
                  <c:v>Logistics Services (Local)</c:v>
                </c:pt>
                <c:pt idx="8">
                  <c:v>Air Transportation</c:v>
                </c:pt>
                <c:pt idx="9">
                  <c:v>Aerospace Manufacturing </c:v>
                </c:pt>
                <c:pt idx="10">
                  <c:v>Rental and Leasing</c:v>
                </c:pt>
                <c:pt idx="11">
                  <c:v>Rail Transportation</c:v>
                </c:pt>
                <c:pt idx="12">
                  <c:v>Automotive Manufacturing</c:v>
                </c:pt>
                <c:pt idx="13">
                  <c:v>Railroad Manufacturing</c:v>
                </c:pt>
                <c:pt idx="14">
                  <c:v>Water Transportation (Pass&amp;Log)</c:v>
                </c:pt>
                <c:pt idx="15">
                  <c:v>Transportation Systems (Rail)</c:v>
                </c:pt>
                <c:pt idx="16">
                  <c:v>Transportation Systems (Water)</c:v>
                </c:pt>
                <c:pt idx="17">
                  <c:v>Marine Wholesale</c:v>
                </c:pt>
                <c:pt idx="18">
                  <c:v>Misc Manufacturing </c:v>
                </c:pt>
                <c:pt idx="19">
                  <c:v>Marine Manufacturing</c:v>
                </c:pt>
                <c:pt idx="20">
                  <c:v>Transit Systems (Rail)</c:v>
                </c:pt>
              </c:strCache>
            </c:strRef>
          </c:cat>
          <c:val>
            <c:numRef>
              <c:f>Sheet1!$B$55:$B$75</c:f>
              <c:numCache>
                <c:formatCode>0.0%</c:formatCode>
                <c:ptCount val="21"/>
                <c:pt idx="0">
                  <c:v>0.1825821020391816</c:v>
                </c:pt>
                <c:pt idx="1">
                  <c:v>0.16783163551726513</c:v>
                </c:pt>
                <c:pt idx="2">
                  <c:v>0.15127259147395344</c:v>
                </c:pt>
                <c:pt idx="3">
                  <c:v>0.12260993420076913</c:v>
                </c:pt>
                <c:pt idx="4">
                  <c:v>8.524355703538071E-2</c:v>
                </c:pt>
                <c:pt idx="5">
                  <c:v>6.0277110727753748E-2</c:v>
                </c:pt>
                <c:pt idx="6">
                  <c:v>4.6928201956911483E-2</c:v>
                </c:pt>
                <c:pt idx="7">
                  <c:v>3.8670472245201905E-2</c:v>
                </c:pt>
                <c:pt idx="8">
                  <c:v>2.9579741200251052E-2</c:v>
                </c:pt>
                <c:pt idx="9">
                  <c:v>2.4603423686899301E-2</c:v>
                </c:pt>
                <c:pt idx="10">
                  <c:v>2.4143127011117094E-2</c:v>
                </c:pt>
                <c:pt idx="11">
                  <c:v>2.3540121098733002E-2</c:v>
                </c:pt>
                <c:pt idx="12">
                  <c:v>1.9243003646225981E-2</c:v>
                </c:pt>
                <c:pt idx="13">
                  <c:v>9.2457561467018494E-3</c:v>
                </c:pt>
                <c:pt idx="14">
                  <c:v>5.370121447544539E-3</c:v>
                </c:pt>
                <c:pt idx="15">
                  <c:v>2.8040060976174067E-3</c:v>
                </c:pt>
                <c:pt idx="16">
                  <c:v>2.0884783412531589E-3</c:v>
                </c:pt>
                <c:pt idx="17">
                  <c:v>1.8177052526325527E-3</c:v>
                </c:pt>
                <c:pt idx="18">
                  <c:v>1.5464925314335664E-3</c:v>
                </c:pt>
                <c:pt idx="19">
                  <c:v>6.024183431734151E-4</c:v>
                </c:pt>
                <c:pt idx="20">
                  <c:v>0</c:v>
                </c:pt>
              </c:numCache>
            </c:numRef>
          </c:val>
          <c:extLst>
            <c:ext xmlns:c16="http://schemas.microsoft.com/office/drawing/2014/chart" uri="{C3380CC4-5D6E-409C-BE32-E72D297353CC}">
              <c16:uniqueId val="{00000000-90AD-4F30-96DA-9578918315D9}"/>
            </c:ext>
          </c:extLst>
        </c:ser>
        <c:ser>
          <c:idx val="1"/>
          <c:order val="1"/>
          <c:tx>
            <c:strRef>
              <c:f>Sheet1!$C$54</c:f>
              <c:strCache>
                <c:ptCount val="1"/>
                <c:pt idx="0">
                  <c:v>California</c:v>
                </c:pt>
              </c:strCache>
            </c:strRef>
          </c:tx>
          <c:spPr>
            <a:solidFill>
              <a:srgbClr val="FFC000"/>
            </a:solidFill>
            <a:ln>
              <a:noFill/>
            </a:ln>
            <a:effectLst/>
          </c:spPr>
          <c:invertIfNegative val="0"/>
          <c:cat>
            <c:strRef>
              <c:f>Sheet1!$A$55:$A$75</c:f>
              <c:strCache>
                <c:ptCount val="21"/>
                <c:pt idx="0">
                  <c:v>Automotive Wholesale</c:v>
                </c:pt>
                <c:pt idx="1">
                  <c:v>Logistics Services</c:v>
                </c:pt>
                <c:pt idx="2">
                  <c:v>Auto Repair and Maintenance</c:v>
                </c:pt>
                <c:pt idx="3">
                  <c:v>Automotive Retail </c:v>
                </c:pt>
                <c:pt idx="4">
                  <c:v>Trucking Logistics (Local)</c:v>
                </c:pt>
                <c:pt idx="5">
                  <c:v>Transportation Systems (Land)</c:v>
                </c:pt>
                <c:pt idx="6">
                  <c:v>Trucking Logistics (traded)</c:v>
                </c:pt>
                <c:pt idx="7">
                  <c:v>Logistics Services (Local)</c:v>
                </c:pt>
                <c:pt idx="8">
                  <c:v>Air Transportation</c:v>
                </c:pt>
                <c:pt idx="9">
                  <c:v>Aerospace Manufacturing </c:v>
                </c:pt>
                <c:pt idx="10">
                  <c:v>Rental and Leasing</c:v>
                </c:pt>
                <c:pt idx="11">
                  <c:v>Rail Transportation</c:v>
                </c:pt>
                <c:pt idx="12">
                  <c:v>Automotive Manufacturing</c:v>
                </c:pt>
                <c:pt idx="13">
                  <c:v>Railroad Manufacturing</c:v>
                </c:pt>
                <c:pt idx="14">
                  <c:v>Water Transportation (Pass&amp;Log)</c:v>
                </c:pt>
                <c:pt idx="15">
                  <c:v>Transportation Systems (Rail)</c:v>
                </c:pt>
                <c:pt idx="16">
                  <c:v>Transportation Systems (Water)</c:v>
                </c:pt>
                <c:pt idx="17">
                  <c:v>Marine Wholesale</c:v>
                </c:pt>
                <c:pt idx="18">
                  <c:v>Misc Manufacturing </c:v>
                </c:pt>
                <c:pt idx="19">
                  <c:v>Marine Manufacturing</c:v>
                </c:pt>
                <c:pt idx="20">
                  <c:v>Transit Systems (Rail)</c:v>
                </c:pt>
              </c:strCache>
            </c:strRef>
          </c:cat>
          <c:val>
            <c:numRef>
              <c:f>Sheet1!$C$55:$C$75</c:f>
              <c:numCache>
                <c:formatCode>0.0%</c:formatCode>
                <c:ptCount val="21"/>
                <c:pt idx="0">
                  <c:v>0.1431796204432525</c:v>
                </c:pt>
                <c:pt idx="1">
                  <c:v>0.18112797858213145</c:v>
                </c:pt>
                <c:pt idx="2">
                  <c:v>0.11676096197837842</c:v>
                </c:pt>
                <c:pt idx="3">
                  <c:v>8.9003983485862248E-2</c:v>
                </c:pt>
                <c:pt idx="4">
                  <c:v>8.0096354398124112E-2</c:v>
                </c:pt>
                <c:pt idx="5">
                  <c:v>8.6580598599261122E-2</c:v>
                </c:pt>
                <c:pt idx="6">
                  <c:v>3.3532485535053579E-2</c:v>
                </c:pt>
                <c:pt idx="7">
                  <c:v>3.5822284692679042E-2</c:v>
                </c:pt>
                <c:pt idx="8">
                  <c:v>6.0118522863840791E-2</c:v>
                </c:pt>
                <c:pt idx="9">
                  <c:v>7.7711173896673355E-2</c:v>
                </c:pt>
                <c:pt idx="10">
                  <c:v>1.8694790364686621E-2</c:v>
                </c:pt>
                <c:pt idx="11">
                  <c:v>1.0026812021104678E-2</c:v>
                </c:pt>
                <c:pt idx="12">
                  <c:v>2.7430182524947541E-2</c:v>
                </c:pt>
                <c:pt idx="13">
                  <c:v>7.2409255751960868E-4</c:v>
                </c:pt>
                <c:pt idx="14">
                  <c:v>1.9232687754534166E-2</c:v>
                </c:pt>
                <c:pt idx="15">
                  <c:v>2.2339811265104396E-3</c:v>
                </c:pt>
                <c:pt idx="16">
                  <c:v>2.9040893432125338E-3</c:v>
                </c:pt>
                <c:pt idx="17">
                  <c:v>1.153461301424671E-3</c:v>
                </c:pt>
                <c:pt idx="18">
                  <c:v>6.5935226233067102E-3</c:v>
                </c:pt>
                <c:pt idx="19">
                  <c:v>6.9958016950855823E-3</c:v>
                </c:pt>
                <c:pt idx="20">
                  <c:v>7.6614212410895359E-5</c:v>
                </c:pt>
              </c:numCache>
            </c:numRef>
          </c:val>
          <c:extLst>
            <c:ext xmlns:c16="http://schemas.microsoft.com/office/drawing/2014/chart" uri="{C3380CC4-5D6E-409C-BE32-E72D297353CC}">
              <c16:uniqueId val="{00000001-90AD-4F30-96DA-9578918315D9}"/>
            </c:ext>
          </c:extLst>
        </c:ser>
        <c:ser>
          <c:idx val="2"/>
          <c:order val="2"/>
          <c:tx>
            <c:strRef>
              <c:f>Sheet1!$D$54</c:f>
              <c:strCache>
                <c:ptCount val="1"/>
                <c:pt idx="0">
                  <c:v>U.S.</c:v>
                </c:pt>
              </c:strCache>
            </c:strRef>
          </c:tx>
          <c:spPr>
            <a:solidFill>
              <a:srgbClr val="0070C0"/>
            </a:solidFill>
            <a:ln>
              <a:noFill/>
            </a:ln>
            <a:effectLst/>
          </c:spPr>
          <c:invertIfNegative val="0"/>
          <c:cat>
            <c:strRef>
              <c:f>Sheet1!$A$55:$A$75</c:f>
              <c:strCache>
                <c:ptCount val="21"/>
                <c:pt idx="0">
                  <c:v>Automotive Wholesale</c:v>
                </c:pt>
                <c:pt idx="1">
                  <c:v>Logistics Services</c:v>
                </c:pt>
                <c:pt idx="2">
                  <c:v>Auto Repair and Maintenance</c:v>
                </c:pt>
                <c:pt idx="3">
                  <c:v>Automotive Retail </c:v>
                </c:pt>
                <c:pt idx="4">
                  <c:v>Trucking Logistics (Local)</c:v>
                </c:pt>
                <c:pt idx="5">
                  <c:v>Transportation Systems (Land)</c:v>
                </c:pt>
                <c:pt idx="6">
                  <c:v>Trucking Logistics (traded)</c:v>
                </c:pt>
                <c:pt idx="7">
                  <c:v>Logistics Services (Local)</c:v>
                </c:pt>
                <c:pt idx="8">
                  <c:v>Air Transportation</c:v>
                </c:pt>
                <c:pt idx="9">
                  <c:v>Aerospace Manufacturing </c:v>
                </c:pt>
                <c:pt idx="10">
                  <c:v>Rental and Leasing</c:v>
                </c:pt>
                <c:pt idx="11">
                  <c:v>Rail Transportation</c:v>
                </c:pt>
                <c:pt idx="12">
                  <c:v>Automotive Manufacturing</c:v>
                </c:pt>
                <c:pt idx="13">
                  <c:v>Railroad Manufacturing</c:v>
                </c:pt>
                <c:pt idx="14">
                  <c:v>Water Transportation (Pass&amp;Log)</c:v>
                </c:pt>
                <c:pt idx="15">
                  <c:v>Transportation Systems (Rail)</c:v>
                </c:pt>
                <c:pt idx="16">
                  <c:v>Transportation Systems (Water)</c:v>
                </c:pt>
                <c:pt idx="17">
                  <c:v>Marine Wholesale</c:v>
                </c:pt>
                <c:pt idx="18">
                  <c:v>Misc Manufacturing </c:v>
                </c:pt>
                <c:pt idx="19">
                  <c:v>Marine Manufacturing</c:v>
                </c:pt>
                <c:pt idx="20">
                  <c:v>Transit Systems (Rail)</c:v>
                </c:pt>
              </c:strCache>
            </c:strRef>
          </c:cat>
          <c:val>
            <c:numRef>
              <c:f>Sheet1!$D$55:$D$75</c:f>
              <c:numCache>
                <c:formatCode>0.0%</c:formatCode>
                <c:ptCount val="21"/>
                <c:pt idx="0">
                  <c:v>0.14294360460669059</c:v>
                </c:pt>
                <c:pt idx="1">
                  <c:v>0.15455442765500529</c:v>
                </c:pt>
                <c:pt idx="2">
                  <c:v>9.0538434296083992E-2</c:v>
                </c:pt>
                <c:pt idx="3">
                  <c:v>0.11891988089415073</c:v>
                </c:pt>
                <c:pt idx="4">
                  <c:v>7.1266557893828505E-2</c:v>
                </c:pt>
                <c:pt idx="5">
                  <c:v>6.9823125324650556E-2</c:v>
                </c:pt>
                <c:pt idx="6">
                  <c:v>5.9020440020736017E-2</c:v>
                </c:pt>
                <c:pt idx="7">
                  <c:v>2.687892959659131E-2</c:v>
                </c:pt>
                <c:pt idx="8">
                  <c:v>5.3962028948215557E-2</c:v>
                </c:pt>
                <c:pt idx="9">
                  <c:v>4.7789295284990881E-2</c:v>
                </c:pt>
                <c:pt idx="10">
                  <c:v>1.7068701653191291E-2</c:v>
                </c:pt>
                <c:pt idx="11">
                  <c:v>1.99700341803443E-2</c:v>
                </c:pt>
                <c:pt idx="12">
                  <c:v>8.1542036193243281E-2</c:v>
                </c:pt>
                <c:pt idx="13">
                  <c:v>1.9311639386268079E-3</c:v>
                </c:pt>
                <c:pt idx="14">
                  <c:v>1.3774060618127313E-2</c:v>
                </c:pt>
                <c:pt idx="15">
                  <c:v>2.6462483778884093E-3</c:v>
                </c:pt>
                <c:pt idx="16">
                  <c:v>3.4829431051515087E-3</c:v>
                </c:pt>
                <c:pt idx="17">
                  <c:v>2.8452130345135995E-3</c:v>
                </c:pt>
                <c:pt idx="18">
                  <c:v>1.021326204402177E-2</c:v>
                </c:pt>
                <c:pt idx="19">
                  <c:v>1.0677010272821134E-2</c:v>
                </c:pt>
                <c:pt idx="20">
                  <c:v>1.5260206112702271E-4</c:v>
                </c:pt>
              </c:numCache>
            </c:numRef>
          </c:val>
          <c:extLst>
            <c:ext xmlns:c16="http://schemas.microsoft.com/office/drawing/2014/chart" uri="{C3380CC4-5D6E-409C-BE32-E72D297353CC}">
              <c16:uniqueId val="{00000002-90AD-4F30-96DA-9578918315D9}"/>
            </c:ext>
          </c:extLst>
        </c:ser>
        <c:dLbls>
          <c:showLegendKey val="0"/>
          <c:showVal val="0"/>
          <c:showCatName val="0"/>
          <c:showSerName val="0"/>
          <c:showPercent val="0"/>
          <c:showBubbleSize val="0"/>
        </c:dLbls>
        <c:gapWidth val="182"/>
        <c:axId val="485257872"/>
        <c:axId val="485262464"/>
      </c:barChart>
      <c:catAx>
        <c:axId val="48525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485262464"/>
        <c:crosses val="autoZero"/>
        <c:auto val="1"/>
        <c:lblAlgn val="ctr"/>
        <c:lblOffset val="100"/>
        <c:noMultiLvlLbl val="0"/>
      </c:catAx>
      <c:valAx>
        <c:axId val="485262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485257872"/>
        <c:crosses val="autoZero"/>
        <c:crossBetween val="between"/>
        <c:majorUnit val="2.0000000000000004E-2"/>
      </c:valAx>
      <c:spPr>
        <a:noFill/>
        <a:ln>
          <a:noFill/>
        </a:ln>
        <a:effectLst/>
      </c:spPr>
    </c:plotArea>
    <c:legend>
      <c:legendPos val="b"/>
      <c:layout>
        <c:manualLayout>
          <c:xMode val="edge"/>
          <c:yMode val="edge"/>
          <c:x val="0.47870017523319791"/>
          <c:y val="4.4727021681531517E-2"/>
          <c:w val="0.36842317787199674"/>
          <c:h val="6.762260337612836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01159230096238"/>
          <c:y val="0.16098090277777777"/>
          <c:w val="0.83343285214348195"/>
          <c:h val="0.56960336012685908"/>
        </c:manualLayout>
      </c:layout>
      <c:barChart>
        <c:barDir val="col"/>
        <c:grouping val="percentStacked"/>
        <c:varyColors val="0"/>
        <c:ser>
          <c:idx val="0"/>
          <c:order val="0"/>
          <c:tx>
            <c:strRef>
              <c:f>'[Report Tables_Aeronautics.xlsx]Jobs %Change'!$A$14</c:f>
              <c:strCache>
                <c:ptCount val="1"/>
                <c:pt idx="0">
                  <c:v>Below Middle Skill</c:v>
                </c:pt>
              </c:strCache>
            </c:strRef>
          </c:tx>
          <c:spPr>
            <a:solidFill>
              <a:schemeClr val="accent1"/>
            </a:solidFill>
            <a:ln>
              <a:noFill/>
            </a:ln>
            <a:effectLst/>
          </c:spPr>
          <c:invertIfNegative val="0"/>
          <c:dPt>
            <c:idx val="2"/>
            <c:invertIfNegative val="0"/>
            <c:bubble3D val="0"/>
            <c:spPr>
              <a:solidFill>
                <a:schemeClr val="accent1"/>
              </a:solidFill>
              <a:ln>
                <a:solidFill>
                  <a:schemeClr val="tx1"/>
                </a:solidFill>
                <a:prstDash val="dash"/>
              </a:ln>
              <a:effectLst/>
            </c:spPr>
            <c:extLst>
              <c:ext xmlns:c16="http://schemas.microsoft.com/office/drawing/2014/chart" uri="{C3380CC4-5D6E-409C-BE32-E72D297353CC}">
                <c16:uniqueId val="{00000001-2A1A-4A48-A81A-FD734AFF2FB0}"/>
              </c:ext>
            </c:extLst>
          </c:dPt>
          <c:dPt>
            <c:idx val="6"/>
            <c:invertIfNegative val="0"/>
            <c:bubble3D val="0"/>
            <c:spPr>
              <a:solidFill>
                <a:schemeClr val="accent1"/>
              </a:solidFill>
              <a:ln>
                <a:solidFill>
                  <a:schemeClr val="tx1"/>
                </a:solidFill>
                <a:prstDash val="dash"/>
              </a:ln>
              <a:effectLst/>
            </c:spPr>
            <c:extLst>
              <c:ext xmlns:c16="http://schemas.microsoft.com/office/drawing/2014/chart" uri="{C3380CC4-5D6E-409C-BE32-E72D297353CC}">
                <c16:uniqueId val="{00000003-2A1A-4A48-A81A-FD734AFF2F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Tables_Aeronautics.xlsx]Jobs %Change'!$B$13:$H$13</c:f>
              <c:numCache>
                <c:formatCode>General</c:formatCode>
                <c:ptCount val="7"/>
                <c:pt idx="0">
                  <c:v>2012</c:v>
                </c:pt>
                <c:pt idx="1">
                  <c:v>2017</c:v>
                </c:pt>
                <c:pt idx="2">
                  <c:v>2022</c:v>
                </c:pt>
                <c:pt idx="4">
                  <c:v>2012</c:v>
                </c:pt>
                <c:pt idx="5">
                  <c:v>2017</c:v>
                </c:pt>
                <c:pt idx="6">
                  <c:v>2022</c:v>
                </c:pt>
              </c:numCache>
            </c:numRef>
          </c:cat>
          <c:val>
            <c:numRef>
              <c:f>'[Report Tables_Aeronautics.xlsx]Jobs %Change'!$B$14:$H$14</c:f>
              <c:numCache>
                <c:formatCode>0.0%</c:formatCode>
                <c:ptCount val="7"/>
                <c:pt idx="0">
                  <c:v>0.26681403855635566</c:v>
                </c:pt>
                <c:pt idx="1">
                  <c:v>0.32871712441165268</c:v>
                </c:pt>
                <c:pt idx="2">
                  <c:v>0.33043848527204317</c:v>
                </c:pt>
                <c:pt idx="4">
                  <c:v>0.19333818413815573</c:v>
                </c:pt>
                <c:pt idx="5">
                  <c:v>0.21457076496727517</c:v>
                </c:pt>
                <c:pt idx="6">
                  <c:v>0.22349615992560626</c:v>
                </c:pt>
              </c:numCache>
            </c:numRef>
          </c:val>
          <c:extLst>
            <c:ext xmlns:c16="http://schemas.microsoft.com/office/drawing/2014/chart" uri="{C3380CC4-5D6E-409C-BE32-E72D297353CC}">
              <c16:uniqueId val="{00000004-2A1A-4A48-A81A-FD734AFF2FB0}"/>
            </c:ext>
          </c:extLst>
        </c:ser>
        <c:ser>
          <c:idx val="1"/>
          <c:order val="1"/>
          <c:tx>
            <c:strRef>
              <c:f>'[Report Tables_Aeronautics.xlsx]Jobs %Change'!$A$15</c:f>
              <c:strCache>
                <c:ptCount val="1"/>
                <c:pt idx="0">
                  <c:v>Middle Skill</c:v>
                </c:pt>
              </c:strCache>
            </c:strRef>
          </c:tx>
          <c:spPr>
            <a:solidFill>
              <a:schemeClr val="accent2"/>
            </a:solidFill>
            <a:ln>
              <a:noFill/>
            </a:ln>
            <a:effectLst/>
          </c:spPr>
          <c:invertIfNegative val="0"/>
          <c:dPt>
            <c:idx val="2"/>
            <c:invertIfNegative val="0"/>
            <c:bubble3D val="0"/>
            <c:spPr>
              <a:solidFill>
                <a:schemeClr val="accent2"/>
              </a:solidFill>
              <a:ln>
                <a:solidFill>
                  <a:schemeClr val="tx1"/>
                </a:solidFill>
                <a:prstDash val="dash"/>
              </a:ln>
              <a:effectLst/>
            </c:spPr>
            <c:extLst>
              <c:ext xmlns:c16="http://schemas.microsoft.com/office/drawing/2014/chart" uri="{C3380CC4-5D6E-409C-BE32-E72D297353CC}">
                <c16:uniqueId val="{00000006-2A1A-4A48-A81A-FD734AFF2FB0}"/>
              </c:ext>
            </c:extLst>
          </c:dPt>
          <c:dPt>
            <c:idx val="6"/>
            <c:invertIfNegative val="0"/>
            <c:bubble3D val="0"/>
            <c:spPr>
              <a:solidFill>
                <a:schemeClr val="accent2"/>
              </a:solidFill>
              <a:ln>
                <a:solidFill>
                  <a:schemeClr val="tx1"/>
                </a:solidFill>
                <a:prstDash val="dash"/>
              </a:ln>
              <a:effectLst/>
            </c:spPr>
            <c:extLst>
              <c:ext xmlns:c16="http://schemas.microsoft.com/office/drawing/2014/chart" uri="{C3380CC4-5D6E-409C-BE32-E72D297353CC}">
                <c16:uniqueId val="{00000008-2A1A-4A48-A81A-FD734AFF2F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Tables_Aeronautics.xlsx]Jobs %Change'!$B$13:$H$13</c:f>
              <c:numCache>
                <c:formatCode>General</c:formatCode>
                <c:ptCount val="7"/>
                <c:pt idx="0">
                  <c:v>2012</c:v>
                </c:pt>
                <c:pt idx="1">
                  <c:v>2017</c:v>
                </c:pt>
                <c:pt idx="2">
                  <c:v>2022</c:v>
                </c:pt>
                <c:pt idx="4">
                  <c:v>2012</c:v>
                </c:pt>
                <c:pt idx="5">
                  <c:v>2017</c:v>
                </c:pt>
                <c:pt idx="6">
                  <c:v>2022</c:v>
                </c:pt>
              </c:numCache>
            </c:numRef>
          </c:cat>
          <c:val>
            <c:numRef>
              <c:f>'[Report Tables_Aeronautics.xlsx]Jobs %Change'!$B$15:$H$15</c:f>
              <c:numCache>
                <c:formatCode>0.0%</c:formatCode>
                <c:ptCount val="7"/>
                <c:pt idx="0">
                  <c:v>0.36210681161207131</c:v>
                </c:pt>
                <c:pt idx="1">
                  <c:v>0.36186374383826669</c:v>
                </c:pt>
                <c:pt idx="2">
                  <c:v>0.36532500647853372</c:v>
                </c:pt>
                <c:pt idx="4">
                  <c:v>0.42495749062281951</c:v>
                </c:pt>
                <c:pt idx="5">
                  <c:v>0.42547862896184335</c:v>
                </c:pt>
                <c:pt idx="6">
                  <c:v>0.43150892512816352</c:v>
                </c:pt>
              </c:numCache>
            </c:numRef>
          </c:val>
          <c:extLst>
            <c:ext xmlns:c16="http://schemas.microsoft.com/office/drawing/2014/chart" uri="{C3380CC4-5D6E-409C-BE32-E72D297353CC}">
              <c16:uniqueId val="{00000009-2A1A-4A48-A81A-FD734AFF2FB0}"/>
            </c:ext>
          </c:extLst>
        </c:ser>
        <c:ser>
          <c:idx val="2"/>
          <c:order val="2"/>
          <c:tx>
            <c:strRef>
              <c:f>'[Report Tables_Aeronautics.xlsx]Jobs %Change'!$A$16</c:f>
              <c:strCache>
                <c:ptCount val="1"/>
                <c:pt idx="0">
                  <c:v>Above Middle Skill</c:v>
                </c:pt>
              </c:strCache>
            </c:strRef>
          </c:tx>
          <c:spPr>
            <a:solidFill>
              <a:srgbClr val="00B050"/>
            </a:solidFill>
            <a:ln>
              <a:noFill/>
            </a:ln>
            <a:effectLst/>
          </c:spPr>
          <c:invertIfNegative val="0"/>
          <c:dPt>
            <c:idx val="2"/>
            <c:invertIfNegative val="0"/>
            <c:bubble3D val="0"/>
            <c:spPr>
              <a:solidFill>
                <a:srgbClr val="00B050"/>
              </a:solidFill>
              <a:ln>
                <a:solidFill>
                  <a:schemeClr val="tx1"/>
                </a:solidFill>
                <a:prstDash val="dash"/>
              </a:ln>
              <a:effectLst/>
            </c:spPr>
            <c:extLst>
              <c:ext xmlns:c16="http://schemas.microsoft.com/office/drawing/2014/chart" uri="{C3380CC4-5D6E-409C-BE32-E72D297353CC}">
                <c16:uniqueId val="{0000000B-2A1A-4A48-A81A-FD734AFF2FB0}"/>
              </c:ext>
            </c:extLst>
          </c:dPt>
          <c:dPt>
            <c:idx val="6"/>
            <c:invertIfNegative val="0"/>
            <c:bubble3D val="0"/>
            <c:spPr>
              <a:solidFill>
                <a:srgbClr val="00B050"/>
              </a:solidFill>
              <a:ln>
                <a:solidFill>
                  <a:schemeClr val="tx1"/>
                </a:solidFill>
                <a:prstDash val="dash"/>
              </a:ln>
              <a:effectLst/>
            </c:spPr>
            <c:extLst>
              <c:ext xmlns:c16="http://schemas.microsoft.com/office/drawing/2014/chart" uri="{C3380CC4-5D6E-409C-BE32-E72D297353CC}">
                <c16:uniqueId val="{0000000D-2A1A-4A48-A81A-FD734AFF2F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 Tables_Aeronautics.xlsx]Jobs %Change'!$B$13:$H$13</c:f>
              <c:numCache>
                <c:formatCode>General</c:formatCode>
                <c:ptCount val="7"/>
                <c:pt idx="0">
                  <c:v>2012</c:v>
                </c:pt>
                <c:pt idx="1">
                  <c:v>2017</c:v>
                </c:pt>
                <c:pt idx="2">
                  <c:v>2022</c:v>
                </c:pt>
                <c:pt idx="4">
                  <c:v>2012</c:v>
                </c:pt>
                <c:pt idx="5">
                  <c:v>2017</c:v>
                </c:pt>
                <c:pt idx="6">
                  <c:v>2022</c:v>
                </c:pt>
              </c:numCache>
            </c:numRef>
          </c:cat>
          <c:val>
            <c:numRef>
              <c:f>'[Report Tables_Aeronautics.xlsx]Jobs %Change'!$B$16:$H$16</c:f>
              <c:numCache>
                <c:formatCode>0.0%</c:formatCode>
                <c:ptCount val="7"/>
                <c:pt idx="0">
                  <c:v>0.37107914983157309</c:v>
                </c:pt>
                <c:pt idx="1">
                  <c:v>0.30941913175008073</c:v>
                </c:pt>
                <c:pt idx="2">
                  <c:v>0.30423650824942311</c:v>
                </c:pt>
                <c:pt idx="4">
                  <c:v>0.38170432523902481</c:v>
                </c:pt>
                <c:pt idx="5">
                  <c:v>0.35995060607088153</c:v>
                </c:pt>
                <c:pt idx="6">
                  <c:v>0.34499491494623014</c:v>
                </c:pt>
              </c:numCache>
            </c:numRef>
          </c:val>
          <c:extLst>
            <c:ext xmlns:c16="http://schemas.microsoft.com/office/drawing/2014/chart" uri="{C3380CC4-5D6E-409C-BE32-E72D297353CC}">
              <c16:uniqueId val="{0000000E-2A1A-4A48-A81A-FD734AFF2FB0}"/>
            </c:ext>
          </c:extLst>
        </c:ser>
        <c:dLbls>
          <c:showLegendKey val="0"/>
          <c:showVal val="0"/>
          <c:showCatName val="0"/>
          <c:showSerName val="0"/>
          <c:showPercent val="0"/>
          <c:showBubbleSize val="0"/>
        </c:dLbls>
        <c:gapWidth val="25"/>
        <c:overlap val="100"/>
        <c:axId val="789722272"/>
        <c:axId val="789720304"/>
      </c:barChart>
      <c:catAx>
        <c:axId val="7897222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720304"/>
        <c:crosses val="autoZero"/>
        <c:auto val="1"/>
        <c:lblAlgn val="ctr"/>
        <c:lblOffset val="100"/>
        <c:noMultiLvlLbl val="0"/>
      </c:catAx>
      <c:valAx>
        <c:axId val="789720304"/>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All Aeronautics Jobs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722272"/>
        <c:crosses val="autoZero"/>
        <c:crossBetween val="between"/>
        <c:majorUnit val="0.2"/>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778995583823261"/>
          <c:y val="5.5382331887658426E-2"/>
          <c:w val="0.49310586176727911"/>
          <c:h val="0.8416746864975212"/>
        </c:manualLayout>
      </c:layout>
      <c:barChart>
        <c:barDir val="bar"/>
        <c:grouping val="clustered"/>
        <c:varyColors val="0"/>
        <c:ser>
          <c:idx val="0"/>
          <c:order val="0"/>
          <c:tx>
            <c:strRef>
              <c:f>'[Report Tables_Aeronautics.xlsx]Annual Openings'!$C$1</c:f>
              <c:strCache>
                <c:ptCount val="1"/>
                <c:pt idx="0">
                  <c:v>Annual Openings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D20-4EC1-B019-4BEFA894EB8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D20-4EC1-B019-4BEFA894EB85}"/>
              </c:ext>
            </c:extLst>
          </c:dPt>
          <c:dPt>
            <c:idx val="2"/>
            <c:invertIfNegative val="0"/>
            <c:bubble3D val="0"/>
            <c:spPr>
              <a:solidFill>
                <a:srgbClr val="00B050"/>
              </a:solidFill>
              <a:ln>
                <a:noFill/>
              </a:ln>
              <a:effectLst/>
            </c:spPr>
            <c:extLst>
              <c:ext xmlns:c16="http://schemas.microsoft.com/office/drawing/2014/chart" uri="{C3380CC4-5D6E-409C-BE32-E72D297353CC}">
                <c16:uniqueId val="{00000005-4D20-4EC1-B019-4BEFA894EB8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4D20-4EC1-B019-4BEFA894EB8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4D20-4EC1-B019-4BEFA894EB85}"/>
              </c:ext>
            </c:extLst>
          </c:dPt>
          <c:dPt>
            <c:idx val="5"/>
            <c:invertIfNegative val="0"/>
            <c:bubble3D val="0"/>
            <c:spPr>
              <a:solidFill>
                <a:srgbClr val="00B050"/>
              </a:solidFill>
              <a:ln>
                <a:noFill/>
              </a:ln>
              <a:effectLst/>
            </c:spPr>
            <c:extLst>
              <c:ext xmlns:c16="http://schemas.microsoft.com/office/drawing/2014/chart" uri="{C3380CC4-5D6E-409C-BE32-E72D297353CC}">
                <c16:uniqueId val="{0000000B-4D20-4EC1-B019-4BEFA894EB85}"/>
              </c:ext>
            </c:extLst>
          </c:dPt>
          <c:dPt>
            <c:idx val="6"/>
            <c:invertIfNegative val="0"/>
            <c:bubble3D val="0"/>
            <c:spPr>
              <a:solidFill>
                <a:srgbClr val="00B050"/>
              </a:solidFill>
              <a:ln>
                <a:noFill/>
              </a:ln>
              <a:effectLst/>
            </c:spPr>
            <c:extLst>
              <c:ext xmlns:c16="http://schemas.microsoft.com/office/drawing/2014/chart" uri="{C3380CC4-5D6E-409C-BE32-E72D297353CC}">
                <c16:uniqueId val="{0000000D-4D20-4EC1-B019-4BEFA894EB85}"/>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F-4D20-4EC1-B019-4BEFA894EB85}"/>
              </c:ext>
            </c:extLst>
          </c:dPt>
          <c:dPt>
            <c:idx val="8"/>
            <c:invertIfNegative val="0"/>
            <c:bubble3D val="0"/>
            <c:spPr>
              <a:solidFill>
                <a:srgbClr val="00B050"/>
              </a:solidFill>
              <a:ln>
                <a:noFill/>
              </a:ln>
              <a:effectLst/>
            </c:spPr>
            <c:extLst>
              <c:ext xmlns:c16="http://schemas.microsoft.com/office/drawing/2014/chart" uri="{C3380CC4-5D6E-409C-BE32-E72D297353CC}">
                <c16:uniqueId val="{00000011-4D20-4EC1-B019-4BEFA894EB85}"/>
              </c:ext>
            </c:extLst>
          </c:dPt>
          <c:dPt>
            <c:idx val="9"/>
            <c:invertIfNegative val="0"/>
            <c:bubble3D val="0"/>
            <c:spPr>
              <a:solidFill>
                <a:srgbClr val="00B050"/>
              </a:solidFill>
              <a:ln>
                <a:noFill/>
              </a:ln>
              <a:effectLst/>
            </c:spPr>
            <c:extLst>
              <c:ext xmlns:c16="http://schemas.microsoft.com/office/drawing/2014/chart" uri="{C3380CC4-5D6E-409C-BE32-E72D297353CC}">
                <c16:uniqueId val="{00000013-4D20-4EC1-B019-4BEFA894EB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Tables_Aeronautics.xlsx]Annual Openings'!$B$2:$B$11</c:f>
              <c:strCache>
                <c:ptCount val="10"/>
                <c:pt idx="0">
                  <c:v>Avionics Technicians</c:v>
                </c:pt>
                <c:pt idx="1">
                  <c:v>Aircraft Structure, Surfaces, Rigging, Sys Assemblers</c:v>
                </c:pt>
                <c:pt idx="2">
                  <c:v>Aerospace Engineers</c:v>
                </c:pt>
                <c:pt idx="3">
                  <c:v>Commercial Pilots</c:v>
                </c:pt>
                <c:pt idx="4">
                  <c:v>Aircraft Mechanics &amp; Service Technicians</c:v>
                </c:pt>
                <c:pt idx="5">
                  <c:v>Industrial Engineers</c:v>
                </c:pt>
                <c:pt idx="6">
                  <c:v>Mechanical Engineers</c:v>
                </c:pt>
                <c:pt idx="7">
                  <c:v>Machinists</c:v>
                </c:pt>
                <c:pt idx="8">
                  <c:v>Software Developers, Systems Software</c:v>
                </c:pt>
                <c:pt idx="9">
                  <c:v>Management Analysts</c:v>
                </c:pt>
              </c:strCache>
            </c:strRef>
          </c:cat>
          <c:val>
            <c:numRef>
              <c:f>'[Report Tables_Aeronautics.xlsx]Annual Openings'!$C$2:$C$11</c:f>
              <c:numCache>
                <c:formatCode>_(* #,##0_);_(* \(#,##0\);_(* "-"??_);_(@_)</c:formatCode>
                <c:ptCount val="10"/>
                <c:pt idx="0">
                  <c:v>8.8000000000000007</c:v>
                </c:pt>
                <c:pt idx="1">
                  <c:v>9</c:v>
                </c:pt>
                <c:pt idx="2">
                  <c:v>18.8</c:v>
                </c:pt>
                <c:pt idx="3">
                  <c:v>29.2</c:v>
                </c:pt>
                <c:pt idx="4">
                  <c:v>59.6</c:v>
                </c:pt>
                <c:pt idx="5">
                  <c:v>62</c:v>
                </c:pt>
                <c:pt idx="6">
                  <c:v>118.8</c:v>
                </c:pt>
                <c:pt idx="7">
                  <c:v>155.19999999999999</c:v>
                </c:pt>
                <c:pt idx="8">
                  <c:v>475.6</c:v>
                </c:pt>
                <c:pt idx="9">
                  <c:v>1884</c:v>
                </c:pt>
              </c:numCache>
            </c:numRef>
          </c:val>
          <c:extLst>
            <c:ext xmlns:c16="http://schemas.microsoft.com/office/drawing/2014/chart" uri="{C3380CC4-5D6E-409C-BE32-E72D297353CC}">
              <c16:uniqueId val="{00000014-4D20-4EC1-B019-4BEFA894EB85}"/>
            </c:ext>
          </c:extLst>
        </c:ser>
        <c:dLbls>
          <c:showLegendKey val="0"/>
          <c:showVal val="0"/>
          <c:showCatName val="0"/>
          <c:showSerName val="0"/>
          <c:showPercent val="0"/>
          <c:showBubbleSize val="0"/>
        </c:dLbls>
        <c:gapWidth val="20"/>
        <c:axId val="303079248"/>
        <c:axId val="303075968"/>
      </c:barChart>
      <c:catAx>
        <c:axId val="30307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03075968"/>
        <c:crosses val="autoZero"/>
        <c:auto val="1"/>
        <c:lblAlgn val="ctr"/>
        <c:lblOffset val="100"/>
        <c:noMultiLvlLbl val="0"/>
      </c:catAx>
      <c:valAx>
        <c:axId val="303075968"/>
        <c:scaling>
          <c:orientation val="minMax"/>
        </c:scaling>
        <c:delete val="0"/>
        <c:axPos val="b"/>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03079248"/>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778995583823261"/>
          <c:y val="5.5382331887658426E-2"/>
          <c:w val="0.49310586176727911"/>
          <c:h val="0.8416746864975212"/>
        </c:manualLayout>
      </c:layout>
      <c:barChart>
        <c:barDir val="bar"/>
        <c:grouping val="clustered"/>
        <c:varyColors val="0"/>
        <c:ser>
          <c:idx val="0"/>
          <c:order val="0"/>
          <c:tx>
            <c:strRef>
              <c:f>'[Report Tables_Aeronautics.xlsx]Annual Openings'!$C$19</c:f>
              <c:strCache>
                <c:ptCount val="1"/>
                <c:pt idx="0">
                  <c:v>Annual Openings</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E691-4C07-ADD9-EDE15AFB01A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691-4C07-ADD9-EDE15AFB01AE}"/>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E691-4C07-ADD9-EDE15AFB01AE}"/>
              </c:ext>
            </c:extLst>
          </c:dPt>
          <c:dPt>
            <c:idx val="3"/>
            <c:invertIfNegative val="0"/>
            <c:bubble3D val="0"/>
            <c:spPr>
              <a:solidFill>
                <a:srgbClr val="00B050"/>
              </a:solidFill>
              <a:ln>
                <a:noFill/>
              </a:ln>
              <a:effectLst/>
            </c:spPr>
            <c:extLst>
              <c:ext xmlns:c16="http://schemas.microsoft.com/office/drawing/2014/chart" uri="{C3380CC4-5D6E-409C-BE32-E72D297353CC}">
                <c16:uniqueId val="{00000007-E691-4C07-ADD9-EDE15AFB01AE}"/>
              </c:ext>
            </c:extLst>
          </c:dPt>
          <c:dPt>
            <c:idx val="4"/>
            <c:invertIfNegative val="0"/>
            <c:bubble3D val="0"/>
            <c:spPr>
              <a:solidFill>
                <a:srgbClr val="00B050"/>
              </a:solidFill>
              <a:ln>
                <a:noFill/>
              </a:ln>
              <a:effectLst/>
            </c:spPr>
            <c:extLst>
              <c:ext xmlns:c16="http://schemas.microsoft.com/office/drawing/2014/chart" uri="{C3380CC4-5D6E-409C-BE32-E72D297353CC}">
                <c16:uniqueId val="{00000009-E691-4C07-ADD9-EDE15AFB01AE}"/>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B-E691-4C07-ADD9-EDE15AFB01AE}"/>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D-E691-4C07-ADD9-EDE15AFB01AE}"/>
              </c:ext>
            </c:extLst>
          </c:dPt>
          <c:dPt>
            <c:idx val="7"/>
            <c:invertIfNegative val="0"/>
            <c:bubble3D val="0"/>
            <c:spPr>
              <a:solidFill>
                <a:srgbClr val="00B050"/>
              </a:solidFill>
              <a:ln>
                <a:noFill/>
              </a:ln>
              <a:effectLst/>
            </c:spPr>
            <c:extLst>
              <c:ext xmlns:c16="http://schemas.microsoft.com/office/drawing/2014/chart" uri="{C3380CC4-5D6E-409C-BE32-E72D297353CC}">
                <c16:uniqueId val="{0000000F-E691-4C07-ADD9-EDE15AFB01AE}"/>
              </c:ext>
            </c:extLst>
          </c:dPt>
          <c:dPt>
            <c:idx val="8"/>
            <c:invertIfNegative val="0"/>
            <c:bubble3D val="0"/>
            <c:spPr>
              <a:solidFill>
                <a:schemeClr val="accent2"/>
              </a:solidFill>
              <a:ln>
                <a:noFill/>
              </a:ln>
              <a:effectLst/>
            </c:spPr>
            <c:extLst>
              <c:ext xmlns:c16="http://schemas.microsoft.com/office/drawing/2014/chart" uri="{C3380CC4-5D6E-409C-BE32-E72D297353CC}">
                <c16:uniqueId val="{00000011-E691-4C07-ADD9-EDE15AFB01AE}"/>
              </c:ext>
            </c:extLst>
          </c:dPt>
          <c:dPt>
            <c:idx val="9"/>
            <c:invertIfNegative val="0"/>
            <c:bubble3D val="0"/>
            <c:spPr>
              <a:solidFill>
                <a:srgbClr val="00B050"/>
              </a:solidFill>
              <a:ln>
                <a:noFill/>
              </a:ln>
              <a:effectLst/>
            </c:spPr>
            <c:extLst>
              <c:ext xmlns:c16="http://schemas.microsoft.com/office/drawing/2014/chart" uri="{C3380CC4-5D6E-409C-BE32-E72D297353CC}">
                <c16:uniqueId val="{00000013-E691-4C07-ADD9-EDE15AFB01AE}"/>
              </c:ext>
            </c:extLst>
          </c:dPt>
          <c:dPt>
            <c:idx val="10"/>
            <c:invertIfNegative val="0"/>
            <c:bubble3D val="0"/>
            <c:spPr>
              <a:solidFill>
                <a:srgbClr val="00B050"/>
              </a:solidFill>
              <a:ln>
                <a:noFill/>
              </a:ln>
              <a:effectLst/>
            </c:spPr>
            <c:extLst>
              <c:ext xmlns:c16="http://schemas.microsoft.com/office/drawing/2014/chart" uri="{C3380CC4-5D6E-409C-BE32-E72D297353CC}">
                <c16:uniqueId val="{00000015-E691-4C07-ADD9-EDE15AFB01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 Tables_Aeronautics.xlsx]Annual Openings'!$B$20:$B$30</c:f>
              <c:strCache>
                <c:ptCount val="11"/>
                <c:pt idx="0">
                  <c:v>Avionics Technicians</c:v>
                </c:pt>
                <c:pt idx="1">
                  <c:v>Aircraft Structure, Surfaces, Rigging, Sys Assemblers</c:v>
                </c:pt>
                <c:pt idx="2">
                  <c:v>Commercial Pilots</c:v>
                </c:pt>
                <c:pt idx="3">
                  <c:v>Aerospace Engineers</c:v>
                </c:pt>
                <c:pt idx="4">
                  <c:v>Airline Pilots, Copilots, and Flight Engineers</c:v>
                </c:pt>
                <c:pt idx="5">
                  <c:v>Aircraft Mechanics and Service Technicians</c:v>
                </c:pt>
                <c:pt idx="6">
                  <c:v>Computer-Controlled Machine Tool Operators</c:v>
                </c:pt>
                <c:pt idx="7">
                  <c:v>Industrial Engineers</c:v>
                </c:pt>
                <c:pt idx="8">
                  <c:v>Machinists</c:v>
                </c:pt>
                <c:pt idx="9">
                  <c:v>Software Developers, Systems Software</c:v>
                </c:pt>
                <c:pt idx="10">
                  <c:v>Business Operations Specialists, All Other</c:v>
                </c:pt>
              </c:strCache>
            </c:strRef>
          </c:cat>
          <c:val>
            <c:numRef>
              <c:f>'[Report Tables_Aeronautics.xlsx]Annual Openings'!$C$20:$C$30</c:f>
              <c:numCache>
                <c:formatCode>_(* #,##0_);_(* \(#,##0\);_(* "-"??_);_(@_)</c:formatCode>
                <c:ptCount val="11"/>
                <c:pt idx="0">
                  <c:v>193.4</c:v>
                </c:pt>
                <c:pt idx="1">
                  <c:v>445.2</c:v>
                </c:pt>
                <c:pt idx="2">
                  <c:v>535.20000000000005</c:v>
                </c:pt>
                <c:pt idx="3">
                  <c:v>752.2</c:v>
                </c:pt>
                <c:pt idx="4">
                  <c:v>1077.2</c:v>
                </c:pt>
                <c:pt idx="5">
                  <c:v>1380.4</c:v>
                </c:pt>
                <c:pt idx="6">
                  <c:v>1455.4</c:v>
                </c:pt>
                <c:pt idx="7">
                  <c:v>1924</c:v>
                </c:pt>
                <c:pt idx="8">
                  <c:v>4352.8</c:v>
                </c:pt>
                <c:pt idx="9">
                  <c:v>7765.6</c:v>
                </c:pt>
                <c:pt idx="10">
                  <c:v>15105</c:v>
                </c:pt>
              </c:numCache>
            </c:numRef>
          </c:val>
          <c:extLst>
            <c:ext xmlns:c16="http://schemas.microsoft.com/office/drawing/2014/chart" uri="{C3380CC4-5D6E-409C-BE32-E72D297353CC}">
              <c16:uniqueId val="{00000016-E691-4C07-ADD9-EDE15AFB01AE}"/>
            </c:ext>
          </c:extLst>
        </c:ser>
        <c:dLbls>
          <c:showLegendKey val="0"/>
          <c:showVal val="0"/>
          <c:showCatName val="0"/>
          <c:showSerName val="0"/>
          <c:showPercent val="0"/>
          <c:showBubbleSize val="0"/>
        </c:dLbls>
        <c:gapWidth val="20"/>
        <c:axId val="303079248"/>
        <c:axId val="303075968"/>
      </c:barChart>
      <c:catAx>
        <c:axId val="30307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03075968"/>
        <c:crosses val="autoZero"/>
        <c:auto val="1"/>
        <c:lblAlgn val="ctr"/>
        <c:lblOffset val="100"/>
        <c:noMultiLvlLbl val="0"/>
      </c:catAx>
      <c:valAx>
        <c:axId val="303075968"/>
        <c:scaling>
          <c:orientation val="minMax"/>
        </c:scaling>
        <c:delete val="0"/>
        <c:axPos val="b"/>
        <c:majorGridlines>
          <c:spPr>
            <a:ln w="9525" cap="flat" cmpd="sng" algn="ctr">
              <a:no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03079248"/>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01159230096238"/>
          <c:y val="0.16098090277777777"/>
          <c:w val="0.83343285214348195"/>
          <c:h val="0.56960336012685908"/>
        </c:manualLayout>
      </c:layout>
      <c:barChart>
        <c:barDir val="col"/>
        <c:grouping val="percentStacked"/>
        <c:varyColors val="0"/>
        <c:ser>
          <c:idx val="0"/>
          <c:order val="0"/>
          <c:tx>
            <c:strRef>
              <c:f>'Jobs %Change'!$A$3</c:f>
              <c:strCache>
                <c:ptCount val="1"/>
                <c:pt idx="0">
                  <c:v>Below Middle Skill</c:v>
                </c:pt>
              </c:strCache>
            </c:strRef>
          </c:tx>
          <c:spPr>
            <a:solidFill>
              <a:schemeClr val="accent1"/>
            </a:solidFill>
            <a:ln>
              <a:noFill/>
            </a:ln>
            <a:effectLst/>
          </c:spPr>
          <c:invertIfNegative val="0"/>
          <c:dPt>
            <c:idx val="2"/>
            <c:invertIfNegative val="0"/>
            <c:bubble3D val="0"/>
            <c:spPr>
              <a:solidFill>
                <a:schemeClr val="accent1"/>
              </a:solidFill>
              <a:ln>
                <a:solidFill>
                  <a:schemeClr val="tx1"/>
                </a:solidFill>
                <a:prstDash val="dash"/>
              </a:ln>
              <a:effectLst/>
            </c:spPr>
            <c:extLst>
              <c:ext xmlns:c16="http://schemas.microsoft.com/office/drawing/2014/chart" uri="{C3380CC4-5D6E-409C-BE32-E72D297353CC}">
                <c16:uniqueId val="{00000001-4D1C-40CA-AE3D-A925AAE4F73F}"/>
              </c:ext>
            </c:extLst>
          </c:dPt>
          <c:dPt>
            <c:idx val="6"/>
            <c:invertIfNegative val="0"/>
            <c:bubble3D val="0"/>
            <c:spPr>
              <a:solidFill>
                <a:schemeClr val="accent1"/>
              </a:solidFill>
              <a:ln>
                <a:solidFill>
                  <a:schemeClr val="tx1"/>
                </a:solidFill>
                <a:prstDash val="dash"/>
              </a:ln>
              <a:effectLst/>
            </c:spPr>
            <c:extLst>
              <c:ext xmlns:c16="http://schemas.microsoft.com/office/drawing/2014/chart" uri="{C3380CC4-5D6E-409C-BE32-E72D297353CC}">
                <c16:uniqueId val="{00000003-4D1C-40CA-AE3D-A925AAE4F7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'Jobs %Change'!$B$2:$H$2</c:f>
              <c:numCache>
                <c:formatCode>General</c:formatCode>
                <c:ptCount val="7"/>
                <c:pt idx="0">
                  <c:v>2012</c:v>
                </c:pt>
                <c:pt idx="1">
                  <c:v>2017</c:v>
                </c:pt>
                <c:pt idx="2">
                  <c:v>2022</c:v>
                </c:pt>
                <c:pt idx="4">
                  <c:v>2012</c:v>
                </c:pt>
                <c:pt idx="5">
                  <c:v>2017</c:v>
                </c:pt>
                <c:pt idx="6">
                  <c:v>2022</c:v>
                </c:pt>
              </c:numCache>
            </c:numRef>
          </c:cat>
          <c:val>
            <c:numRef>
              <c:f>'Jobs %Change'!$B$3:$H$3</c:f>
              <c:numCache>
                <c:formatCode>0.0%</c:formatCode>
                <c:ptCount val="7"/>
                <c:pt idx="0">
                  <c:v>7.5734067849643399E-2</c:v>
                </c:pt>
                <c:pt idx="1">
                  <c:v>7.4304380107836174E-2</c:v>
                </c:pt>
                <c:pt idx="2">
                  <c:v>7.3997286500429041E-2</c:v>
                </c:pt>
                <c:pt idx="4">
                  <c:v>8.8161045505866453E-2</c:v>
                </c:pt>
                <c:pt idx="5">
                  <c:v>8.8549331127126152E-2</c:v>
                </c:pt>
                <c:pt idx="6">
                  <c:v>8.7972732234469331E-2</c:v>
                </c:pt>
              </c:numCache>
            </c:numRef>
          </c:val>
          <c:extLst>
            <c:ext xmlns:c16="http://schemas.microsoft.com/office/drawing/2014/chart" uri="{C3380CC4-5D6E-409C-BE32-E72D297353CC}">
              <c16:uniqueId val="{00000004-4D1C-40CA-AE3D-A925AAE4F73F}"/>
            </c:ext>
          </c:extLst>
        </c:ser>
        <c:ser>
          <c:idx val="1"/>
          <c:order val="1"/>
          <c:tx>
            <c:strRef>
              <c:f>'Jobs %Change'!$A$4</c:f>
              <c:strCache>
                <c:ptCount val="1"/>
                <c:pt idx="0">
                  <c:v>Middle Skill</c:v>
                </c:pt>
              </c:strCache>
            </c:strRef>
          </c:tx>
          <c:spPr>
            <a:solidFill>
              <a:schemeClr val="accent2"/>
            </a:solidFill>
            <a:ln>
              <a:noFill/>
            </a:ln>
            <a:effectLst/>
          </c:spPr>
          <c:invertIfNegative val="0"/>
          <c:dPt>
            <c:idx val="2"/>
            <c:invertIfNegative val="0"/>
            <c:bubble3D val="0"/>
            <c:spPr>
              <a:solidFill>
                <a:schemeClr val="accent2"/>
              </a:solidFill>
              <a:ln>
                <a:solidFill>
                  <a:schemeClr val="tx1"/>
                </a:solidFill>
                <a:prstDash val="dash"/>
              </a:ln>
              <a:effectLst/>
            </c:spPr>
            <c:extLst>
              <c:ext xmlns:c16="http://schemas.microsoft.com/office/drawing/2014/chart" uri="{C3380CC4-5D6E-409C-BE32-E72D297353CC}">
                <c16:uniqueId val="{00000006-4D1C-40CA-AE3D-A925AAE4F73F}"/>
              </c:ext>
            </c:extLst>
          </c:dPt>
          <c:dPt>
            <c:idx val="6"/>
            <c:invertIfNegative val="0"/>
            <c:bubble3D val="0"/>
            <c:spPr>
              <a:solidFill>
                <a:schemeClr val="accent2"/>
              </a:solidFill>
              <a:ln>
                <a:solidFill>
                  <a:schemeClr val="tx1"/>
                </a:solidFill>
                <a:prstDash val="dash"/>
              </a:ln>
              <a:effectLst/>
            </c:spPr>
            <c:extLst>
              <c:ext xmlns:c16="http://schemas.microsoft.com/office/drawing/2014/chart" uri="{C3380CC4-5D6E-409C-BE32-E72D297353CC}">
                <c16:uniqueId val="{00000008-4D1C-40CA-AE3D-A925AAE4F7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'Jobs %Change'!$B$2:$H$2</c:f>
              <c:numCache>
                <c:formatCode>General</c:formatCode>
                <c:ptCount val="7"/>
                <c:pt idx="0">
                  <c:v>2012</c:v>
                </c:pt>
                <c:pt idx="1">
                  <c:v>2017</c:v>
                </c:pt>
                <c:pt idx="2">
                  <c:v>2022</c:v>
                </c:pt>
                <c:pt idx="4">
                  <c:v>2012</c:v>
                </c:pt>
                <c:pt idx="5">
                  <c:v>2017</c:v>
                </c:pt>
                <c:pt idx="6">
                  <c:v>2022</c:v>
                </c:pt>
              </c:numCache>
            </c:numRef>
          </c:cat>
          <c:val>
            <c:numRef>
              <c:f>'Jobs %Change'!$B$4:$H$4</c:f>
              <c:numCache>
                <c:formatCode>0.0%</c:formatCode>
                <c:ptCount val="7"/>
                <c:pt idx="0">
                  <c:v>0.91130420448306992</c:v>
                </c:pt>
                <c:pt idx="1">
                  <c:v>0.89767890511460702</c:v>
                </c:pt>
                <c:pt idx="2">
                  <c:v>0.89830043865857689</c:v>
                </c:pt>
                <c:pt idx="4">
                  <c:v>0.83666263880775216</c:v>
                </c:pt>
                <c:pt idx="5">
                  <c:v>0.83616702640020879</c:v>
                </c:pt>
                <c:pt idx="6">
                  <c:v>0.8368253515410603</c:v>
                </c:pt>
              </c:numCache>
            </c:numRef>
          </c:val>
          <c:extLst>
            <c:ext xmlns:c16="http://schemas.microsoft.com/office/drawing/2014/chart" uri="{C3380CC4-5D6E-409C-BE32-E72D297353CC}">
              <c16:uniqueId val="{00000009-4D1C-40CA-AE3D-A925AAE4F73F}"/>
            </c:ext>
          </c:extLst>
        </c:ser>
        <c:ser>
          <c:idx val="2"/>
          <c:order val="2"/>
          <c:tx>
            <c:strRef>
              <c:f>'Jobs %Change'!$A$5</c:f>
              <c:strCache>
                <c:ptCount val="1"/>
                <c:pt idx="0">
                  <c:v>Above Middle Skill</c:v>
                </c:pt>
              </c:strCache>
            </c:strRef>
          </c:tx>
          <c:spPr>
            <a:solidFill>
              <a:srgbClr val="00B050"/>
            </a:solidFill>
            <a:ln>
              <a:noFill/>
            </a:ln>
            <a:effectLst/>
          </c:spPr>
          <c:invertIfNegative val="0"/>
          <c:dPt>
            <c:idx val="2"/>
            <c:invertIfNegative val="0"/>
            <c:bubble3D val="0"/>
            <c:spPr>
              <a:solidFill>
                <a:srgbClr val="00B050"/>
              </a:solidFill>
              <a:ln>
                <a:solidFill>
                  <a:schemeClr val="tx1"/>
                </a:solidFill>
                <a:prstDash val="dash"/>
              </a:ln>
              <a:effectLst/>
            </c:spPr>
            <c:extLst>
              <c:ext xmlns:c16="http://schemas.microsoft.com/office/drawing/2014/chart" uri="{C3380CC4-5D6E-409C-BE32-E72D297353CC}">
                <c16:uniqueId val="{0000000B-4D1C-40CA-AE3D-A925AAE4F73F}"/>
              </c:ext>
            </c:extLst>
          </c:dPt>
          <c:dPt>
            <c:idx val="6"/>
            <c:invertIfNegative val="0"/>
            <c:bubble3D val="0"/>
            <c:spPr>
              <a:solidFill>
                <a:srgbClr val="00B050"/>
              </a:solidFill>
              <a:ln>
                <a:solidFill>
                  <a:schemeClr val="tx1"/>
                </a:solidFill>
                <a:prstDash val="dash"/>
              </a:ln>
              <a:effectLst/>
            </c:spPr>
            <c:extLst>
              <c:ext xmlns:c16="http://schemas.microsoft.com/office/drawing/2014/chart" uri="{C3380CC4-5D6E-409C-BE32-E72D297353CC}">
                <c16:uniqueId val="{0000000D-4D1C-40CA-AE3D-A925AAE4F73F}"/>
              </c:ext>
            </c:extLst>
          </c:dPt>
          <c:dLbls>
            <c:dLbl>
              <c:idx val="2"/>
              <c:layout>
                <c:manualLayout>
                  <c:x val="-2.7777777777778286E-3"/>
                  <c:y val="-3.90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D1C-40CA-AE3D-A925AAE4F7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'Jobs %Change'!$B$2:$H$2</c:f>
              <c:numCache>
                <c:formatCode>General</c:formatCode>
                <c:ptCount val="7"/>
                <c:pt idx="0">
                  <c:v>2012</c:v>
                </c:pt>
                <c:pt idx="1">
                  <c:v>2017</c:v>
                </c:pt>
                <c:pt idx="2">
                  <c:v>2022</c:v>
                </c:pt>
                <c:pt idx="4">
                  <c:v>2012</c:v>
                </c:pt>
                <c:pt idx="5">
                  <c:v>2017</c:v>
                </c:pt>
                <c:pt idx="6">
                  <c:v>2022</c:v>
                </c:pt>
              </c:numCache>
            </c:numRef>
          </c:cat>
          <c:val>
            <c:numRef>
              <c:f>'Jobs %Change'!$B$5:$H$5</c:f>
              <c:numCache>
                <c:formatCode>0.0%</c:formatCode>
                <c:ptCount val="7"/>
                <c:pt idx="0">
                  <c:v>1.2961727667286592E-2</c:v>
                </c:pt>
                <c:pt idx="1">
                  <c:v>2.8016714777556826E-2</c:v>
                </c:pt>
                <c:pt idx="2">
                  <c:v>2.7702274840994034E-2</c:v>
                </c:pt>
                <c:pt idx="4">
                  <c:v>7.5176315686381404E-2</c:v>
                </c:pt>
                <c:pt idx="5">
                  <c:v>7.5283642472665058E-2</c:v>
                </c:pt>
                <c:pt idx="6">
                  <c:v>7.5201916224470478E-2</c:v>
                </c:pt>
              </c:numCache>
            </c:numRef>
          </c:val>
          <c:extLst>
            <c:ext xmlns:c16="http://schemas.microsoft.com/office/drawing/2014/chart" uri="{C3380CC4-5D6E-409C-BE32-E72D297353CC}">
              <c16:uniqueId val="{0000000E-4D1C-40CA-AE3D-A925AAE4F73F}"/>
            </c:ext>
          </c:extLst>
        </c:ser>
        <c:dLbls>
          <c:showLegendKey val="0"/>
          <c:showVal val="0"/>
          <c:showCatName val="0"/>
          <c:showSerName val="0"/>
          <c:showPercent val="0"/>
          <c:showBubbleSize val="0"/>
        </c:dLbls>
        <c:gapWidth val="25"/>
        <c:overlap val="100"/>
        <c:axId val="789722272"/>
        <c:axId val="789720304"/>
      </c:barChart>
      <c:catAx>
        <c:axId val="7897222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720304"/>
        <c:crosses val="autoZero"/>
        <c:auto val="1"/>
        <c:lblAlgn val="ctr"/>
        <c:lblOffset val="100"/>
        <c:noMultiLvlLbl val="0"/>
      </c:catAx>
      <c:valAx>
        <c:axId val="789720304"/>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en-US" baseline="0"/>
                  <a:t> of All Rail Jobs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722272"/>
        <c:crosses val="autoZero"/>
        <c:crossBetween val="between"/>
        <c:majorUnit val="0.2"/>
      </c:valAx>
      <c:spPr>
        <a:solidFill>
          <a:schemeClr val="bg1"/>
        </a:solidFill>
        <a:ln>
          <a:noFill/>
        </a:ln>
        <a:effectLst/>
      </c:spPr>
    </c:plotArea>
    <c:legend>
      <c:legendPos val="b"/>
      <c:layout>
        <c:manualLayout>
          <c:xMode val="edge"/>
          <c:yMode val="edge"/>
          <c:x val="0.21355442548848061"/>
          <c:y val="0.88281167979002628"/>
          <c:w val="0.57289114902303884"/>
          <c:h val="0.117188320209973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78995583823261"/>
          <c:y val="5.5382331887658426E-2"/>
          <c:w val="0.49310586176727911"/>
          <c:h val="0.74965256359084143"/>
        </c:manualLayout>
      </c:layout>
      <c:barChart>
        <c:barDir val="bar"/>
        <c:grouping val="clustered"/>
        <c:varyColors val="0"/>
        <c:ser>
          <c:idx val="0"/>
          <c:order val="0"/>
          <c:tx>
            <c:strRef>
              <c:f>'Annual Openings'!$C$39</c:f>
              <c:strCache>
                <c:ptCount val="1"/>
                <c:pt idx="0">
                  <c:v>Greater Sacramento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Openings'!$B$40:$B$47</c:f>
              <c:strCache>
                <c:ptCount val="8"/>
                <c:pt idx="0">
                  <c:v>Electrical and Electronics Installers and Repairers, Transportation Equipment</c:v>
                </c:pt>
                <c:pt idx="1">
                  <c:v>Rail-Track Laying and Maintenance Equipment Operators</c:v>
                </c:pt>
                <c:pt idx="2">
                  <c:v>Railroad Brake, Signal, and Switch Operators</c:v>
                </c:pt>
                <c:pt idx="3">
                  <c:v>Rail Car Repairers</c:v>
                </c:pt>
                <c:pt idx="4">
                  <c:v>Locomotive Engineers</c:v>
                </c:pt>
                <c:pt idx="5">
                  <c:v>Railroad Conductors and Yardmasters</c:v>
                </c:pt>
                <c:pt idx="6">
                  <c:v>Machinists</c:v>
                </c:pt>
                <c:pt idx="7">
                  <c:v>Welders, Cutters, Solderers, and Brazers</c:v>
                </c:pt>
              </c:strCache>
            </c:strRef>
          </c:cat>
          <c:val>
            <c:numRef>
              <c:f>'Annual Openings'!$C$40:$C$47</c:f>
              <c:numCache>
                <c:formatCode>_(* #,##0_);_(* \(#,##0\);_(* "-"??_);_(@_)</c:formatCode>
                <c:ptCount val="8"/>
                <c:pt idx="0" formatCode="General">
                  <c:v>7</c:v>
                </c:pt>
                <c:pt idx="1">
                  <c:v>7.4</c:v>
                </c:pt>
                <c:pt idx="2">
                  <c:v>13.6</c:v>
                </c:pt>
                <c:pt idx="3">
                  <c:v>18.399999999999999</c:v>
                </c:pt>
                <c:pt idx="4">
                  <c:v>25</c:v>
                </c:pt>
                <c:pt idx="5">
                  <c:v>29</c:v>
                </c:pt>
                <c:pt idx="6">
                  <c:v>154</c:v>
                </c:pt>
                <c:pt idx="7">
                  <c:v>250</c:v>
                </c:pt>
              </c:numCache>
            </c:numRef>
          </c:val>
          <c:extLst>
            <c:ext xmlns:c16="http://schemas.microsoft.com/office/drawing/2014/chart" uri="{C3380CC4-5D6E-409C-BE32-E72D297353CC}">
              <c16:uniqueId val="{00000000-BF5F-4683-A282-8B9E3EBDAC87}"/>
            </c:ext>
          </c:extLst>
        </c:ser>
        <c:dLbls>
          <c:showLegendKey val="0"/>
          <c:showVal val="0"/>
          <c:showCatName val="0"/>
          <c:showSerName val="0"/>
          <c:showPercent val="0"/>
          <c:showBubbleSize val="0"/>
        </c:dLbls>
        <c:gapWidth val="20"/>
        <c:axId val="303079248"/>
        <c:axId val="303075968"/>
      </c:barChart>
      <c:catAx>
        <c:axId val="30307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03075968"/>
        <c:crosses val="autoZero"/>
        <c:auto val="1"/>
        <c:lblAlgn val="ctr"/>
        <c:lblOffset val="100"/>
        <c:noMultiLvlLbl val="0"/>
      </c:catAx>
      <c:valAx>
        <c:axId val="3030759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03079248"/>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'Annual Openings'!$C$49</c:f>
              <c:strCache>
                <c:ptCount val="1"/>
                <c:pt idx="0">
                  <c:v>California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Openings'!$B$50:$B$57</c:f>
              <c:strCache>
                <c:ptCount val="8"/>
                <c:pt idx="0">
                  <c:v>Rail-Track Laying and Maintenance Equipment Operators</c:v>
                </c:pt>
                <c:pt idx="1">
                  <c:v>Railroad Brake, Signal, and Switch Operators</c:v>
                </c:pt>
                <c:pt idx="2">
                  <c:v>Electrical and Electronics Installers and Repairers, Transportation Equipment</c:v>
                </c:pt>
                <c:pt idx="3">
                  <c:v>Rail Car Repairers</c:v>
                </c:pt>
                <c:pt idx="4">
                  <c:v>Locomotive Engineers</c:v>
                </c:pt>
                <c:pt idx="5">
                  <c:v>Railroad Conductors and Yardmasters</c:v>
                </c:pt>
                <c:pt idx="6">
                  <c:v>Welders, Cutters, Solderers, and Brazers</c:v>
                </c:pt>
                <c:pt idx="7">
                  <c:v>Machinists</c:v>
                </c:pt>
              </c:strCache>
            </c:strRef>
          </c:cat>
          <c:val>
            <c:numRef>
              <c:f>'Annual Openings'!$C$50:$C$57</c:f>
              <c:numCache>
                <c:formatCode>_(* #,##0_);_(* \(#,##0\);_(* "-"??_);_(@_)</c:formatCode>
                <c:ptCount val="8"/>
                <c:pt idx="0">
                  <c:v>76.2</c:v>
                </c:pt>
                <c:pt idx="1">
                  <c:v>134.6</c:v>
                </c:pt>
                <c:pt idx="2" formatCode="General">
                  <c:v>186</c:v>
                </c:pt>
                <c:pt idx="3">
                  <c:v>202.4</c:v>
                </c:pt>
                <c:pt idx="4">
                  <c:v>222.8</c:v>
                </c:pt>
                <c:pt idx="5">
                  <c:v>272</c:v>
                </c:pt>
                <c:pt idx="6">
                  <c:v>3809</c:v>
                </c:pt>
                <c:pt idx="7">
                  <c:v>4339</c:v>
                </c:pt>
              </c:numCache>
            </c:numRef>
          </c:val>
          <c:extLst>
            <c:ext xmlns:c16="http://schemas.microsoft.com/office/drawing/2014/chart" uri="{C3380CC4-5D6E-409C-BE32-E72D297353CC}">
              <c16:uniqueId val="{00000000-534F-4E46-A5DE-B760F007E30D}"/>
            </c:ext>
          </c:extLst>
        </c:ser>
        <c:dLbls>
          <c:showLegendKey val="0"/>
          <c:showVal val="0"/>
          <c:showCatName val="0"/>
          <c:showSerName val="0"/>
          <c:showPercent val="0"/>
          <c:showBubbleSize val="0"/>
        </c:dLbls>
        <c:gapWidth val="39"/>
        <c:axId val="468840552"/>
        <c:axId val="468840880"/>
      </c:barChart>
      <c:catAx>
        <c:axId val="468840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468840880"/>
        <c:crosses val="autoZero"/>
        <c:auto val="1"/>
        <c:lblAlgn val="ctr"/>
        <c:lblOffset val="100"/>
        <c:noMultiLvlLbl val="0"/>
      </c:catAx>
      <c:valAx>
        <c:axId val="468840880"/>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84055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0.15167</cdr:x>
      <cdr:y>0.79948</cdr:y>
    </cdr:from>
    <cdr:to>
      <cdr:x>0.50333</cdr:x>
      <cdr:y>0.89063</cdr:y>
    </cdr:to>
    <cdr:sp macro="" textlink="">
      <cdr:nvSpPr>
        <cdr:cNvPr id="2" name="TextBox 1">
          <a:extLst xmlns:a="http://schemas.openxmlformats.org/drawingml/2006/main">
            <a:ext uri="{FF2B5EF4-FFF2-40B4-BE49-F238E27FC236}">
              <a16:creationId xmlns:a16="http://schemas.microsoft.com/office/drawing/2014/main" id="{53A33BE9-BFFC-4984-9BAF-0E8354EE49DF}"/>
            </a:ext>
          </a:extLst>
        </cdr:cNvPr>
        <cdr:cNvSpPr txBox="1"/>
      </cdr:nvSpPr>
      <cdr:spPr>
        <a:xfrm xmlns:a="http://schemas.openxmlformats.org/drawingml/2006/main">
          <a:off x="693420" y="2339340"/>
          <a:ext cx="16078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Greater Sacramento Region</a:t>
          </a:r>
        </a:p>
      </cdr:txBody>
    </cdr:sp>
  </cdr:relSizeAnchor>
  <cdr:relSizeAnchor xmlns:cdr="http://schemas.openxmlformats.org/drawingml/2006/chartDrawing">
    <cdr:from>
      <cdr:x>0.62111</cdr:x>
      <cdr:y>0.79601</cdr:y>
    </cdr:from>
    <cdr:to>
      <cdr:x>0.97278</cdr:x>
      <cdr:y>0.88715</cdr:y>
    </cdr:to>
    <cdr:sp macro="" textlink="">
      <cdr:nvSpPr>
        <cdr:cNvPr id="3" name="TextBox 1">
          <a:extLst xmlns:a="http://schemas.openxmlformats.org/drawingml/2006/main">
            <a:ext uri="{FF2B5EF4-FFF2-40B4-BE49-F238E27FC236}">
              <a16:creationId xmlns:a16="http://schemas.microsoft.com/office/drawing/2014/main" id="{5BBAA55A-B684-4009-B9D9-CB36E1383AE1}"/>
            </a:ext>
          </a:extLst>
        </cdr:cNvPr>
        <cdr:cNvSpPr txBox="1"/>
      </cdr:nvSpPr>
      <cdr:spPr>
        <a:xfrm xmlns:a="http://schemas.openxmlformats.org/drawingml/2006/main">
          <a:off x="2839720" y="2329180"/>
          <a:ext cx="160782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1"/>
            <a:t>California</a:t>
          </a:r>
        </a:p>
      </cdr:txBody>
    </cdr:sp>
  </cdr:relSizeAnchor>
</c:userShapes>
</file>

<file path=word/drawings/drawing2.xml><?xml version="1.0" encoding="utf-8"?>
<c:userShapes xmlns:c="http://schemas.openxmlformats.org/drawingml/2006/chart">
  <cdr:relSizeAnchor xmlns:cdr="http://schemas.openxmlformats.org/drawingml/2006/chartDrawing">
    <cdr:from>
      <cdr:x>0.72429</cdr:x>
      <cdr:y>0.51337</cdr:y>
    </cdr:from>
    <cdr:to>
      <cdr:x>0.88823</cdr:x>
      <cdr:y>0.58824</cdr:y>
    </cdr:to>
    <cdr:sp macro="" textlink="">
      <cdr:nvSpPr>
        <cdr:cNvPr id="4" name="TextBox 3">
          <a:extLst xmlns:a="http://schemas.openxmlformats.org/drawingml/2006/main">
            <a:ext uri="{FF2B5EF4-FFF2-40B4-BE49-F238E27FC236}">
              <a16:creationId xmlns:a16="http://schemas.microsoft.com/office/drawing/2014/main" id="{1B14A1FD-808C-4E2C-8C58-BC5C0526BA93}"/>
            </a:ext>
          </a:extLst>
        </cdr:cNvPr>
        <cdr:cNvSpPr txBox="1"/>
      </cdr:nvSpPr>
      <cdr:spPr>
        <a:xfrm xmlns:a="http://schemas.openxmlformats.org/drawingml/2006/main">
          <a:off x="3703320" y="1463040"/>
          <a:ext cx="83820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900">
            <a:latin typeface="Tw Cen MT" panose="020B0602020104020603" pitchFamily="34" charset="0"/>
          </a:endParaRPr>
        </a:p>
      </cdr:txBody>
    </cdr:sp>
  </cdr:relSizeAnchor>
  <cdr:relSizeAnchor xmlns:cdr="http://schemas.openxmlformats.org/drawingml/2006/chartDrawing">
    <cdr:from>
      <cdr:x>0.58205</cdr:x>
      <cdr:y>0.44152</cdr:y>
    </cdr:from>
    <cdr:to>
      <cdr:x>0.95612</cdr:x>
      <cdr:y>0.59571</cdr:y>
    </cdr:to>
    <cdr:grpSp>
      <cdr:nvGrpSpPr>
        <cdr:cNvPr id="7" name="Group 6">
          <a:extLst xmlns:a="http://schemas.openxmlformats.org/drawingml/2006/main">
            <a:ext uri="{FF2B5EF4-FFF2-40B4-BE49-F238E27FC236}">
              <a16:creationId xmlns:a16="http://schemas.microsoft.com/office/drawing/2014/main" id="{29C5D3CD-0D89-4539-9168-5D3D749A0695}"/>
            </a:ext>
          </a:extLst>
        </cdr:cNvPr>
        <cdr:cNvGrpSpPr/>
      </cdr:nvGrpSpPr>
      <cdr:grpSpPr>
        <a:xfrm xmlns:a="http://schemas.openxmlformats.org/drawingml/2006/main">
          <a:off x="2860739" y="1253226"/>
          <a:ext cx="1838516" cy="437661"/>
          <a:chOff x="3060700" y="1463040"/>
          <a:chExt cx="1912620" cy="439420"/>
        </a:xfrm>
      </cdr:grpSpPr>
      <cdr:sp macro="" textlink="">
        <cdr:nvSpPr>
          <cdr:cNvPr id="2" name="Rectangle 1">
            <a:extLst xmlns:a="http://schemas.openxmlformats.org/drawingml/2006/main">
              <a:ext uri="{FF2B5EF4-FFF2-40B4-BE49-F238E27FC236}">
                <a16:creationId xmlns:a16="http://schemas.microsoft.com/office/drawing/2014/main" id="{2B22C0B4-CD3B-4224-BEC9-2158C5E77050}"/>
              </a:ext>
            </a:extLst>
          </cdr:cNvPr>
          <cdr:cNvSpPr/>
        </cdr:nvSpPr>
        <cdr:spPr>
          <a:xfrm xmlns:a="http://schemas.openxmlformats.org/drawingml/2006/main">
            <a:off x="3063240" y="1501140"/>
            <a:ext cx="556260" cy="114300"/>
          </a:xfrm>
          <a:prstGeom xmlns:a="http://schemas.openxmlformats.org/drawingml/2006/main" prst="rect">
            <a:avLst/>
          </a:prstGeom>
          <a:solidFill xmlns:a="http://schemas.openxmlformats.org/drawingml/2006/main">
            <a:srgbClr val="00B050"/>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 name="Rectangle 2">
            <a:extLst xmlns:a="http://schemas.openxmlformats.org/drawingml/2006/main">
              <a:ext uri="{FF2B5EF4-FFF2-40B4-BE49-F238E27FC236}">
                <a16:creationId xmlns:a16="http://schemas.microsoft.com/office/drawing/2014/main" id="{268907CE-245D-4FA6-ADC7-DDF1623D2908}"/>
              </a:ext>
            </a:extLst>
          </cdr:cNvPr>
          <cdr:cNvSpPr/>
        </cdr:nvSpPr>
        <cdr:spPr>
          <a:xfrm xmlns:a="http://schemas.openxmlformats.org/drawingml/2006/main">
            <a:off x="3060700" y="1757680"/>
            <a:ext cx="556260" cy="1143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 name="TextBox 4">
            <a:extLst xmlns:a="http://schemas.openxmlformats.org/drawingml/2006/main">
              <a:ext uri="{FF2B5EF4-FFF2-40B4-BE49-F238E27FC236}">
                <a16:creationId xmlns:a16="http://schemas.microsoft.com/office/drawing/2014/main" id="{F94D9A3A-4080-4E3F-9867-EB4C3B4C8CF7}"/>
              </a:ext>
            </a:extLst>
          </cdr:cNvPr>
          <cdr:cNvSpPr txBox="1"/>
        </cdr:nvSpPr>
        <cdr:spPr>
          <a:xfrm xmlns:a="http://schemas.openxmlformats.org/drawingml/2006/main">
            <a:off x="3718560" y="1463040"/>
            <a:ext cx="124968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w Cen MT" panose="020B0602020104020603" pitchFamily="34" charset="0"/>
              </a:rPr>
              <a:t>Above</a:t>
            </a:r>
            <a:r>
              <a:rPr lang="en-US" sz="800" baseline="0">
                <a:latin typeface="Tw Cen MT" panose="020B0602020104020603" pitchFamily="34" charset="0"/>
              </a:rPr>
              <a:t> Middle Skill Jobs</a:t>
            </a:r>
            <a:endParaRPr lang="en-US" sz="800">
              <a:latin typeface="Tw Cen MT" panose="020B0602020104020603" pitchFamily="34" charset="0"/>
            </a:endParaRPr>
          </a:p>
        </cdr:txBody>
      </cdr:sp>
      <cdr:sp macro="" textlink="">
        <cdr:nvSpPr>
          <cdr:cNvPr id="6" name="TextBox 1">
            <a:extLst xmlns:a="http://schemas.openxmlformats.org/drawingml/2006/main">
              <a:ext uri="{FF2B5EF4-FFF2-40B4-BE49-F238E27FC236}">
                <a16:creationId xmlns:a16="http://schemas.microsoft.com/office/drawing/2014/main" id="{DEB87F12-E643-4962-AC98-54F6CA3CC790}"/>
              </a:ext>
            </a:extLst>
          </cdr:cNvPr>
          <cdr:cNvSpPr txBox="1"/>
        </cdr:nvSpPr>
        <cdr:spPr>
          <a:xfrm xmlns:a="http://schemas.openxmlformats.org/drawingml/2006/main">
            <a:off x="3723640" y="1704340"/>
            <a:ext cx="1249680" cy="1981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aseline="0">
                <a:latin typeface="Tw Cen MT" panose="020B0602020104020603" pitchFamily="34" charset="0"/>
              </a:rPr>
              <a:t>Middle Skill Jobs</a:t>
            </a:r>
            <a:endParaRPr lang="en-US" sz="800">
              <a:latin typeface="Tw Cen MT" panose="020B0602020104020603" pitchFamily="34" charset="0"/>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0.72429</cdr:x>
      <cdr:y>0.51337</cdr:y>
    </cdr:from>
    <cdr:to>
      <cdr:x>0.88823</cdr:x>
      <cdr:y>0.58824</cdr:y>
    </cdr:to>
    <cdr:sp macro="" textlink="">
      <cdr:nvSpPr>
        <cdr:cNvPr id="4" name="TextBox 3">
          <a:extLst xmlns:a="http://schemas.openxmlformats.org/drawingml/2006/main">
            <a:ext uri="{FF2B5EF4-FFF2-40B4-BE49-F238E27FC236}">
              <a16:creationId xmlns:a16="http://schemas.microsoft.com/office/drawing/2014/main" id="{1B14A1FD-808C-4E2C-8C58-BC5C0526BA93}"/>
            </a:ext>
          </a:extLst>
        </cdr:cNvPr>
        <cdr:cNvSpPr txBox="1"/>
      </cdr:nvSpPr>
      <cdr:spPr>
        <a:xfrm xmlns:a="http://schemas.openxmlformats.org/drawingml/2006/main">
          <a:off x="3703320" y="1463040"/>
          <a:ext cx="83820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900">
            <a:latin typeface="Tw Cen MT" panose="020B0602020104020603" pitchFamily="34" charset="0"/>
          </a:endParaRPr>
        </a:p>
      </cdr:txBody>
    </cdr:sp>
  </cdr:relSizeAnchor>
  <cdr:relSizeAnchor xmlns:cdr="http://schemas.openxmlformats.org/drawingml/2006/chartDrawing">
    <cdr:from>
      <cdr:x>0.615</cdr:x>
      <cdr:y>0.68984</cdr:y>
    </cdr:from>
    <cdr:to>
      <cdr:x>0.98907</cdr:x>
      <cdr:y>0.84403</cdr:y>
    </cdr:to>
    <cdr:grpSp>
      <cdr:nvGrpSpPr>
        <cdr:cNvPr id="7" name="Group 6">
          <a:extLst xmlns:a="http://schemas.openxmlformats.org/drawingml/2006/main">
            <a:ext uri="{FF2B5EF4-FFF2-40B4-BE49-F238E27FC236}">
              <a16:creationId xmlns:a16="http://schemas.microsoft.com/office/drawing/2014/main" id="{29C5D3CD-0D89-4539-9168-5D3D749A0695}"/>
            </a:ext>
          </a:extLst>
        </cdr:cNvPr>
        <cdr:cNvGrpSpPr/>
      </cdr:nvGrpSpPr>
      <cdr:grpSpPr>
        <a:xfrm xmlns:a="http://schemas.openxmlformats.org/drawingml/2006/main">
          <a:off x="3069527" y="2050067"/>
          <a:ext cx="1867020" cy="458221"/>
          <a:chOff x="3060700" y="1463040"/>
          <a:chExt cx="1912620" cy="439420"/>
        </a:xfrm>
      </cdr:grpSpPr>
      <cdr:sp macro="" textlink="">
        <cdr:nvSpPr>
          <cdr:cNvPr id="2" name="Rectangle 1">
            <a:extLst xmlns:a="http://schemas.openxmlformats.org/drawingml/2006/main">
              <a:ext uri="{FF2B5EF4-FFF2-40B4-BE49-F238E27FC236}">
                <a16:creationId xmlns:a16="http://schemas.microsoft.com/office/drawing/2014/main" id="{2B22C0B4-CD3B-4224-BEC9-2158C5E77050}"/>
              </a:ext>
            </a:extLst>
          </cdr:cNvPr>
          <cdr:cNvSpPr/>
        </cdr:nvSpPr>
        <cdr:spPr>
          <a:xfrm xmlns:a="http://schemas.openxmlformats.org/drawingml/2006/main">
            <a:off x="3063240" y="1501140"/>
            <a:ext cx="556260" cy="114300"/>
          </a:xfrm>
          <a:prstGeom xmlns:a="http://schemas.openxmlformats.org/drawingml/2006/main" prst="rect">
            <a:avLst/>
          </a:prstGeom>
          <a:solidFill xmlns:a="http://schemas.openxmlformats.org/drawingml/2006/main">
            <a:srgbClr val="00B050"/>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 name="Rectangle 2">
            <a:extLst xmlns:a="http://schemas.openxmlformats.org/drawingml/2006/main">
              <a:ext uri="{FF2B5EF4-FFF2-40B4-BE49-F238E27FC236}">
                <a16:creationId xmlns:a16="http://schemas.microsoft.com/office/drawing/2014/main" id="{268907CE-245D-4FA6-ADC7-DDF1623D2908}"/>
              </a:ext>
            </a:extLst>
          </cdr:cNvPr>
          <cdr:cNvSpPr/>
        </cdr:nvSpPr>
        <cdr:spPr>
          <a:xfrm xmlns:a="http://schemas.openxmlformats.org/drawingml/2006/main">
            <a:off x="3060700" y="1757680"/>
            <a:ext cx="556260" cy="114300"/>
          </a:xfrm>
          <a:prstGeom xmlns:a="http://schemas.openxmlformats.org/drawingml/2006/main" prst="rect">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 name="TextBox 4">
            <a:extLst xmlns:a="http://schemas.openxmlformats.org/drawingml/2006/main">
              <a:ext uri="{FF2B5EF4-FFF2-40B4-BE49-F238E27FC236}">
                <a16:creationId xmlns:a16="http://schemas.microsoft.com/office/drawing/2014/main" id="{F94D9A3A-4080-4E3F-9867-EB4C3B4C8CF7}"/>
              </a:ext>
            </a:extLst>
          </cdr:cNvPr>
          <cdr:cNvSpPr txBox="1"/>
        </cdr:nvSpPr>
        <cdr:spPr>
          <a:xfrm xmlns:a="http://schemas.openxmlformats.org/drawingml/2006/main">
            <a:off x="3718560" y="1463040"/>
            <a:ext cx="124968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w Cen MT" panose="020B0602020104020603" pitchFamily="34" charset="0"/>
              </a:rPr>
              <a:t>Above</a:t>
            </a:r>
            <a:r>
              <a:rPr lang="en-US" sz="800" baseline="0">
                <a:latin typeface="Tw Cen MT" panose="020B0602020104020603" pitchFamily="34" charset="0"/>
              </a:rPr>
              <a:t> Middle Skill Jobs</a:t>
            </a:r>
            <a:endParaRPr lang="en-US" sz="800">
              <a:latin typeface="Tw Cen MT" panose="020B0602020104020603" pitchFamily="34" charset="0"/>
            </a:endParaRPr>
          </a:p>
        </cdr:txBody>
      </cdr:sp>
      <cdr:sp macro="" textlink="">
        <cdr:nvSpPr>
          <cdr:cNvPr id="6" name="TextBox 1">
            <a:extLst xmlns:a="http://schemas.openxmlformats.org/drawingml/2006/main">
              <a:ext uri="{FF2B5EF4-FFF2-40B4-BE49-F238E27FC236}">
                <a16:creationId xmlns:a16="http://schemas.microsoft.com/office/drawing/2014/main" id="{DEB87F12-E643-4962-AC98-54F6CA3CC790}"/>
              </a:ext>
            </a:extLst>
          </cdr:cNvPr>
          <cdr:cNvSpPr txBox="1"/>
        </cdr:nvSpPr>
        <cdr:spPr>
          <a:xfrm xmlns:a="http://schemas.openxmlformats.org/drawingml/2006/main">
            <a:off x="3723640" y="1704340"/>
            <a:ext cx="1249680" cy="1981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aseline="0">
                <a:latin typeface="Tw Cen MT" panose="020B0602020104020603" pitchFamily="34" charset="0"/>
              </a:rPr>
              <a:t>Middle Skill Jobs</a:t>
            </a:r>
            <a:endParaRPr lang="en-US" sz="800">
              <a:latin typeface="Tw Cen MT" panose="020B0602020104020603" pitchFamily="34" charset="0"/>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0.15167</cdr:x>
      <cdr:y>0.79948</cdr:y>
    </cdr:from>
    <cdr:to>
      <cdr:x>0.50333</cdr:x>
      <cdr:y>0.89063</cdr:y>
    </cdr:to>
    <cdr:sp macro="" textlink="">
      <cdr:nvSpPr>
        <cdr:cNvPr id="2" name="TextBox 1">
          <a:extLst xmlns:a="http://schemas.openxmlformats.org/drawingml/2006/main">
            <a:ext uri="{FF2B5EF4-FFF2-40B4-BE49-F238E27FC236}">
              <a16:creationId xmlns:a16="http://schemas.microsoft.com/office/drawing/2014/main" id="{53A33BE9-BFFC-4984-9BAF-0E8354EE49DF}"/>
            </a:ext>
          </a:extLst>
        </cdr:cNvPr>
        <cdr:cNvSpPr txBox="1"/>
      </cdr:nvSpPr>
      <cdr:spPr>
        <a:xfrm xmlns:a="http://schemas.openxmlformats.org/drawingml/2006/main">
          <a:off x="693420" y="2339340"/>
          <a:ext cx="16078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0"/>
            <a:t>Greater Sacramento Region</a:t>
          </a:r>
        </a:p>
      </cdr:txBody>
    </cdr:sp>
  </cdr:relSizeAnchor>
  <cdr:relSizeAnchor xmlns:cdr="http://schemas.openxmlformats.org/drawingml/2006/chartDrawing">
    <cdr:from>
      <cdr:x>0.62111</cdr:x>
      <cdr:y>0.79601</cdr:y>
    </cdr:from>
    <cdr:to>
      <cdr:x>0.97278</cdr:x>
      <cdr:y>0.88715</cdr:y>
    </cdr:to>
    <cdr:sp macro="" textlink="">
      <cdr:nvSpPr>
        <cdr:cNvPr id="3" name="TextBox 1">
          <a:extLst xmlns:a="http://schemas.openxmlformats.org/drawingml/2006/main">
            <a:ext uri="{FF2B5EF4-FFF2-40B4-BE49-F238E27FC236}">
              <a16:creationId xmlns:a16="http://schemas.microsoft.com/office/drawing/2014/main" id="{5BBAA55A-B684-4009-B9D9-CB36E1383AE1}"/>
            </a:ext>
          </a:extLst>
        </cdr:cNvPr>
        <cdr:cNvSpPr txBox="1"/>
      </cdr:nvSpPr>
      <cdr:spPr>
        <a:xfrm xmlns:a="http://schemas.openxmlformats.org/drawingml/2006/main">
          <a:off x="2839720" y="2329180"/>
          <a:ext cx="160782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b="0"/>
            <a:t>California</a:t>
          </a:r>
        </a:p>
      </cdr:txBody>
    </cdr:sp>
  </cdr:relSizeAnchor>
</c:userShapes>
</file>

<file path=word/drawings/drawing5.xml><?xml version="1.0" encoding="utf-8"?>
<c:userShapes xmlns:c="http://schemas.openxmlformats.org/drawingml/2006/chart">
  <cdr:relSizeAnchor xmlns:cdr="http://schemas.openxmlformats.org/drawingml/2006/chartDrawing">
    <cdr:from>
      <cdr:x>0.72429</cdr:x>
      <cdr:y>0.51337</cdr:y>
    </cdr:from>
    <cdr:to>
      <cdr:x>0.88823</cdr:x>
      <cdr:y>0.58824</cdr:y>
    </cdr:to>
    <cdr:sp macro="" textlink="">
      <cdr:nvSpPr>
        <cdr:cNvPr id="4" name="TextBox 3">
          <a:extLst xmlns:a="http://schemas.openxmlformats.org/drawingml/2006/main">
            <a:ext uri="{FF2B5EF4-FFF2-40B4-BE49-F238E27FC236}">
              <a16:creationId xmlns:a16="http://schemas.microsoft.com/office/drawing/2014/main" id="{1B14A1FD-808C-4E2C-8C58-BC5C0526BA93}"/>
            </a:ext>
          </a:extLst>
        </cdr:cNvPr>
        <cdr:cNvSpPr txBox="1"/>
      </cdr:nvSpPr>
      <cdr:spPr>
        <a:xfrm xmlns:a="http://schemas.openxmlformats.org/drawingml/2006/main">
          <a:off x="3703320" y="1463040"/>
          <a:ext cx="83820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900">
            <a:latin typeface="Tw Cen MT" panose="020B0602020104020603"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0.04333</cdr:x>
      <cdr:y>0.43056</cdr:y>
    </cdr:from>
    <cdr:to>
      <cdr:x>0.97167</cdr:x>
      <cdr:y>0.43333</cdr:y>
    </cdr:to>
    <cdr:cxnSp macro="">
      <cdr:nvCxnSpPr>
        <cdr:cNvPr id="3" name="Straight Connector 2">
          <a:extLst xmlns:a="http://schemas.openxmlformats.org/drawingml/2006/main">
            <a:ext uri="{FF2B5EF4-FFF2-40B4-BE49-F238E27FC236}">
              <a16:creationId xmlns:a16="http://schemas.microsoft.com/office/drawing/2014/main" id="{B9A206B7-0D01-4779-A9FB-890EEBE90925}"/>
            </a:ext>
          </a:extLst>
        </cdr:cNvPr>
        <cdr:cNvCxnSpPr/>
      </cdr:nvCxnSpPr>
      <cdr:spPr>
        <a:xfrm xmlns:a="http://schemas.openxmlformats.org/drawingml/2006/main">
          <a:off x="198120" y="1181100"/>
          <a:ext cx="4244340" cy="7620"/>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0.495</cdr:x>
      <cdr:y>0.03611</cdr:y>
    </cdr:from>
    <cdr:to>
      <cdr:x>1</cdr:x>
      <cdr:y>0.11111</cdr:y>
    </cdr:to>
    <cdr:sp macro="" textlink="">
      <cdr:nvSpPr>
        <cdr:cNvPr id="5" name="TextBox 4">
          <a:extLst xmlns:a="http://schemas.openxmlformats.org/drawingml/2006/main">
            <a:ext uri="{FF2B5EF4-FFF2-40B4-BE49-F238E27FC236}">
              <a16:creationId xmlns:a16="http://schemas.microsoft.com/office/drawing/2014/main" id="{19F08961-3351-4AFE-AD3F-BECE468C77ED}"/>
            </a:ext>
          </a:extLst>
        </cdr:cNvPr>
        <cdr:cNvSpPr txBox="1"/>
      </cdr:nvSpPr>
      <cdr:spPr>
        <a:xfrm xmlns:a="http://schemas.openxmlformats.org/drawingml/2006/main">
          <a:off x="2263140" y="99060"/>
          <a:ext cx="230886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800">
              <a:solidFill>
                <a:srgbClr val="FF0000"/>
              </a:solidFill>
              <a:latin typeface="Tw Cen MT" panose="020B0602020104020603" pitchFamily="34" charset="0"/>
            </a:rPr>
            <a:t>     Self sufficient wage $20.98/hr</a:t>
          </a:r>
        </a:p>
      </cdr:txBody>
    </cdr:sp>
  </cdr:relSizeAnchor>
  <cdr:relSizeAnchor xmlns:cdr="http://schemas.openxmlformats.org/drawingml/2006/chartDrawing">
    <cdr:from>
      <cdr:x>0.70436</cdr:x>
      <cdr:y>0.06636</cdr:y>
    </cdr:from>
    <cdr:to>
      <cdr:x>0.74436</cdr:x>
      <cdr:y>0.06775</cdr:y>
    </cdr:to>
    <cdr:cxnSp macro="">
      <cdr:nvCxnSpPr>
        <cdr:cNvPr id="9" name="Straight Connector 8">
          <a:extLst xmlns:a="http://schemas.openxmlformats.org/drawingml/2006/main">
            <a:ext uri="{FF2B5EF4-FFF2-40B4-BE49-F238E27FC236}">
              <a16:creationId xmlns:a16="http://schemas.microsoft.com/office/drawing/2014/main" id="{F5FFD8AA-F7D8-4D2A-8B53-5009C5C879ED}"/>
            </a:ext>
          </a:extLst>
        </cdr:cNvPr>
        <cdr:cNvCxnSpPr/>
      </cdr:nvCxnSpPr>
      <cdr:spPr>
        <a:xfrm xmlns:a="http://schemas.openxmlformats.org/drawingml/2006/main" flipV="1">
          <a:off x="3681941" y="221495"/>
          <a:ext cx="209093" cy="4640"/>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ED3D-8DF7-49FA-8FEB-89EBD3D47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75</Pages>
  <Words>18244</Words>
  <Characters>103996</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Trends and Emerging Technology in Sacramento’s Transportation Cluster</vt:lpstr>
    </vt:vector>
  </TitlesOfParts>
  <Company>Los Rios Community College District</Company>
  <LinksUpToDate>false</LinksUpToDate>
  <CharactersWithSpaces>121997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and Emerging Technology in Sacramento’s Transportation Cluster</dc:title>
  <dc:creator>Wilcher, Aaron</dc:creator>
  <cp:lastModifiedBy>Wilcher, Aaron</cp:lastModifiedBy>
  <cp:revision>3</cp:revision>
  <cp:lastPrinted>2018-04-18T21:25:00Z</cp:lastPrinted>
  <dcterms:created xsi:type="dcterms:W3CDTF">2018-04-18T22:11:00Z</dcterms:created>
  <dcterms:modified xsi:type="dcterms:W3CDTF">2018-04-18T22:13:00Z</dcterms:modified>
</cp:coreProperties>
</file>